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47365">
      <w:pPr>
        <w:jc w:val="center"/>
        <w:rPr>
          <w:color w:val="auto"/>
          <w:highlight w:val="none"/>
        </w:rPr>
      </w:pPr>
    </w:p>
    <w:p w14:paraId="4C7F06E8">
      <w:pPr>
        <w:jc w:val="center"/>
        <w:rPr>
          <w:color w:val="auto"/>
          <w:highlight w:val="none"/>
        </w:rPr>
      </w:pPr>
    </w:p>
    <w:p w14:paraId="0E01EB31">
      <w:pPr>
        <w:jc w:val="center"/>
        <w:rPr>
          <w:color w:val="auto"/>
          <w:highlight w:val="none"/>
        </w:rPr>
      </w:pPr>
    </w:p>
    <w:p w14:paraId="4709E3CF">
      <w:pPr>
        <w:spacing w:beforeLines="50" w:afterLines="50"/>
        <w:jc w:val="center"/>
        <w:outlineLvl w:val="0"/>
        <w:rPr>
          <w:b/>
          <w:bCs/>
          <w:color w:val="auto"/>
          <w:sz w:val="52"/>
          <w:szCs w:val="72"/>
          <w:highlight w:val="none"/>
        </w:rPr>
      </w:pPr>
      <w:bookmarkStart w:id="0" w:name="_Toc7780"/>
      <w:bookmarkStart w:id="1" w:name="_Toc7243"/>
      <w:bookmarkStart w:id="2" w:name="_Toc21704"/>
      <w:r>
        <w:rPr>
          <w:rFonts w:hint="eastAsia"/>
          <w:b/>
          <w:bCs/>
          <w:color w:val="auto"/>
          <w:sz w:val="52"/>
          <w:szCs w:val="72"/>
          <w:highlight w:val="none"/>
        </w:rPr>
        <w:t>国内采购</w:t>
      </w:r>
      <w:bookmarkEnd w:id="0"/>
      <w:bookmarkEnd w:id="1"/>
      <w:bookmarkEnd w:id="2"/>
    </w:p>
    <w:p w14:paraId="02D80120">
      <w:pPr>
        <w:spacing w:beforeLines="50" w:afterLines="50"/>
        <w:jc w:val="center"/>
        <w:outlineLvl w:val="0"/>
        <w:rPr>
          <w:b/>
          <w:bCs/>
          <w:color w:val="auto"/>
          <w:sz w:val="52"/>
          <w:szCs w:val="72"/>
          <w:highlight w:val="none"/>
        </w:rPr>
      </w:pPr>
      <w:bookmarkStart w:id="3" w:name="_Toc8734"/>
      <w:bookmarkStart w:id="4" w:name="_Toc9983"/>
      <w:bookmarkStart w:id="5" w:name="_Toc14897"/>
      <w:r>
        <w:rPr>
          <w:rFonts w:hint="eastAsia"/>
          <w:b/>
          <w:bCs/>
          <w:color w:val="auto"/>
          <w:sz w:val="52"/>
          <w:szCs w:val="72"/>
          <w:highlight w:val="none"/>
        </w:rPr>
        <w:t>公开招标文件</w:t>
      </w:r>
      <w:bookmarkEnd w:id="3"/>
      <w:bookmarkEnd w:id="4"/>
      <w:bookmarkEnd w:id="5"/>
    </w:p>
    <w:p w14:paraId="703C73F3">
      <w:pPr>
        <w:spacing w:beforeLines="50" w:afterLines="50"/>
        <w:jc w:val="center"/>
        <w:rPr>
          <w:b/>
          <w:bCs/>
          <w:color w:val="auto"/>
          <w:sz w:val="96"/>
          <w:szCs w:val="160"/>
          <w:highlight w:val="none"/>
        </w:rPr>
      </w:pPr>
      <w:r>
        <w:rPr>
          <w:b/>
          <w:bCs/>
          <w:color w:val="auto"/>
          <w:sz w:val="96"/>
          <w:szCs w:val="160"/>
          <w:highlight w:val="none"/>
        </w:rPr>
        <w:drawing>
          <wp:inline distT="0" distB="0" distL="114300" distR="114300">
            <wp:extent cx="1563370" cy="1588135"/>
            <wp:effectExtent l="0" t="0" r="17780" b="12065"/>
            <wp:docPr id="1" name="图片 1" descr="国顺图形logo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顺图形logo_00"/>
                    <pic:cNvPicPr>
                      <a:picLocks noChangeAspect="1"/>
                    </pic:cNvPicPr>
                  </pic:nvPicPr>
                  <pic:blipFill>
                    <a:blip r:embed="rId9" cstate="print"/>
                    <a:stretch>
                      <a:fillRect/>
                    </a:stretch>
                  </pic:blipFill>
                  <pic:spPr>
                    <a:xfrm>
                      <a:off x="0" y="0"/>
                      <a:ext cx="1563370" cy="1588135"/>
                    </a:xfrm>
                    <a:prstGeom prst="rect">
                      <a:avLst/>
                    </a:prstGeom>
                  </pic:spPr>
                </pic:pic>
              </a:graphicData>
            </a:graphic>
          </wp:inline>
        </w:drawing>
      </w:r>
    </w:p>
    <w:p w14:paraId="4CF1AC25">
      <w:pPr>
        <w:rPr>
          <w:color w:val="auto"/>
          <w:highlight w:val="none"/>
        </w:rPr>
      </w:pPr>
    </w:p>
    <w:p w14:paraId="731C1575">
      <w:pPr>
        <w:rPr>
          <w:color w:val="auto"/>
          <w:highlight w:val="none"/>
        </w:rPr>
      </w:pP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1"/>
        <w:gridCol w:w="6188"/>
      </w:tblGrid>
      <w:tr w14:paraId="36E1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exact"/>
        </w:trPr>
        <w:tc>
          <w:tcPr>
            <w:tcW w:w="1368" w:type="pct"/>
            <w:tcBorders>
              <w:top w:val="nil"/>
              <w:left w:val="nil"/>
              <w:bottom w:val="nil"/>
              <w:right w:val="nil"/>
            </w:tcBorders>
            <w:vAlign w:val="center"/>
          </w:tcPr>
          <w:p w14:paraId="7DD30E56">
            <w:pPr>
              <w:jc w:val="both"/>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项目名称：</w:t>
            </w:r>
          </w:p>
        </w:tc>
        <w:tc>
          <w:tcPr>
            <w:tcW w:w="3631" w:type="pct"/>
            <w:tcBorders>
              <w:top w:val="nil"/>
              <w:left w:val="nil"/>
              <w:bottom w:val="nil"/>
              <w:right w:val="nil"/>
            </w:tcBorders>
            <w:vAlign w:val="center"/>
          </w:tcPr>
          <w:p w14:paraId="76B9D800">
            <w:pPr>
              <w:jc w:val="both"/>
              <w:rPr>
                <w:rFonts w:hint="eastAsia" w:ascii="黑体" w:hAnsi="黑体" w:eastAsia="黑体" w:cs="黑体"/>
                <w:color w:val="auto"/>
                <w:sz w:val="30"/>
                <w:szCs w:val="30"/>
                <w:highlight w:val="none"/>
                <w:lang w:eastAsia="zh-CN"/>
              </w:rPr>
            </w:pPr>
            <w:r>
              <w:rPr>
                <w:rFonts w:hint="eastAsia" w:ascii="黑体" w:hAnsi="黑体" w:eastAsia="黑体" w:cs="黑体"/>
                <w:color w:val="auto"/>
                <w:sz w:val="30"/>
                <w:szCs w:val="30"/>
                <w:highlight w:val="none"/>
                <w:lang w:eastAsia="zh-CN"/>
              </w:rPr>
              <w:t>东莞市大朗镇犀牛陂股份经济联合社校车接送服务</w:t>
            </w:r>
          </w:p>
        </w:tc>
      </w:tr>
      <w:tr w14:paraId="5E74D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trPr>
        <w:tc>
          <w:tcPr>
            <w:tcW w:w="1368" w:type="pct"/>
            <w:tcBorders>
              <w:top w:val="nil"/>
              <w:left w:val="nil"/>
              <w:bottom w:val="nil"/>
              <w:right w:val="nil"/>
            </w:tcBorders>
            <w:vAlign w:val="center"/>
          </w:tcPr>
          <w:p w14:paraId="4A52A648">
            <w:pPr>
              <w:jc w:val="both"/>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项目编号：</w:t>
            </w:r>
          </w:p>
        </w:tc>
        <w:tc>
          <w:tcPr>
            <w:tcW w:w="3631" w:type="pct"/>
            <w:tcBorders>
              <w:top w:val="nil"/>
              <w:left w:val="nil"/>
              <w:bottom w:val="nil"/>
              <w:right w:val="nil"/>
            </w:tcBorders>
            <w:vAlign w:val="center"/>
          </w:tcPr>
          <w:p w14:paraId="404E8B4F">
            <w:pPr>
              <w:jc w:val="both"/>
              <w:rPr>
                <w:rFonts w:hint="eastAsia" w:ascii="黑体" w:hAnsi="黑体" w:eastAsia="黑体" w:cs="黑体"/>
                <w:color w:val="auto"/>
                <w:sz w:val="30"/>
                <w:szCs w:val="30"/>
                <w:highlight w:val="none"/>
                <w:lang w:eastAsia="zh-CN"/>
              </w:rPr>
            </w:pPr>
            <w:r>
              <w:rPr>
                <w:rFonts w:hint="eastAsia" w:ascii="黑体" w:hAnsi="黑体" w:eastAsia="黑体" w:cs="黑体"/>
                <w:color w:val="auto"/>
                <w:sz w:val="30"/>
                <w:szCs w:val="30"/>
                <w:highlight w:val="none"/>
                <w:lang w:eastAsia="zh-CN"/>
              </w:rPr>
              <w:t>GSDG2026-003C</w:t>
            </w:r>
          </w:p>
        </w:tc>
      </w:tr>
      <w:tr w14:paraId="5919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trPr>
        <w:tc>
          <w:tcPr>
            <w:tcW w:w="1368" w:type="pct"/>
            <w:tcBorders>
              <w:top w:val="nil"/>
              <w:left w:val="nil"/>
              <w:bottom w:val="nil"/>
              <w:right w:val="nil"/>
            </w:tcBorders>
            <w:vAlign w:val="center"/>
          </w:tcPr>
          <w:p w14:paraId="47C10AAB">
            <w:pPr>
              <w:jc w:val="both"/>
              <w:rPr>
                <w:rFonts w:ascii="黑体" w:hAnsi="黑体" w:eastAsia="黑体" w:cs="黑体"/>
                <w:color w:val="auto"/>
                <w:sz w:val="30"/>
                <w:szCs w:val="30"/>
                <w:highlight w:val="none"/>
              </w:rPr>
            </w:pPr>
            <w:r>
              <w:rPr>
                <w:rFonts w:hint="eastAsia" w:ascii="黑体" w:hAnsi="黑体" w:eastAsia="黑体" w:cs="黑体"/>
                <w:color w:val="auto"/>
                <w:sz w:val="30"/>
                <w:szCs w:val="30"/>
                <w:highlight w:val="none"/>
                <w:lang w:eastAsia="zh-CN"/>
              </w:rPr>
              <w:t>采购人</w:t>
            </w:r>
            <w:r>
              <w:rPr>
                <w:rFonts w:hint="eastAsia" w:ascii="黑体" w:hAnsi="黑体" w:eastAsia="黑体" w:cs="黑体"/>
                <w:color w:val="auto"/>
                <w:sz w:val="30"/>
                <w:szCs w:val="30"/>
                <w:highlight w:val="none"/>
              </w:rPr>
              <w:t>：</w:t>
            </w:r>
          </w:p>
        </w:tc>
        <w:tc>
          <w:tcPr>
            <w:tcW w:w="3631" w:type="pct"/>
            <w:tcBorders>
              <w:top w:val="nil"/>
              <w:left w:val="nil"/>
              <w:bottom w:val="nil"/>
              <w:right w:val="nil"/>
            </w:tcBorders>
            <w:vAlign w:val="center"/>
          </w:tcPr>
          <w:p w14:paraId="23362366">
            <w:pPr>
              <w:jc w:val="both"/>
              <w:rPr>
                <w:rFonts w:hint="eastAsia" w:ascii="黑体" w:hAnsi="黑体" w:eastAsia="黑体" w:cs="黑体"/>
                <w:color w:val="auto"/>
                <w:sz w:val="30"/>
                <w:szCs w:val="30"/>
                <w:highlight w:val="none"/>
                <w:lang w:eastAsia="zh-CN"/>
              </w:rPr>
            </w:pPr>
            <w:r>
              <w:rPr>
                <w:rFonts w:hint="eastAsia" w:ascii="黑体" w:hAnsi="黑体" w:eastAsia="黑体" w:cs="黑体"/>
                <w:color w:val="auto"/>
                <w:sz w:val="30"/>
                <w:szCs w:val="30"/>
                <w:highlight w:val="none"/>
                <w:lang w:eastAsia="zh-CN"/>
              </w:rPr>
              <w:t>东莞市大朗镇犀牛陂股份经济联合社</w:t>
            </w:r>
          </w:p>
        </w:tc>
      </w:tr>
      <w:tr w14:paraId="499B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exact"/>
        </w:trPr>
        <w:tc>
          <w:tcPr>
            <w:tcW w:w="1368" w:type="pct"/>
            <w:tcBorders>
              <w:top w:val="nil"/>
              <w:left w:val="nil"/>
              <w:bottom w:val="nil"/>
              <w:right w:val="nil"/>
            </w:tcBorders>
            <w:vAlign w:val="center"/>
          </w:tcPr>
          <w:p w14:paraId="5B6953A5">
            <w:pPr>
              <w:jc w:val="both"/>
              <w:rPr>
                <w:rFonts w:ascii="黑体" w:hAnsi="黑体" w:eastAsia="黑体" w:cs="黑体"/>
                <w:color w:val="auto"/>
                <w:sz w:val="30"/>
                <w:szCs w:val="30"/>
                <w:highlight w:val="none"/>
              </w:rPr>
            </w:pPr>
            <w:r>
              <w:rPr>
                <w:rFonts w:hint="eastAsia" w:ascii="黑体" w:hAnsi="黑体" w:eastAsia="黑体" w:cs="黑体"/>
                <w:color w:val="auto"/>
                <w:sz w:val="30"/>
                <w:szCs w:val="30"/>
                <w:highlight w:val="none"/>
                <w:lang w:eastAsia="zh-CN"/>
              </w:rPr>
              <w:t>采购代理机构</w:t>
            </w:r>
            <w:r>
              <w:rPr>
                <w:rFonts w:hint="eastAsia" w:ascii="黑体" w:hAnsi="黑体" w:eastAsia="黑体" w:cs="黑体"/>
                <w:color w:val="auto"/>
                <w:sz w:val="30"/>
                <w:szCs w:val="30"/>
                <w:highlight w:val="none"/>
              </w:rPr>
              <w:t>：</w:t>
            </w:r>
          </w:p>
        </w:tc>
        <w:tc>
          <w:tcPr>
            <w:tcW w:w="3631" w:type="pct"/>
            <w:tcBorders>
              <w:top w:val="nil"/>
              <w:left w:val="nil"/>
              <w:bottom w:val="nil"/>
              <w:right w:val="nil"/>
            </w:tcBorders>
            <w:vAlign w:val="center"/>
          </w:tcPr>
          <w:p w14:paraId="3F2430E4">
            <w:pPr>
              <w:jc w:val="both"/>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t>国顺招标有限公司</w:t>
            </w:r>
          </w:p>
        </w:tc>
      </w:tr>
    </w:tbl>
    <w:p w14:paraId="584DE208">
      <w:pPr>
        <w:rPr>
          <w:color w:val="auto"/>
          <w:highlight w:val="none"/>
        </w:rPr>
      </w:pPr>
    </w:p>
    <w:p w14:paraId="3678E241">
      <w:pPr>
        <w:jc w:val="center"/>
        <w:rPr>
          <w:color w:val="auto"/>
          <w:sz w:val="24"/>
          <w:szCs w:val="32"/>
          <w:highlight w:val="none"/>
        </w:rPr>
      </w:pPr>
    </w:p>
    <w:p w14:paraId="3B2F5D6D">
      <w:pPr>
        <w:jc w:val="center"/>
        <w:rPr>
          <w:color w:val="auto"/>
          <w:sz w:val="24"/>
          <w:szCs w:val="32"/>
          <w:highlight w:val="none"/>
        </w:rPr>
      </w:pPr>
    </w:p>
    <w:p w14:paraId="3993F0CE">
      <w:pPr>
        <w:jc w:val="center"/>
        <w:outlineLvl w:val="0"/>
        <w:rPr>
          <w:rFonts w:ascii="黑体" w:hAnsi="黑体" w:eastAsia="黑体" w:cs="黑体"/>
          <w:color w:val="auto"/>
          <w:sz w:val="30"/>
          <w:szCs w:val="30"/>
          <w:highlight w:val="none"/>
        </w:rPr>
        <w:sectPr>
          <w:headerReference r:id="rId3" w:type="default"/>
          <w:headerReference r:id="rId4" w:type="even"/>
          <w:footerReference r:id="rId5" w:type="even"/>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pPr>
      <w:bookmarkStart w:id="6" w:name="_Toc19945"/>
      <w:bookmarkStart w:id="7" w:name="_Toc5502"/>
      <w:bookmarkStart w:id="8" w:name="_Toc5265"/>
      <w:r>
        <w:rPr>
          <w:rFonts w:hint="eastAsia" w:ascii="黑体" w:hAnsi="黑体" w:eastAsia="黑体" w:cs="黑体"/>
          <w:color w:val="auto"/>
          <w:sz w:val="30"/>
          <w:szCs w:val="30"/>
          <w:highlight w:val="none"/>
          <w:lang w:eastAsia="zh-CN"/>
        </w:rPr>
        <w:t>2026年</w:t>
      </w:r>
      <w:r>
        <w:rPr>
          <w:rFonts w:hint="eastAsia" w:ascii="黑体" w:hAnsi="黑体" w:eastAsia="黑体" w:cs="黑体"/>
          <w:color w:val="auto"/>
          <w:sz w:val="30"/>
          <w:szCs w:val="30"/>
          <w:highlight w:val="none"/>
          <w:lang w:val="en-US" w:eastAsia="zh-CN"/>
        </w:rPr>
        <w:t>2</w:t>
      </w:r>
      <w:r>
        <w:rPr>
          <w:rFonts w:hint="eastAsia" w:ascii="黑体" w:hAnsi="黑体" w:eastAsia="黑体" w:cs="黑体"/>
          <w:color w:val="auto"/>
          <w:sz w:val="30"/>
          <w:szCs w:val="30"/>
          <w:highlight w:val="none"/>
        </w:rPr>
        <w:t>月</w:t>
      </w:r>
      <w:r>
        <w:rPr>
          <w:rFonts w:hint="eastAsia" w:ascii="黑体" w:hAnsi="黑体" w:eastAsia="黑体" w:cs="黑体"/>
          <w:color w:val="auto"/>
          <w:sz w:val="30"/>
          <w:szCs w:val="30"/>
          <w:highlight w:val="none"/>
          <w:lang w:val="en-US" w:eastAsia="zh-CN"/>
        </w:rPr>
        <w:t>4</w:t>
      </w:r>
      <w:r>
        <w:rPr>
          <w:rFonts w:hint="eastAsia" w:ascii="黑体" w:hAnsi="黑体" w:eastAsia="黑体" w:cs="黑体"/>
          <w:color w:val="auto"/>
          <w:sz w:val="30"/>
          <w:szCs w:val="30"/>
          <w:highlight w:val="none"/>
        </w:rPr>
        <w:t>日</w:t>
      </w:r>
      <w:bookmarkEnd w:id="6"/>
      <w:bookmarkEnd w:id="7"/>
      <w:bookmarkEnd w:id="8"/>
    </w:p>
    <w:sdt>
      <w:sdtPr>
        <w:rPr>
          <w:rFonts w:ascii="宋体" w:hAnsi="宋体"/>
          <w:b/>
          <w:bCs/>
          <w:color w:val="auto"/>
          <w:sz w:val="24"/>
          <w:szCs w:val="32"/>
          <w:highlight w:val="none"/>
        </w:rPr>
        <w:id w:val="147458796"/>
        <w:docPartObj>
          <w:docPartGallery w:val="Table of Contents"/>
          <w:docPartUnique/>
        </w:docPartObj>
      </w:sdtPr>
      <w:sdtEndPr>
        <w:rPr>
          <w:rFonts w:hint="eastAsia" w:ascii="黑体" w:hAnsi="黑体" w:eastAsia="黑体" w:cs="黑体"/>
          <w:b/>
          <w:bCs/>
          <w:color w:val="auto"/>
          <w:sz w:val="21"/>
          <w:szCs w:val="30"/>
          <w:highlight w:val="none"/>
        </w:rPr>
      </w:sdtEndPr>
      <w:sdtContent>
        <w:p w14:paraId="384D0AB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黑体" w:hAnsi="黑体" w:eastAsia="黑体" w:cs="黑体"/>
              <w:color w:val="auto"/>
              <w:kern w:val="2"/>
              <w:sz w:val="21"/>
              <w:szCs w:val="30"/>
              <w:highlight w:val="none"/>
              <w:lang w:val="en-US" w:eastAsia="zh-CN" w:bidi="ar-SA"/>
            </w:rPr>
          </w:pPr>
          <w:r>
            <w:rPr>
              <w:rFonts w:ascii="宋体" w:hAnsi="宋体"/>
              <w:b/>
              <w:bCs/>
              <w:color w:val="auto"/>
              <w:sz w:val="24"/>
              <w:szCs w:val="32"/>
              <w:highlight w:val="none"/>
            </w:rPr>
            <w:t>目录</w:t>
          </w:r>
          <w:r>
            <w:rPr>
              <w:rFonts w:hint="eastAsia" w:ascii="黑体" w:hAnsi="黑体" w:eastAsia="黑体" w:cs="黑体"/>
              <w:color w:val="auto"/>
              <w:sz w:val="30"/>
              <w:szCs w:val="30"/>
              <w:highlight w:val="none"/>
            </w:rPr>
            <w:fldChar w:fldCharType="begin"/>
          </w:r>
          <w:r>
            <w:rPr>
              <w:rFonts w:hint="eastAsia" w:ascii="黑体" w:hAnsi="黑体" w:eastAsia="黑体" w:cs="黑体"/>
              <w:color w:val="auto"/>
              <w:sz w:val="30"/>
              <w:szCs w:val="30"/>
              <w:highlight w:val="none"/>
            </w:rPr>
            <w:instrText xml:space="preserve">TOC \o "1-3" \h \u </w:instrText>
          </w:r>
          <w:r>
            <w:rPr>
              <w:rFonts w:hint="eastAsia" w:ascii="黑体" w:hAnsi="黑体" w:eastAsia="黑体" w:cs="黑体"/>
              <w:color w:val="auto"/>
              <w:sz w:val="30"/>
              <w:szCs w:val="30"/>
              <w:highlight w:val="none"/>
            </w:rPr>
            <w:fldChar w:fldCharType="separate"/>
          </w:r>
        </w:p>
        <w:p w14:paraId="7C9E067F">
          <w:pPr>
            <w:pStyle w:val="17"/>
            <w:keepNext w:val="0"/>
            <w:keepLines w:val="0"/>
            <w:pageBreakBefore w:val="0"/>
            <w:tabs>
              <w:tab w:val="right" w:leader="dot" w:pos="8306"/>
            </w:tabs>
            <w:kinsoku/>
            <w:wordWrap/>
            <w:overflowPunct/>
            <w:topLinePunct w:val="0"/>
            <w:autoSpaceDE/>
            <w:autoSpaceDN/>
            <w:bidi w:val="0"/>
            <w:adjustRightInd/>
            <w:snapToGrid/>
            <w:spacing w:after="0" w:line="240" w:lineRule="auto"/>
            <w:ind w:left="0" w:leftChars="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_Toc4270 </w:instrText>
          </w:r>
          <w:r>
            <w:rPr>
              <w:rFonts w:hint="eastAsia" w:ascii="黑体" w:hAnsi="黑体" w:eastAsia="黑体" w:cs="黑体"/>
              <w:color w:val="auto"/>
              <w:szCs w:val="30"/>
              <w:highlight w:val="none"/>
            </w:rPr>
            <w:fldChar w:fldCharType="separate"/>
          </w:r>
          <w:r>
            <w:rPr>
              <w:rFonts w:hint="eastAsia"/>
              <w:color w:val="auto"/>
              <w:highlight w:val="none"/>
            </w:rPr>
            <w:t>第一篇 投标邀请</w:t>
          </w:r>
          <w:r>
            <w:rPr>
              <w:color w:val="auto"/>
              <w:highlight w:val="none"/>
            </w:rPr>
            <w:tab/>
          </w:r>
          <w:r>
            <w:rPr>
              <w:color w:val="auto"/>
              <w:highlight w:val="none"/>
            </w:rPr>
            <w:fldChar w:fldCharType="begin"/>
          </w:r>
          <w:r>
            <w:rPr>
              <w:color w:val="auto"/>
              <w:highlight w:val="none"/>
            </w:rPr>
            <w:instrText xml:space="preserve"> PAGEREF _Toc4270 \h </w:instrText>
          </w:r>
          <w:r>
            <w:rPr>
              <w:color w:val="auto"/>
              <w:highlight w:val="none"/>
            </w:rPr>
            <w:fldChar w:fldCharType="separate"/>
          </w:r>
          <w:r>
            <w:rPr>
              <w:color w:val="auto"/>
              <w:highlight w:val="none"/>
            </w:rPr>
            <w:t>2</w:t>
          </w:r>
          <w:r>
            <w:rPr>
              <w:color w:val="auto"/>
              <w:highlight w:val="none"/>
            </w:rPr>
            <w:fldChar w:fldCharType="end"/>
          </w:r>
          <w:r>
            <w:rPr>
              <w:rFonts w:hint="eastAsia" w:ascii="黑体" w:hAnsi="黑体" w:eastAsia="黑体" w:cs="黑体"/>
              <w:color w:val="auto"/>
              <w:szCs w:val="30"/>
              <w:highlight w:val="none"/>
            </w:rPr>
            <w:fldChar w:fldCharType="end"/>
          </w:r>
        </w:p>
        <w:p w14:paraId="39B16009">
          <w:pPr>
            <w:pStyle w:val="17"/>
            <w:keepNext w:val="0"/>
            <w:keepLines w:val="0"/>
            <w:pageBreakBefore w:val="0"/>
            <w:tabs>
              <w:tab w:val="right" w:leader="dot" w:pos="8306"/>
            </w:tabs>
            <w:kinsoku/>
            <w:wordWrap/>
            <w:overflowPunct/>
            <w:topLinePunct w:val="0"/>
            <w:autoSpaceDE/>
            <w:autoSpaceDN/>
            <w:bidi w:val="0"/>
            <w:adjustRightInd/>
            <w:snapToGrid/>
            <w:spacing w:after="0" w:line="240" w:lineRule="auto"/>
            <w:ind w:left="0" w:leftChars="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_Toc26902 </w:instrText>
          </w:r>
          <w:r>
            <w:rPr>
              <w:rFonts w:hint="eastAsia" w:ascii="黑体" w:hAnsi="黑体" w:eastAsia="黑体" w:cs="黑体"/>
              <w:color w:val="auto"/>
              <w:szCs w:val="30"/>
              <w:highlight w:val="none"/>
            </w:rPr>
            <w:fldChar w:fldCharType="separate"/>
          </w:r>
          <w:r>
            <w:rPr>
              <w:rFonts w:hint="eastAsia"/>
              <w:color w:val="auto"/>
              <w:highlight w:val="none"/>
            </w:rPr>
            <w:t>第二篇 投标人须知</w:t>
          </w:r>
          <w:r>
            <w:rPr>
              <w:color w:val="auto"/>
              <w:highlight w:val="none"/>
            </w:rPr>
            <w:tab/>
          </w:r>
          <w:r>
            <w:rPr>
              <w:color w:val="auto"/>
              <w:highlight w:val="none"/>
            </w:rPr>
            <w:fldChar w:fldCharType="begin"/>
          </w:r>
          <w:r>
            <w:rPr>
              <w:color w:val="auto"/>
              <w:highlight w:val="none"/>
            </w:rPr>
            <w:instrText xml:space="preserve"> PAGEREF _Toc26902 \h </w:instrText>
          </w:r>
          <w:r>
            <w:rPr>
              <w:color w:val="auto"/>
              <w:highlight w:val="none"/>
            </w:rPr>
            <w:fldChar w:fldCharType="separate"/>
          </w:r>
          <w:r>
            <w:rPr>
              <w:color w:val="auto"/>
              <w:highlight w:val="none"/>
            </w:rPr>
            <w:t>5</w:t>
          </w:r>
          <w:r>
            <w:rPr>
              <w:color w:val="auto"/>
              <w:highlight w:val="none"/>
            </w:rPr>
            <w:fldChar w:fldCharType="end"/>
          </w:r>
          <w:r>
            <w:rPr>
              <w:rFonts w:hint="eastAsia" w:ascii="黑体" w:hAnsi="黑体" w:eastAsia="黑体" w:cs="黑体"/>
              <w:color w:val="auto"/>
              <w:szCs w:val="30"/>
              <w:highlight w:val="none"/>
            </w:rPr>
            <w:fldChar w:fldCharType="end"/>
          </w:r>
        </w:p>
        <w:p w14:paraId="4F6EF682">
          <w:pPr>
            <w:pStyle w:val="19"/>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210" w:firstLineChars="1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_Toc9914 </w:instrText>
          </w:r>
          <w:r>
            <w:rPr>
              <w:rFonts w:hint="eastAsia" w:ascii="黑体" w:hAnsi="黑体" w:eastAsia="黑体" w:cs="黑体"/>
              <w:color w:val="auto"/>
              <w:szCs w:val="30"/>
              <w:highlight w:val="none"/>
            </w:rPr>
            <w:fldChar w:fldCharType="separate"/>
          </w:r>
          <w:r>
            <w:rPr>
              <w:rFonts w:hint="eastAsia"/>
              <w:color w:val="auto"/>
              <w:highlight w:val="none"/>
              <w:lang w:val="zh-CN"/>
            </w:rPr>
            <w:t>一、投标须知前附表</w:t>
          </w:r>
          <w:r>
            <w:rPr>
              <w:color w:val="auto"/>
              <w:highlight w:val="none"/>
            </w:rPr>
            <w:tab/>
          </w:r>
          <w:r>
            <w:rPr>
              <w:color w:val="auto"/>
              <w:highlight w:val="none"/>
            </w:rPr>
            <w:fldChar w:fldCharType="begin"/>
          </w:r>
          <w:r>
            <w:rPr>
              <w:color w:val="auto"/>
              <w:highlight w:val="none"/>
            </w:rPr>
            <w:instrText xml:space="preserve"> PAGEREF _Toc9914 \h </w:instrText>
          </w:r>
          <w:r>
            <w:rPr>
              <w:color w:val="auto"/>
              <w:highlight w:val="none"/>
            </w:rPr>
            <w:fldChar w:fldCharType="separate"/>
          </w:r>
          <w:r>
            <w:rPr>
              <w:color w:val="auto"/>
              <w:highlight w:val="none"/>
            </w:rPr>
            <w:t>5</w:t>
          </w:r>
          <w:r>
            <w:rPr>
              <w:color w:val="auto"/>
              <w:highlight w:val="none"/>
            </w:rPr>
            <w:fldChar w:fldCharType="end"/>
          </w:r>
          <w:r>
            <w:rPr>
              <w:rFonts w:hint="eastAsia" w:ascii="黑体" w:hAnsi="黑体" w:eastAsia="黑体" w:cs="黑体"/>
              <w:color w:val="auto"/>
              <w:szCs w:val="30"/>
              <w:highlight w:val="none"/>
            </w:rPr>
            <w:fldChar w:fldCharType="end"/>
          </w:r>
        </w:p>
        <w:p w14:paraId="4D7E5BCC">
          <w:pPr>
            <w:pStyle w:val="19"/>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210" w:firstLineChars="1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_Toc12160 </w:instrText>
          </w:r>
          <w:r>
            <w:rPr>
              <w:rFonts w:hint="eastAsia" w:ascii="黑体" w:hAnsi="黑体" w:eastAsia="黑体" w:cs="黑体"/>
              <w:color w:val="auto"/>
              <w:szCs w:val="30"/>
              <w:highlight w:val="none"/>
            </w:rPr>
            <w:fldChar w:fldCharType="separate"/>
          </w:r>
          <w:r>
            <w:rPr>
              <w:rFonts w:hint="eastAsia"/>
              <w:color w:val="auto"/>
              <w:highlight w:val="none"/>
            </w:rPr>
            <w:t>二、投标须知</w:t>
          </w:r>
          <w:r>
            <w:rPr>
              <w:color w:val="auto"/>
              <w:highlight w:val="none"/>
            </w:rPr>
            <w:tab/>
          </w:r>
          <w:r>
            <w:rPr>
              <w:color w:val="auto"/>
              <w:highlight w:val="none"/>
            </w:rPr>
            <w:fldChar w:fldCharType="begin"/>
          </w:r>
          <w:r>
            <w:rPr>
              <w:color w:val="auto"/>
              <w:highlight w:val="none"/>
            </w:rPr>
            <w:instrText xml:space="preserve"> PAGEREF _Toc12160 \h </w:instrText>
          </w:r>
          <w:r>
            <w:rPr>
              <w:color w:val="auto"/>
              <w:highlight w:val="none"/>
            </w:rPr>
            <w:fldChar w:fldCharType="separate"/>
          </w:r>
          <w:r>
            <w:rPr>
              <w:color w:val="auto"/>
              <w:highlight w:val="none"/>
            </w:rPr>
            <w:t>6</w:t>
          </w:r>
          <w:r>
            <w:rPr>
              <w:color w:val="auto"/>
              <w:highlight w:val="none"/>
            </w:rPr>
            <w:fldChar w:fldCharType="end"/>
          </w:r>
          <w:r>
            <w:rPr>
              <w:rFonts w:hint="eastAsia" w:ascii="黑体" w:hAnsi="黑体" w:eastAsia="黑体" w:cs="黑体"/>
              <w:color w:val="auto"/>
              <w:szCs w:val="30"/>
              <w:highlight w:val="none"/>
            </w:rPr>
            <w:fldChar w:fldCharType="end"/>
          </w:r>
        </w:p>
        <w:p w14:paraId="2044F877">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_Toc16746 </w:instrText>
          </w:r>
          <w:r>
            <w:rPr>
              <w:rFonts w:hint="eastAsia" w:ascii="黑体" w:hAnsi="黑体" w:eastAsia="黑体" w:cs="黑体"/>
              <w:color w:val="auto"/>
              <w:szCs w:val="30"/>
              <w:highlight w:val="none"/>
            </w:rPr>
            <w:fldChar w:fldCharType="separate"/>
          </w:r>
          <w:r>
            <w:rPr>
              <w:rFonts w:hint="eastAsia"/>
              <w:color w:val="auto"/>
              <w:highlight w:val="none"/>
            </w:rPr>
            <w:t>1.适用范围</w:t>
          </w:r>
          <w:r>
            <w:rPr>
              <w:color w:val="auto"/>
              <w:highlight w:val="none"/>
            </w:rPr>
            <w:tab/>
          </w:r>
          <w:r>
            <w:rPr>
              <w:color w:val="auto"/>
              <w:highlight w:val="none"/>
            </w:rPr>
            <w:fldChar w:fldCharType="begin"/>
          </w:r>
          <w:r>
            <w:rPr>
              <w:color w:val="auto"/>
              <w:highlight w:val="none"/>
            </w:rPr>
            <w:instrText xml:space="preserve"> PAGEREF _Toc16746 \h </w:instrText>
          </w:r>
          <w:r>
            <w:rPr>
              <w:color w:val="auto"/>
              <w:highlight w:val="none"/>
            </w:rPr>
            <w:fldChar w:fldCharType="separate"/>
          </w:r>
          <w:r>
            <w:rPr>
              <w:color w:val="auto"/>
              <w:highlight w:val="none"/>
            </w:rPr>
            <w:t>6</w:t>
          </w:r>
          <w:r>
            <w:rPr>
              <w:color w:val="auto"/>
              <w:highlight w:val="none"/>
            </w:rPr>
            <w:fldChar w:fldCharType="end"/>
          </w:r>
          <w:r>
            <w:rPr>
              <w:rFonts w:hint="eastAsia" w:ascii="黑体" w:hAnsi="黑体" w:eastAsia="黑体" w:cs="黑体"/>
              <w:color w:val="auto"/>
              <w:szCs w:val="30"/>
              <w:highlight w:val="none"/>
            </w:rPr>
            <w:fldChar w:fldCharType="end"/>
          </w:r>
        </w:p>
        <w:p w14:paraId="7DF08C2E">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_Toc29518 </w:instrText>
          </w:r>
          <w:r>
            <w:rPr>
              <w:rFonts w:hint="eastAsia" w:ascii="黑体" w:hAnsi="黑体" w:eastAsia="黑体" w:cs="黑体"/>
              <w:color w:val="auto"/>
              <w:szCs w:val="30"/>
              <w:highlight w:val="none"/>
            </w:rPr>
            <w:fldChar w:fldCharType="separate"/>
          </w:r>
          <w:r>
            <w:rPr>
              <w:rFonts w:hint="eastAsia"/>
              <w:color w:val="auto"/>
              <w:highlight w:val="none"/>
            </w:rPr>
            <w:t>2.定义</w:t>
          </w:r>
          <w:r>
            <w:rPr>
              <w:color w:val="auto"/>
              <w:highlight w:val="none"/>
            </w:rPr>
            <w:tab/>
          </w:r>
          <w:r>
            <w:rPr>
              <w:color w:val="auto"/>
              <w:highlight w:val="none"/>
            </w:rPr>
            <w:fldChar w:fldCharType="begin"/>
          </w:r>
          <w:r>
            <w:rPr>
              <w:color w:val="auto"/>
              <w:highlight w:val="none"/>
            </w:rPr>
            <w:instrText xml:space="preserve"> PAGEREF _Toc29518 \h </w:instrText>
          </w:r>
          <w:r>
            <w:rPr>
              <w:color w:val="auto"/>
              <w:highlight w:val="none"/>
            </w:rPr>
            <w:fldChar w:fldCharType="separate"/>
          </w:r>
          <w:r>
            <w:rPr>
              <w:color w:val="auto"/>
              <w:highlight w:val="none"/>
            </w:rPr>
            <w:t>6</w:t>
          </w:r>
          <w:r>
            <w:rPr>
              <w:color w:val="auto"/>
              <w:highlight w:val="none"/>
            </w:rPr>
            <w:fldChar w:fldCharType="end"/>
          </w:r>
          <w:r>
            <w:rPr>
              <w:rFonts w:hint="eastAsia" w:ascii="黑体" w:hAnsi="黑体" w:eastAsia="黑体" w:cs="黑体"/>
              <w:color w:val="auto"/>
              <w:szCs w:val="30"/>
              <w:highlight w:val="none"/>
            </w:rPr>
            <w:fldChar w:fldCharType="end"/>
          </w:r>
        </w:p>
        <w:p w14:paraId="53C8E0E1">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_Toc28656 </w:instrText>
          </w:r>
          <w:r>
            <w:rPr>
              <w:rFonts w:hint="eastAsia" w:ascii="黑体" w:hAnsi="黑体" w:eastAsia="黑体" w:cs="黑体"/>
              <w:color w:val="auto"/>
              <w:szCs w:val="30"/>
              <w:highlight w:val="none"/>
            </w:rPr>
            <w:fldChar w:fldCharType="separate"/>
          </w:r>
          <w:r>
            <w:rPr>
              <w:rFonts w:hint="eastAsia"/>
              <w:color w:val="auto"/>
              <w:highlight w:val="none"/>
            </w:rPr>
            <w:t>3.货物和服务</w:t>
          </w:r>
          <w:r>
            <w:rPr>
              <w:color w:val="auto"/>
              <w:highlight w:val="none"/>
            </w:rPr>
            <w:tab/>
          </w:r>
          <w:r>
            <w:rPr>
              <w:color w:val="auto"/>
              <w:highlight w:val="none"/>
            </w:rPr>
            <w:fldChar w:fldCharType="begin"/>
          </w:r>
          <w:r>
            <w:rPr>
              <w:color w:val="auto"/>
              <w:highlight w:val="none"/>
            </w:rPr>
            <w:instrText xml:space="preserve"> PAGEREF _Toc28656 \h </w:instrText>
          </w:r>
          <w:r>
            <w:rPr>
              <w:color w:val="auto"/>
              <w:highlight w:val="none"/>
            </w:rPr>
            <w:fldChar w:fldCharType="separate"/>
          </w:r>
          <w:r>
            <w:rPr>
              <w:color w:val="auto"/>
              <w:highlight w:val="none"/>
            </w:rPr>
            <w:t>6</w:t>
          </w:r>
          <w:r>
            <w:rPr>
              <w:color w:val="auto"/>
              <w:highlight w:val="none"/>
            </w:rPr>
            <w:fldChar w:fldCharType="end"/>
          </w:r>
          <w:r>
            <w:rPr>
              <w:rFonts w:hint="eastAsia" w:ascii="黑体" w:hAnsi="黑体" w:eastAsia="黑体" w:cs="黑体"/>
              <w:color w:val="auto"/>
              <w:szCs w:val="30"/>
              <w:highlight w:val="none"/>
            </w:rPr>
            <w:fldChar w:fldCharType="end"/>
          </w:r>
        </w:p>
        <w:p w14:paraId="4E13AB77">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_Toc10127 </w:instrText>
          </w:r>
          <w:r>
            <w:rPr>
              <w:rFonts w:hint="eastAsia" w:ascii="黑体" w:hAnsi="黑体" w:eastAsia="黑体" w:cs="黑体"/>
              <w:color w:val="auto"/>
              <w:szCs w:val="30"/>
              <w:highlight w:val="none"/>
            </w:rPr>
            <w:fldChar w:fldCharType="separate"/>
          </w:r>
          <w:r>
            <w:rPr>
              <w:rFonts w:hint="eastAsia"/>
              <w:color w:val="auto"/>
              <w:highlight w:val="none"/>
            </w:rPr>
            <w:t>4.投标费用</w:t>
          </w:r>
          <w:r>
            <w:rPr>
              <w:color w:val="auto"/>
              <w:highlight w:val="none"/>
            </w:rPr>
            <w:tab/>
          </w:r>
          <w:r>
            <w:rPr>
              <w:color w:val="auto"/>
              <w:highlight w:val="none"/>
            </w:rPr>
            <w:fldChar w:fldCharType="begin"/>
          </w:r>
          <w:r>
            <w:rPr>
              <w:color w:val="auto"/>
              <w:highlight w:val="none"/>
            </w:rPr>
            <w:instrText xml:space="preserve"> PAGEREF _Toc10127 \h </w:instrText>
          </w:r>
          <w:r>
            <w:rPr>
              <w:color w:val="auto"/>
              <w:highlight w:val="none"/>
            </w:rPr>
            <w:fldChar w:fldCharType="separate"/>
          </w:r>
          <w:r>
            <w:rPr>
              <w:color w:val="auto"/>
              <w:highlight w:val="none"/>
            </w:rPr>
            <w:t>7</w:t>
          </w:r>
          <w:r>
            <w:rPr>
              <w:color w:val="auto"/>
              <w:highlight w:val="none"/>
            </w:rPr>
            <w:fldChar w:fldCharType="end"/>
          </w:r>
          <w:r>
            <w:rPr>
              <w:rFonts w:hint="eastAsia" w:ascii="黑体" w:hAnsi="黑体" w:eastAsia="黑体" w:cs="黑体"/>
              <w:color w:val="auto"/>
              <w:szCs w:val="30"/>
              <w:highlight w:val="none"/>
            </w:rPr>
            <w:fldChar w:fldCharType="end"/>
          </w:r>
        </w:p>
        <w:p w14:paraId="51613FC6">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_Toc2770 </w:instrText>
          </w:r>
          <w:r>
            <w:rPr>
              <w:rFonts w:hint="eastAsia" w:ascii="黑体" w:hAnsi="黑体" w:eastAsia="黑体" w:cs="黑体"/>
              <w:color w:val="auto"/>
              <w:szCs w:val="30"/>
              <w:highlight w:val="none"/>
            </w:rPr>
            <w:fldChar w:fldCharType="separate"/>
          </w:r>
          <w:r>
            <w:rPr>
              <w:rFonts w:hint="eastAsia"/>
              <w:color w:val="auto"/>
              <w:highlight w:val="none"/>
            </w:rPr>
            <w:t>5.知识产权</w:t>
          </w:r>
          <w:r>
            <w:rPr>
              <w:color w:val="auto"/>
              <w:highlight w:val="none"/>
            </w:rPr>
            <w:tab/>
          </w:r>
          <w:r>
            <w:rPr>
              <w:color w:val="auto"/>
              <w:highlight w:val="none"/>
            </w:rPr>
            <w:fldChar w:fldCharType="begin"/>
          </w:r>
          <w:r>
            <w:rPr>
              <w:color w:val="auto"/>
              <w:highlight w:val="none"/>
            </w:rPr>
            <w:instrText xml:space="preserve"> PAGEREF _Toc2770 \h </w:instrText>
          </w:r>
          <w:r>
            <w:rPr>
              <w:color w:val="auto"/>
              <w:highlight w:val="none"/>
            </w:rPr>
            <w:fldChar w:fldCharType="separate"/>
          </w:r>
          <w:r>
            <w:rPr>
              <w:color w:val="auto"/>
              <w:highlight w:val="none"/>
            </w:rPr>
            <w:t>7</w:t>
          </w:r>
          <w:r>
            <w:rPr>
              <w:color w:val="auto"/>
              <w:highlight w:val="none"/>
            </w:rPr>
            <w:fldChar w:fldCharType="end"/>
          </w:r>
          <w:r>
            <w:rPr>
              <w:rFonts w:hint="eastAsia" w:ascii="黑体" w:hAnsi="黑体" w:eastAsia="黑体" w:cs="黑体"/>
              <w:color w:val="auto"/>
              <w:szCs w:val="30"/>
              <w:highlight w:val="none"/>
            </w:rPr>
            <w:fldChar w:fldCharType="end"/>
          </w:r>
        </w:p>
        <w:p w14:paraId="60D4B1B1">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_Toc19092 </w:instrText>
          </w:r>
          <w:r>
            <w:rPr>
              <w:rFonts w:hint="eastAsia" w:ascii="黑体" w:hAnsi="黑体" w:eastAsia="黑体" w:cs="黑体"/>
              <w:color w:val="auto"/>
              <w:szCs w:val="30"/>
              <w:highlight w:val="none"/>
            </w:rPr>
            <w:fldChar w:fldCharType="separate"/>
          </w:r>
          <w:r>
            <w:rPr>
              <w:rFonts w:hint="eastAsia"/>
              <w:color w:val="auto"/>
              <w:highlight w:val="none"/>
            </w:rPr>
            <w:t>6.关于联合体投标</w:t>
          </w:r>
          <w:r>
            <w:rPr>
              <w:color w:val="auto"/>
              <w:highlight w:val="none"/>
            </w:rPr>
            <w:tab/>
          </w:r>
          <w:r>
            <w:rPr>
              <w:color w:val="auto"/>
              <w:highlight w:val="none"/>
            </w:rPr>
            <w:fldChar w:fldCharType="begin"/>
          </w:r>
          <w:r>
            <w:rPr>
              <w:color w:val="auto"/>
              <w:highlight w:val="none"/>
            </w:rPr>
            <w:instrText xml:space="preserve"> PAGEREF _Toc19092 \h </w:instrText>
          </w:r>
          <w:r>
            <w:rPr>
              <w:color w:val="auto"/>
              <w:highlight w:val="none"/>
            </w:rPr>
            <w:fldChar w:fldCharType="separate"/>
          </w:r>
          <w:r>
            <w:rPr>
              <w:color w:val="auto"/>
              <w:highlight w:val="none"/>
            </w:rPr>
            <w:t>7</w:t>
          </w:r>
          <w:r>
            <w:rPr>
              <w:color w:val="auto"/>
              <w:highlight w:val="none"/>
            </w:rPr>
            <w:fldChar w:fldCharType="end"/>
          </w:r>
          <w:r>
            <w:rPr>
              <w:rFonts w:hint="eastAsia" w:ascii="黑体" w:hAnsi="黑体" w:eastAsia="黑体" w:cs="黑体"/>
              <w:color w:val="auto"/>
              <w:szCs w:val="30"/>
              <w:highlight w:val="none"/>
            </w:rPr>
            <w:fldChar w:fldCharType="end"/>
          </w:r>
        </w:p>
        <w:p w14:paraId="04525956">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_Toc30426 </w:instrText>
          </w:r>
          <w:r>
            <w:rPr>
              <w:rFonts w:hint="eastAsia" w:ascii="黑体" w:hAnsi="黑体" w:eastAsia="黑体" w:cs="黑体"/>
              <w:color w:val="auto"/>
              <w:szCs w:val="30"/>
              <w:highlight w:val="none"/>
            </w:rPr>
            <w:fldChar w:fldCharType="separate"/>
          </w:r>
          <w:r>
            <w:rPr>
              <w:rFonts w:hint="eastAsia"/>
              <w:color w:val="auto"/>
              <w:highlight w:val="none"/>
            </w:rPr>
            <w:t>7.关于分支机构投标</w:t>
          </w:r>
          <w:r>
            <w:rPr>
              <w:color w:val="auto"/>
              <w:highlight w:val="none"/>
            </w:rPr>
            <w:tab/>
          </w:r>
          <w:r>
            <w:rPr>
              <w:color w:val="auto"/>
              <w:highlight w:val="none"/>
            </w:rPr>
            <w:fldChar w:fldCharType="begin"/>
          </w:r>
          <w:r>
            <w:rPr>
              <w:color w:val="auto"/>
              <w:highlight w:val="none"/>
            </w:rPr>
            <w:instrText xml:space="preserve"> PAGEREF _Toc30426 \h </w:instrText>
          </w:r>
          <w:r>
            <w:rPr>
              <w:color w:val="auto"/>
              <w:highlight w:val="none"/>
            </w:rPr>
            <w:fldChar w:fldCharType="separate"/>
          </w:r>
          <w:r>
            <w:rPr>
              <w:color w:val="auto"/>
              <w:highlight w:val="none"/>
            </w:rPr>
            <w:t>8</w:t>
          </w:r>
          <w:r>
            <w:rPr>
              <w:color w:val="auto"/>
              <w:highlight w:val="none"/>
            </w:rPr>
            <w:fldChar w:fldCharType="end"/>
          </w:r>
          <w:r>
            <w:rPr>
              <w:rFonts w:hint="eastAsia" w:ascii="黑体" w:hAnsi="黑体" w:eastAsia="黑体" w:cs="黑体"/>
              <w:color w:val="auto"/>
              <w:szCs w:val="30"/>
              <w:highlight w:val="none"/>
            </w:rPr>
            <w:fldChar w:fldCharType="end"/>
          </w:r>
        </w:p>
        <w:p w14:paraId="569525D0">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_Toc30423 </w:instrText>
          </w:r>
          <w:r>
            <w:rPr>
              <w:rFonts w:hint="eastAsia" w:ascii="黑体" w:hAnsi="黑体" w:eastAsia="黑体" w:cs="黑体"/>
              <w:color w:val="auto"/>
              <w:szCs w:val="30"/>
              <w:highlight w:val="none"/>
            </w:rPr>
            <w:fldChar w:fldCharType="separate"/>
          </w:r>
          <w:r>
            <w:rPr>
              <w:rFonts w:hint="eastAsia"/>
              <w:color w:val="auto"/>
              <w:highlight w:val="none"/>
            </w:rPr>
            <w:t>8.招标文件的组成</w:t>
          </w:r>
          <w:r>
            <w:rPr>
              <w:color w:val="auto"/>
              <w:highlight w:val="none"/>
            </w:rPr>
            <w:tab/>
          </w:r>
          <w:r>
            <w:rPr>
              <w:color w:val="auto"/>
              <w:highlight w:val="none"/>
            </w:rPr>
            <w:fldChar w:fldCharType="begin"/>
          </w:r>
          <w:r>
            <w:rPr>
              <w:color w:val="auto"/>
              <w:highlight w:val="none"/>
            </w:rPr>
            <w:instrText xml:space="preserve"> PAGEREF _Toc30423 \h </w:instrText>
          </w:r>
          <w:r>
            <w:rPr>
              <w:color w:val="auto"/>
              <w:highlight w:val="none"/>
            </w:rPr>
            <w:fldChar w:fldCharType="separate"/>
          </w:r>
          <w:r>
            <w:rPr>
              <w:color w:val="auto"/>
              <w:highlight w:val="none"/>
            </w:rPr>
            <w:t>8</w:t>
          </w:r>
          <w:r>
            <w:rPr>
              <w:color w:val="auto"/>
              <w:highlight w:val="none"/>
            </w:rPr>
            <w:fldChar w:fldCharType="end"/>
          </w:r>
          <w:r>
            <w:rPr>
              <w:rFonts w:hint="eastAsia" w:ascii="黑体" w:hAnsi="黑体" w:eastAsia="黑体" w:cs="黑体"/>
              <w:color w:val="auto"/>
              <w:szCs w:val="30"/>
              <w:highlight w:val="none"/>
            </w:rPr>
            <w:fldChar w:fldCharType="end"/>
          </w:r>
        </w:p>
        <w:p w14:paraId="182E4F8A">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_Toc21026 </w:instrText>
          </w:r>
          <w:r>
            <w:rPr>
              <w:rFonts w:hint="eastAsia" w:ascii="黑体" w:hAnsi="黑体" w:eastAsia="黑体" w:cs="黑体"/>
              <w:color w:val="auto"/>
              <w:szCs w:val="30"/>
              <w:highlight w:val="none"/>
            </w:rPr>
            <w:fldChar w:fldCharType="separate"/>
          </w:r>
          <w:r>
            <w:rPr>
              <w:rFonts w:hint="eastAsia"/>
              <w:color w:val="auto"/>
              <w:highlight w:val="none"/>
            </w:rPr>
            <w:t>9.招标文件的澄清或修改</w:t>
          </w:r>
          <w:r>
            <w:rPr>
              <w:color w:val="auto"/>
              <w:highlight w:val="none"/>
            </w:rPr>
            <w:tab/>
          </w:r>
          <w:r>
            <w:rPr>
              <w:color w:val="auto"/>
              <w:highlight w:val="none"/>
            </w:rPr>
            <w:fldChar w:fldCharType="begin"/>
          </w:r>
          <w:r>
            <w:rPr>
              <w:color w:val="auto"/>
              <w:highlight w:val="none"/>
            </w:rPr>
            <w:instrText xml:space="preserve"> PAGEREF _Toc21026 \h </w:instrText>
          </w:r>
          <w:r>
            <w:rPr>
              <w:color w:val="auto"/>
              <w:highlight w:val="none"/>
            </w:rPr>
            <w:fldChar w:fldCharType="separate"/>
          </w:r>
          <w:r>
            <w:rPr>
              <w:color w:val="auto"/>
              <w:highlight w:val="none"/>
            </w:rPr>
            <w:t>9</w:t>
          </w:r>
          <w:r>
            <w:rPr>
              <w:color w:val="auto"/>
              <w:highlight w:val="none"/>
            </w:rPr>
            <w:fldChar w:fldCharType="end"/>
          </w:r>
          <w:r>
            <w:rPr>
              <w:rFonts w:hint="eastAsia" w:ascii="黑体" w:hAnsi="黑体" w:eastAsia="黑体" w:cs="黑体"/>
              <w:color w:val="auto"/>
              <w:szCs w:val="30"/>
              <w:highlight w:val="none"/>
            </w:rPr>
            <w:fldChar w:fldCharType="end"/>
          </w:r>
        </w:p>
        <w:p w14:paraId="33CC7E69">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_Toc12645 </w:instrText>
          </w:r>
          <w:r>
            <w:rPr>
              <w:rFonts w:hint="eastAsia" w:ascii="黑体" w:hAnsi="黑体" w:eastAsia="黑体" w:cs="黑体"/>
              <w:color w:val="auto"/>
              <w:szCs w:val="30"/>
              <w:highlight w:val="none"/>
            </w:rPr>
            <w:fldChar w:fldCharType="separate"/>
          </w:r>
          <w:r>
            <w:rPr>
              <w:rFonts w:hint="eastAsia"/>
              <w:color w:val="auto"/>
              <w:highlight w:val="none"/>
            </w:rPr>
            <w:t>10.投标文件的语言及度量衡单位</w:t>
          </w:r>
          <w:r>
            <w:rPr>
              <w:color w:val="auto"/>
              <w:highlight w:val="none"/>
            </w:rPr>
            <w:tab/>
          </w:r>
          <w:r>
            <w:rPr>
              <w:color w:val="auto"/>
              <w:highlight w:val="none"/>
            </w:rPr>
            <w:fldChar w:fldCharType="begin"/>
          </w:r>
          <w:r>
            <w:rPr>
              <w:color w:val="auto"/>
              <w:highlight w:val="none"/>
            </w:rPr>
            <w:instrText xml:space="preserve"> PAGEREF _Toc12645 \h </w:instrText>
          </w:r>
          <w:r>
            <w:rPr>
              <w:color w:val="auto"/>
              <w:highlight w:val="none"/>
            </w:rPr>
            <w:fldChar w:fldCharType="separate"/>
          </w:r>
          <w:r>
            <w:rPr>
              <w:color w:val="auto"/>
              <w:highlight w:val="none"/>
            </w:rPr>
            <w:t>9</w:t>
          </w:r>
          <w:r>
            <w:rPr>
              <w:color w:val="auto"/>
              <w:highlight w:val="none"/>
            </w:rPr>
            <w:fldChar w:fldCharType="end"/>
          </w:r>
          <w:r>
            <w:rPr>
              <w:rFonts w:hint="eastAsia" w:ascii="黑体" w:hAnsi="黑体" w:eastAsia="黑体" w:cs="黑体"/>
              <w:color w:val="auto"/>
              <w:szCs w:val="30"/>
              <w:highlight w:val="none"/>
            </w:rPr>
            <w:fldChar w:fldCharType="end"/>
          </w:r>
        </w:p>
        <w:p w14:paraId="2C80833A">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_Toc30560 </w:instrText>
          </w:r>
          <w:r>
            <w:rPr>
              <w:rFonts w:hint="eastAsia" w:ascii="黑体" w:hAnsi="黑体" w:eastAsia="黑体" w:cs="黑体"/>
              <w:color w:val="auto"/>
              <w:szCs w:val="30"/>
              <w:highlight w:val="none"/>
            </w:rPr>
            <w:fldChar w:fldCharType="separate"/>
          </w:r>
          <w:r>
            <w:rPr>
              <w:rFonts w:hint="eastAsia"/>
              <w:color w:val="auto"/>
              <w:highlight w:val="none"/>
            </w:rPr>
            <w:t>11.投标文件的组成</w:t>
          </w:r>
          <w:r>
            <w:rPr>
              <w:color w:val="auto"/>
              <w:highlight w:val="none"/>
            </w:rPr>
            <w:tab/>
          </w:r>
          <w:r>
            <w:rPr>
              <w:color w:val="auto"/>
              <w:highlight w:val="none"/>
            </w:rPr>
            <w:fldChar w:fldCharType="begin"/>
          </w:r>
          <w:r>
            <w:rPr>
              <w:color w:val="auto"/>
              <w:highlight w:val="none"/>
            </w:rPr>
            <w:instrText xml:space="preserve"> PAGEREF _Toc30560 \h </w:instrText>
          </w:r>
          <w:r>
            <w:rPr>
              <w:color w:val="auto"/>
              <w:highlight w:val="none"/>
            </w:rPr>
            <w:fldChar w:fldCharType="separate"/>
          </w:r>
          <w:r>
            <w:rPr>
              <w:color w:val="auto"/>
              <w:highlight w:val="none"/>
            </w:rPr>
            <w:t>9</w:t>
          </w:r>
          <w:r>
            <w:rPr>
              <w:color w:val="auto"/>
              <w:highlight w:val="none"/>
            </w:rPr>
            <w:fldChar w:fldCharType="end"/>
          </w:r>
          <w:r>
            <w:rPr>
              <w:rFonts w:hint="eastAsia" w:ascii="黑体" w:hAnsi="黑体" w:eastAsia="黑体" w:cs="黑体"/>
              <w:color w:val="auto"/>
              <w:szCs w:val="30"/>
              <w:highlight w:val="none"/>
            </w:rPr>
            <w:fldChar w:fldCharType="end"/>
          </w:r>
        </w:p>
        <w:p w14:paraId="57094AEB">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_Toc5268 </w:instrText>
          </w:r>
          <w:r>
            <w:rPr>
              <w:rFonts w:hint="eastAsia" w:ascii="黑体" w:hAnsi="黑体" w:eastAsia="黑体" w:cs="黑体"/>
              <w:color w:val="auto"/>
              <w:szCs w:val="30"/>
              <w:highlight w:val="none"/>
            </w:rPr>
            <w:fldChar w:fldCharType="separate"/>
          </w:r>
          <w:r>
            <w:rPr>
              <w:rFonts w:hint="eastAsia"/>
              <w:color w:val="auto"/>
              <w:highlight w:val="none"/>
            </w:rPr>
            <w:t>12.投标文件编制</w:t>
          </w:r>
          <w:r>
            <w:rPr>
              <w:color w:val="auto"/>
              <w:highlight w:val="none"/>
            </w:rPr>
            <w:tab/>
          </w:r>
          <w:r>
            <w:rPr>
              <w:color w:val="auto"/>
              <w:highlight w:val="none"/>
            </w:rPr>
            <w:fldChar w:fldCharType="begin"/>
          </w:r>
          <w:r>
            <w:rPr>
              <w:color w:val="auto"/>
              <w:highlight w:val="none"/>
            </w:rPr>
            <w:instrText xml:space="preserve"> PAGEREF _Toc5268 \h </w:instrText>
          </w:r>
          <w:r>
            <w:rPr>
              <w:color w:val="auto"/>
              <w:highlight w:val="none"/>
            </w:rPr>
            <w:fldChar w:fldCharType="separate"/>
          </w:r>
          <w:r>
            <w:rPr>
              <w:color w:val="auto"/>
              <w:highlight w:val="none"/>
            </w:rPr>
            <w:t>9</w:t>
          </w:r>
          <w:r>
            <w:rPr>
              <w:color w:val="auto"/>
              <w:highlight w:val="none"/>
            </w:rPr>
            <w:fldChar w:fldCharType="end"/>
          </w:r>
          <w:r>
            <w:rPr>
              <w:rFonts w:hint="eastAsia" w:ascii="黑体" w:hAnsi="黑体" w:eastAsia="黑体" w:cs="黑体"/>
              <w:color w:val="auto"/>
              <w:szCs w:val="30"/>
              <w:highlight w:val="none"/>
            </w:rPr>
            <w:fldChar w:fldCharType="end"/>
          </w:r>
        </w:p>
        <w:p w14:paraId="37F087B4">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_Toc24635 </w:instrText>
          </w:r>
          <w:r>
            <w:rPr>
              <w:rFonts w:hint="eastAsia" w:ascii="黑体" w:hAnsi="黑体" w:eastAsia="黑体" w:cs="黑体"/>
              <w:color w:val="auto"/>
              <w:szCs w:val="30"/>
              <w:highlight w:val="none"/>
            </w:rPr>
            <w:fldChar w:fldCharType="separate"/>
          </w:r>
          <w:r>
            <w:rPr>
              <w:rFonts w:hint="eastAsia"/>
              <w:color w:val="auto"/>
              <w:highlight w:val="none"/>
            </w:rPr>
            <w:t>13.投标报价说明</w:t>
          </w:r>
          <w:r>
            <w:rPr>
              <w:color w:val="auto"/>
              <w:highlight w:val="none"/>
            </w:rPr>
            <w:tab/>
          </w:r>
          <w:r>
            <w:rPr>
              <w:color w:val="auto"/>
              <w:highlight w:val="none"/>
            </w:rPr>
            <w:fldChar w:fldCharType="begin"/>
          </w:r>
          <w:r>
            <w:rPr>
              <w:color w:val="auto"/>
              <w:highlight w:val="none"/>
            </w:rPr>
            <w:instrText xml:space="preserve"> PAGEREF _Toc24635 \h </w:instrText>
          </w:r>
          <w:r>
            <w:rPr>
              <w:color w:val="auto"/>
              <w:highlight w:val="none"/>
            </w:rPr>
            <w:fldChar w:fldCharType="separate"/>
          </w:r>
          <w:r>
            <w:rPr>
              <w:color w:val="auto"/>
              <w:highlight w:val="none"/>
            </w:rPr>
            <w:t>10</w:t>
          </w:r>
          <w:r>
            <w:rPr>
              <w:color w:val="auto"/>
              <w:highlight w:val="none"/>
            </w:rPr>
            <w:fldChar w:fldCharType="end"/>
          </w:r>
          <w:r>
            <w:rPr>
              <w:rFonts w:hint="eastAsia" w:ascii="黑体" w:hAnsi="黑体" w:eastAsia="黑体" w:cs="黑体"/>
              <w:color w:val="auto"/>
              <w:szCs w:val="30"/>
              <w:highlight w:val="none"/>
            </w:rPr>
            <w:fldChar w:fldCharType="end"/>
          </w:r>
        </w:p>
        <w:p w14:paraId="09B9B6E2">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_Toc367 </w:instrText>
          </w:r>
          <w:r>
            <w:rPr>
              <w:rFonts w:hint="eastAsia" w:ascii="黑体" w:hAnsi="黑体" w:eastAsia="黑体" w:cs="黑体"/>
              <w:color w:val="auto"/>
              <w:szCs w:val="30"/>
              <w:highlight w:val="none"/>
            </w:rPr>
            <w:fldChar w:fldCharType="separate"/>
          </w:r>
          <w:r>
            <w:rPr>
              <w:rFonts w:hint="eastAsia"/>
              <w:color w:val="auto"/>
              <w:highlight w:val="none"/>
            </w:rPr>
            <w:t>14.投标人所提供的服务或货物的证明文件</w:t>
          </w:r>
          <w:r>
            <w:rPr>
              <w:color w:val="auto"/>
              <w:highlight w:val="none"/>
            </w:rPr>
            <w:tab/>
          </w:r>
          <w:r>
            <w:rPr>
              <w:color w:val="auto"/>
              <w:highlight w:val="none"/>
            </w:rPr>
            <w:fldChar w:fldCharType="begin"/>
          </w:r>
          <w:r>
            <w:rPr>
              <w:color w:val="auto"/>
              <w:highlight w:val="none"/>
            </w:rPr>
            <w:instrText xml:space="preserve"> PAGEREF _Toc367 \h </w:instrText>
          </w:r>
          <w:r>
            <w:rPr>
              <w:color w:val="auto"/>
              <w:highlight w:val="none"/>
            </w:rPr>
            <w:fldChar w:fldCharType="separate"/>
          </w:r>
          <w:r>
            <w:rPr>
              <w:color w:val="auto"/>
              <w:highlight w:val="none"/>
            </w:rPr>
            <w:t>10</w:t>
          </w:r>
          <w:r>
            <w:rPr>
              <w:color w:val="auto"/>
              <w:highlight w:val="none"/>
            </w:rPr>
            <w:fldChar w:fldCharType="end"/>
          </w:r>
          <w:r>
            <w:rPr>
              <w:rFonts w:hint="eastAsia" w:ascii="黑体" w:hAnsi="黑体" w:eastAsia="黑体" w:cs="黑体"/>
              <w:color w:val="auto"/>
              <w:szCs w:val="30"/>
              <w:highlight w:val="none"/>
            </w:rPr>
            <w:fldChar w:fldCharType="end"/>
          </w:r>
        </w:p>
        <w:p w14:paraId="6982E7BE">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_Toc1930 </w:instrText>
          </w:r>
          <w:r>
            <w:rPr>
              <w:rFonts w:hint="eastAsia" w:ascii="黑体" w:hAnsi="黑体" w:eastAsia="黑体" w:cs="黑体"/>
              <w:color w:val="auto"/>
              <w:szCs w:val="30"/>
              <w:highlight w:val="none"/>
            </w:rPr>
            <w:fldChar w:fldCharType="separate"/>
          </w:r>
          <w:r>
            <w:rPr>
              <w:rFonts w:hint="eastAsia"/>
              <w:color w:val="auto"/>
              <w:highlight w:val="none"/>
            </w:rPr>
            <w:t>15.★投标有效期</w:t>
          </w:r>
          <w:r>
            <w:rPr>
              <w:color w:val="auto"/>
              <w:highlight w:val="none"/>
            </w:rPr>
            <w:tab/>
          </w:r>
          <w:r>
            <w:rPr>
              <w:color w:val="auto"/>
              <w:highlight w:val="none"/>
            </w:rPr>
            <w:fldChar w:fldCharType="begin"/>
          </w:r>
          <w:r>
            <w:rPr>
              <w:color w:val="auto"/>
              <w:highlight w:val="none"/>
            </w:rPr>
            <w:instrText xml:space="preserve"> PAGEREF _Toc1930 \h </w:instrText>
          </w:r>
          <w:r>
            <w:rPr>
              <w:color w:val="auto"/>
              <w:highlight w:val="none"/>
            </w:rPr>
            <w:fldChar w:fldCharType="separate"/>
          </w:r>
          <w:r>
            <w:rPr>
              <w:color w:val="auto"/>
              <w:highlight w:val="none"/>
            </w:rPr>
            <w:t>10</w:t>
          </w:r>
          <w:r>
            <w:rPr>
              <w:color w:val="auto"/>
              <w:highlight w:val="none"/>
            </w:rPr>
            <w:fldChar w:fldCharType="end"/>
          </w:r>
          <w:r>
            <w:rPr>
              <w:rFonts w:hint="eastAsia" w:ascii="黑体" w:hAnsi="黑体" w:eastAsia="黑体" w:cs="黑体"/>
              <w:color w:val="auto"/>
              <w:szCs w:val="30"/>
              <w:highlight w:val="none"/>
            </w:rPr>
            <w:fldChar w:fldCharType="end"/>
          </w:r>
        </w:p>
        <w:p w14:paraId="67FAA08B">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_Toc5503 </w:instrText>
          </w:r>
          <w:r>
            <w:rPr>
              <w:rFonts w:hint="eastAsia" w:ascii="黑体" w:hAnsi="黑体" w:eastAsia="黑体" w:cs="黑体"/>
              <w:color w:val="auto"/>
              <w:szCs w:val="30"/>
              <w:highlight w:val="none"/>
            </w:rPr>
            <w:fldChar w:fldCharType="separate"/>
          </w:r>
          <w:r>
            <w:rPr>
              <w:rFonts w:hint="eastAsia"/>
              <w:color w:val="auto"/>
              <w:highlight w:val="none"/>
            </w:rPr>
            <w:t>16.★投标保证金</w:t>
          </w:r>
          <w:r>
            <w:rPr>
              <w:rFonts w:hint="eastAsia"/>
              <w:color w:val="auto"/>
              <w:highlight w:val="none"/>
              <w:lang w:eastAsia="zh-CN"/>
            </w:rPr>
            <w:t>（</w:t>
          </w:r>
          <w:r>
            <w:rPr>
              <w:rFonts w:hint="eastAsia"/>
              <w:color w:val="auto"/>
              <w:highlight w:val="none"/>
              <w:lang w:val="en-US" w:eastAsia="zh-CN"/>
            </w:rPr>
            <w:t>本项目不收取</w:t>
          </w:r>
          <w:r>
            <w:rPr>
              <w:rFonts w:hint="eastAsia"/>
              <w:color w:val="auto"/>
              <w:highlight w:val="none"/>
              <w:lang w:eastAsia="zh-CN"/>
            </w:rPr>
            <w:t>）</w:t>
          </w:r>
          <w:r>
            <w:rPr>
              <w:color w:val="auto"/>
              <w:highlight w:val="none"/>
            </w:rPr>
            <w:tab/>
          </w:r>
          <w:r>
            <w:rPr>
              <w:color w:val="auto"/>
              <w:highlight w:val="none"/>
            </w:rPr>
            <w:fldChar w:fldCharType="begin"/>
          </w:r>
          <w:r>
            <w:rPr>
              <w:color w:val="auto"/>
              <w:highlight w:val="none"/>
            </w:rPr>
            <w:instrText xml:space="preserve"> PAGEREF _Toc5503 \h </w:instrText>
          </w:r>
          <w:r>
            <w:rPr>
              <w:color w:val="auto"/>
              <w:highlight w:val="none"/>
            </w:rPr>
            <w:fldChar w:fldCharType="separate"/>
          </w:r>
          <w:r>
            <w:rPr>
              <w:color w:val="auto"/>
              <w:highlight w:val="none"/>
            </w:rPr>
            <w:t>10</w:t>
          </w:r>
          <w:r>
            <w:rPr>
              <w:color w:val="auto"/>
              <w:highlight w:val="none"/>
            </w:rPr>
            <w:fldChar w:fldCharType="end"/>
          </w:r>
          <w:r>
            <w:rPr>
              <w:rFonts w:hint="eastAsia" w:ascii="黑体" w:hAnsi="黑体" w:eastAsia="黑体" w:cs="黑体"/>
              <w:color w:val="auto"/>
              <w:szCs w:val="30"/>
              <w:highlight w:val="none"/>
            </w:rPr>
            <w:fldChar w:fldCharType="end"/>
          </w:r>
        </w:p>
        <w:p w14:paraId="006F2574">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_Toc12926 </w:instrText>
          </w:r>
          <w:r>
            <w:rPr>
              <w:rFonts w:hint="eastAsia" w:ascii="黑体" w:hAnsi="黑体" w:eastAsia="黑体" w:cs="黑体"/>
              <w:color w:val="auto"/>
              <w:szCs w:val="30"/>
              <w:highlight w:val="none"/>
            </w:rPr>
            <w:fldChar w:fldCharType="separate"/>
          </w:r>
          <w:r>
            <w:rPr>
              <w:rFonts w:hint="eastAsia"/>
              <w:color w:val="auto"/>
              <w:highlight w:val="none"/>
            </w:rPr>
            <w:t>17.投标文件的装订，签署，密封和标记</w:t>
          </w:r>
          <w:r>
            <w:rPr>
              <w:color w:val="auto"/>
              <w:highlight w:val="none"/>
            </w:rPr>
            <w:tab/>
          </w:r>
          <w:r>
            <w:rPr>
              <w:color w:val="auto"/>
              <w:highlight w:val="none"/>
            </w:rPr>
            <w:fldChar w:fldCharType="begin"/>
          </w:r>
          <w:r>
            <w:rPr>
              <w:color w:val="auto"/>
              <w:highlight w:val="none"/>
            </w:rPr>
            <w:instrText xml:space="preserve"> PAGEREF _Toc12926 \h </w:instrText>
          </w:r>
          <w:r>
            <w:rPr>
              <w:color w:val="auto"/>
              <w:highlight w:val="none"/>
            </w:rPr>
            <w:fldChar w:fldCharType="separate"/>
          </w:r>
          <w:r>
            <w:rPr>
              <w:color w:val="auto"/>
              <w:highlight w:val="none"/>
            </w:rPr>
            <w:t>11</w:t>
          </w:r>
          <w:r>
            <w:rPr>
              <w:color w:val="auto"/>
              <w:highlight w:val="none"/>
            </w:rPr>
            <w:fldChar w:fldCharType="end"/>
          </w:r>
          <w:r>
            <w:rPr>
              <w:rFonts w:hint="eastAsia" w:ascii="黑体" w:hAnsi="黑体" w:eastAsia="黑体" w:cs="黑体"/>
              <w:color w:val="auto"/>
              <w:szCs w:val="30"/>
              <w:highlight w:val="none"/>
            </w:rPr>
            <w:fldChar w:fldCharType="end"/>
          </w:r>
        </w:p>
        <w:p w14:paraId="250B0100">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_Toc20440 </w:instrText>
          </w:r>
          <w:r>
            <w:rPr>
              <w:rFonts w:hint="eastAsia" w:ascii="黑体" w:hAnsi="黑体" w:eastAsia="黑体" w:cs="黑体"/>
              <w:color w:val="auto"/>
              <w:szCs w:val="30"/>
              <w:highlight w:val="none"/>
            </w:rPr>
            <w:fldChar w:fldCharType="separate"/>
          </w:r>
          <w:r>
            <w:rPr>
              <w:rFonts w:hint="eastAsia"/>
              <w:color w:val="auto"/>
              <w:highlight w:val="none"/>
            </w:rPr>
            <w:t>18.迟交的投标文件</w:t>
          </w:r>
          <w:r>
            <w:rPr>
              <w:color w:val="auto"/>
              <w:highlight w:val="none"/>
            </w:rPr>
            <w:tab/>
          </w:r>
          <w:r>
            <w:rPr>
              <w:color w:val="auto"/>
              <w:highlight w:val="none"/>
            </w:rPr>
            <w:fldChar w:fldCharType="begin"/>
          </w:r>
          <w:r>
            <w:rPr>
              <w:color w:val="auto"/>
              <w:highlight w:val="none"/>
            </w:rPr>
            <w:instrText xml:space="preserve"> PAGEREF _Toc20440 \h </w:instrText>
          </w:r>
          <w:r>
            <w:rPr>
              <w:color w:val="auto"/>
              <w:highlight w:val="none"/>
            </w:rPr>
            <w:fldChar w:fldCharType="separate"/>
          </w:r>
          <w:r>
            <w:rPr>
              <w:color w:val="auto"/>
              <w:highlight w:val="none"/>
            </w:rPr>
            <w:t>13</w:t>
          </w:r>
          <w:r>
            <w:rPr>
              <w:color w:val="auto"/>
              <w:highlight w:val="none"/>
            </w:rPr>
            <w:fldChar w:fldCharType="end"/>
          </w:r>
          <w:r>
            <w:rPr>
              <w:rFonts w:hint="eastAsia" w:ascii="黑体" w:hAnsi="黑体" w:eastAsia="黑体" w:cs="黑体"/>
              <w:color w:val="auto"/>
              <w:szCs w:val="30"/>
              <w:highlight w:val="none"/>
            </w:rPr>
            <w:fldChar w:fldCharType="end"/>
          </w:r>
        </w:p>
        <w:p w14:paraId="112F11B1">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_Toc32756 </w:instrText>
          </w:r>
          <w:r>
            <w:rPr>
              <w:rFonts w:hint="eastAsia" w:ascii="黑体" w:hAnsi="黑体" w:eastAsia="黑体" w:cs="黑体"/>
              <w:color w:val="auto"/>
              <w:szCs w:val="30"/>
              <w:highlight w:val="none"/>
            </w:rPr>
            <w:fldChar w:fldCharType="separate"/>
          </w:r>
          <w:r>
            <w:rPr>
              <w:rFonts w:hint="eastAsia"/>
              <w:color w:val="auto"/>
              <w:highlight w:val="none"/>
            </w:rPr>
            <w:t>19.投标样品、投标演示（如有要求）</w:t>
          </w:r>
          <w:r>
            <w:rPr>
              <w:color w:val="auto"/>
              <w:highlight w:val="none"/>
            </w:rPr>
            <w:tab/>
          </w:r>
          <w:r>
            <w:rPr>
              <w:color w:val="auto"/>
              <w:highlight w:val="none"/>
            </w:rPr>
            <w:fldChar w:fldCharType="begin"/>
          </w:r>
          <w:r>
            <w:rPr>
              <w:color w:val="auto"/>
              <w:highlight w:val="none"/>
            </w:rPr>
            <w:instrText xml:space="preserve"> PAGEREF _Toc32756 \h </w:instrText>
          </w:r>
          <w:r>
            <w:rPr>
              <w:color w:val="auto"/>
              <w:highlight w:val="none"/>
            </w:rPr>
            <w:fldChar w:fldCharType="separate"/>
          </w:r>
          <w:r>
            <w:rPr>
              <w:color w:val="auto"/>
              <w:highlight w:val="none"/>
            </w:rPr>
            <w:t>13</w:t>
          </w:r>
          <w:r>
            <w:rPr>
              <w:color w:val="auto"/>
              <w:highlight w:val="none"/>
            </w:rPr>
            <w:fldChar w:fldCharType="end"/>
          </w:r>
          <w:r>
            <w:rPr>
              <w:rFonts w:hint="eastAsia" w:ascii="黑体" w:hAnsi="黑体" w:eastAsia="黑体" w:cs="黑体"/>
              <w:color w:val="auto"/>
              <w:szCs w:val="30"/>
              <w:highlight w:val="none"/>
            </w:rPr>
            <w:fldChar w:fldCharType="end"/>
          </w:r>
        </w:p>
        <w:p w14:paraId="3448D58C">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_Toc26517 </w:instrText>
          </w:r>
          <w:r>
            <w:rPr>
              <w:rFonts w:hint="eastAsia" w:ascii="黑体" w:hAnsi="黑体" w:eastAsia="黑体" w:cs="黑体"/>
              <w:color w:val="auto"/>
              <w:szCs w:val="30"/>
              <w:highlight w:val="none"/>
            </w:rPr>
            <w:fldChar w:fldCharType="separate"/>
          </w:r>
          <w:r>
            <w:rPr>
              <w:rFonts w:hint="eastAsia"/>
              <w:color w:val="auto"/>
              <w:highlight w:val="none"/>
            </w:rPr>
            <w:t>20.投标截止期</w:t>
          </w:r>
          <w:r>
            <w:rPr>
              <w:color w:val="auto"/>
              <w:highlight w:val="none"/>
            </w:rPr>
            <w:tab/>
          </w:r>
          <w:r>
            <w:rPr>
              <w:color w:val="auto"/>
              <w:highlight w:val="none"/>
            </w:rPr>
            <w:fldChar w:fldCharType="begin"/>
          </w:r>
          <w:r>
            <w:rPr>
              <w:color w:val="auto"/>
              <w:highlight w:val="none"/>
            </w:rPr>
            <w:instrText xml:space="preserve"> PAGEREF _Toc26517 \h </w:instrText>
          </w:r>
          <w:r>
            <w:rPr>
              <w:color w:val="auto"/>
              <w:highlight w:val="none"/>
            </w:rPr>
            <w:fldChar w:fldCharType="separate"/>
          </w:r>
          <w:r>
            <w:rPr>
              <w:color w:val="auto"/>
              <w:highlight w:val="none"/>
            </w:rPr>
            <w:t>13</w:t>
          </w:r>
          <w:r>
            <w:rPr>
              <w:color w:val="auto"/>
              <w:highlight w:val="none"/>
            </w:rPr>
            <w:fldChar w:fldCharType="end"/>
          </w:r>
          <w:r>
            <w:rPr>
              <w:rFonts w:hint="eastAsia" w:ascii="黑体" w:hAnsi="黑体" w:eastAsia="黑体" w:cs="黑体"/>
              <w:color w:val="auto"/>
              <w:szCs w:val="30"/>
              <w:highlight w:val="none"/>
            </w:rPr>
            <w:fldChar w:fldCharType="end"/>
          </w:r>
        </w:p>
        <w:p w14:paraId="756A3A42">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_Toc22407 </w:instrText>
          </w:r>
          <w:r>
            <w:rPr>
              <w:rFonts w:hint="eastAsia" w:ascii="黑体" w:hAnsi="黑体" w:eastAsia="黑体" w:cs="黑体"/>
              <w:color w:val="auto"/>
              <w:szCs w:val="30"/>
              <w:highlight w:val="none"/>
            </w:rPr>
            <w:fldChar w:fldCharType="separate"/>
          </w:r>
          <w:r>
            <w:rPr>
              <w:rFonts w:hint="eastAsia"/>
              <w:color w:val="auto"/>
              <w:highlight w:val="none"/>
            </w:rPr>
            <w:t>21.投标文件的补充、修改与撤回</w:t>
          </w:r>
          <w:r>
            <w:rPr>
              <w:color w:val="auto"/>
              <w:highlight w:val="none"/>
            </w:rPr>
            <w:tab/>
          </w:r>
          <w:r>
            <w:rPr>
              <w:color w:val="auto"/>
              <w:highlight w:val="none"/>
            </w:rPr>
            <w:fldChar w:fldCharType="begin"/>
          </w:r>
          <w:r>
            <w:rPr>
              <w:color w:val="auto"/>
              <w:highlight w:val="none"/>
            </w:rPr>
            <w:instrText xml:space="preserve"> PAGEREF _Toc22407 \h </w:instrText>
          </w:r>
          <w:r>
            <w:rPr>
              <w:color w:val="auto"/>
              <w:highlight w:val="none"/>
            </w:rPr>
            <w:fldChar w:fldCharType="separate"/>
          </w:r>
          <w:r>
            <w:rPr>
              <w:color w:val="auto"/>
              <w:highlight w:val="none"/>
            </w:rPr>
            <w:t>13</w:t>
          </w:r>
          <w:r>
            <w:rPr>
              <w:color w:val="auto"/>
              <w:highlight w:val="none"/>
            </w:rPr>
            <w:fldChar w:fldCharType="end"/>
          </w:r>
          <w:r>
            <w:rPr>
              <w:rFonts w:hint="eastAsia" w:ascii="黑体" w:hAnsi="黑体" w:eastAsia="黑体" w:cs="黑体"/>
              <w:color w:val="auto"/>
              <w:szCs w:val="30"/>
              <w:highlight w:val="none"/>
            </w:rPr>
            <w:fldChar w:fldCharType="end"/>
          </w:r>
        </w:p>
        <w:p w14:paraId="382ED40C">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_Toc10020 </w:instrText>
          </w:r>
          <w:r>
            <w:rPr>
              <w:rFonts w:hint="eastAsia" w:ascii="黑体" w:hAnsi="黑体" w:eastAsia="黑体" w:cs="黑体"/>
              <w:color w:val="auto"/>
              <w:szCs w:val="30"/>
              <w:highlight w:val="none"/>
            </w:rPr>
            <w:fldChar w:fldCharType="separate"/>
          </w:r>
          <w:r>
            <w:rPr>
              <w:rFonts w:hint="eastAsia"/>
              <w:color w:val="auto"/>
              <w:highlight w:val="none"/>
            </w:rPr>
            <w:t>23.评标委员会及评标方法</w:t>
          </w:r>
          <w:r>
            <w:rPr>
              <w:color w:val="auto"/>
              <w:highlight w:val="none"/>
            </w:rPr>
            <w:tab/>
          </w:r>
          <w:r>
            <w:rPr>
              <w:color w:val="auto"/>
              <w:highlight w:val="none"/>
            </w:rPr>
            <w:fldChar w:fldCharType="begin"/>
          </w:r>
          <w:r>
            <w:rPr>
              <w:color w:val="auto"/>
              <w:highlight w:val="none"/>
            </w:rPr>
            <w:instrText xml:space="preserve"> PAGEREF _Toc10020 \h </w:instrText>
          </w:r>
          <w:r>
            <w:rPr>
              <w:color w:val="auto"/>
              <w:highlight w:val="none"/>
            </w:rPr>
            <w:fldChar w:fldCharType="separate"/>
          </w:r>
          <w:r>
            <w:rPr>
              <w:color w:val="auto"/>
              <w:highlight w:val="none"/>
            </w:rPr>
            <w:t>14</w:t>
          </w:r>
          <w:r>
            <w:rPr>
              <w:color w:val="auto"/>
              <w:highlight w:val="none"/>
            </w:rPr>
            <w:fldChar w:fldCharType="end"/>
          </w:r>
          <w:r>
            <w:rPr>
              <w:rFonts w:hint="eastAsia" w:ascii="黑体" w:hAnsi="黑体" w:eastAsia="黑体" w:cs="黑体"/>
              <w:color w:val="auto"/>
              <w:szCs w:val="30"/>
              <w:highlight w:val="none"/>
            </w:rPr>
            <w:fldChar w:fldCharType="end"/>
          </w:r>
        </w:p>
        <w:p w14:paraId="4ABE8CE4">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_Toc24097 </w:instrText>
          </w:r>
          <w:r>
            <w:rPr>
              <w:rFonts w:hint="eastAsia" w:ascii="黑体" w:hAnsi="黑体" w:eastAsia="黑体" w:cs="黑体"/>
              <w:color w:val="auto"/>
              <w:szCs w:val="30"/>
              <w:highlight w:val="none"/>
            </w:rPr>
            <w:fldChar w:fldCharType="separate"/>
          </w:r>
          <w:r>
            <w:rPr>
              <w:rFonts w:hint="eastAsia"/>
              <w:color w:val="auto"/>
              <w:highlight w:val="none"/>
            </w:rPr>
            <w:t>24.评审原则及评标过程的保密</w:t>
          </w:r>
          <w:r>
            <w:rPr>
              <w:color w:val="auto"/>
              <w:highlight w:val="none"/>
            </w:rPr>
            <w:tab/>
          </w:r>
          <w:r>
            <w:rPr>
              <w:color w:val="auto"/>
              <w:highlight w:val="none"/>
            </w:rPr>
            <w:fldChar w:fldCharType="begin"/>
          </w:r>
          <w:r>
            <w:rPr>
              <w:color w:val="auto"/>
              <w:highlight w:val="none"/>
            </w:rPr>
            <w:instrText xml:space="preserve"> PAGEREF _Toc24097 \h </w:instrText>
          </w:r>
          <w:r>
            <w:rPr>
              <w:color w:val="auto"/>
              <w:highlight w:val="none"/>
            </w:rPr>
            <w:fldChar w:fldCharType="separate"/>
          </w:r>
          <w:r>
            <w:rPr>
              <w:color w:val="auto"/>
              <w:highlight w:val="none"/>
            </w:rPr>
            <w:t>15</w:t>
          </w:r>
          <w:r>
            <w:rPr>
              <w:color w:val="auto"/>
              <w:highlight w:val="none"/>
            </w:rPr>
            <w:fldChar w:fldCharType="end"/>
          </w:r>
          <w:r>
            <w:rPr>
              <w:rFonts w:hint="eastAsia" w:ascii="黑体" w:hAnsi="黑体" w:eastAsia="黑体" w:cs="黑体"/>
              <w:color w:val="auto"/>
              <w:szCs w:val="30"/>
              <w:highlight w:val="none"/>
            </w:rPr>
            <w:fldChar w:fldCharType="end"/>
          </w:r>
        </w:p>
        <w:p w14:paraId="37B35B4A">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_Toc31513 </w:instrText>
          </w:r>
          <w:r>
            <w:rPr>
              <w:rFonts w:hint="eastAsia" w:ascii="黑体" w:hAnsi="黑体" w:eastAsia="黑体" w:cs="黑体"/>
              <w:color w:val="auto"/>
              <w:szCs w:val="30"/>
              <w:highlight w:val="none"/>
            </w:rPr>
            <w:fldChar w:fldCharType="separate"/>
          </w:r>
          <w:r>
            <w:rPr>
              <w:rFonts w:hint="eastAsia"/>
              <w:color w:val="auto"/>
              <w:highlight w:val="none"/>
            </w:rPr>
            <w:t>25.投标文件的初审</w:t>
          </w:r>
          <w:r>
            <w:rPr>
              <w:color w:val="auto"/>
              <w:highlight w:val="none"/>
            </w:rPr>
            <w:tab/>
          </w:r>
          <w:r>
            <w:rPr>
              <w:color w:val="auto"/>
              <w:highlight w:val="none"/>
            </w:rPr>
            <w:fldChar w:fldCharType="begin"/>
          </w:r>
          <w:r>
            <w:rPr>
              <w:color w:val="auto"/>
              <w:highlight w:val="none"/>
            </w:rPr>
            <w:instrText xml:space="preserve"> PAGEREF _Toc31513 \h </w:instrText>
          </w:r>
          <w:r>
            <w:rPr>
              <w:color w:val="auto"/>
              <w:highlight w:val="none"/>
            </w:rPr>
            <w:fldChar w:fldCharType="separate"/>
          </w:r>
          <w:r>
            <w:rPr>
              <w:color w:val="auto"/>
              <w:highlight w:val="none"/>
            </w:rPr>
            <w:t>15</w:t>
          </w:r>
          <w:r>
            <w:rPr>
              <w:color w:val="auto"/>
              <w:highlight w:val="none"/>
            </w:rPr>
            <w:fldChar w:fldCharType="end"/>
          </w:r>
          <w:r>
            <w:rPr>
              <w:rFonts w:hint="eastAsia" w:ascii="黑体" w:hAnsi="黑体" w:eastAsia="黑体" w:cs="黑体"/>
              <w:color w:val="auto"/>
              <w:szCs w:val="30"/>
              <w:highlight w:val="none"/>
            </w:rPr>
            <w:fldChar w:fldCharType="end"/>
          </w:r>
        </w:p>
        <w:p w14:paraId="0A98B3AE">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_Toc1047 </w:instrText>
          </w:r>
          <w:r>
            <w:rPr>
              <w:rFonts w:hint="eastAsia" w:ascii="黑体" w:hAnsi="黑体" w:eastAsia="黑体" w:cs="黑体"/>
              <w:color w:val="auto"/>
              <w:szCs w:val="30"/>
              <w:highlight w:val="none"/>
            </w:rPr>
            <w:fldChar w:fldCharType="separate"/>
          </w:r>
          <w:r>
            <w:rPr>
              <w:rFonts w:hint="eastAsia"/>
              <w:color w:val="auto"/>
              <w:highlight w:val="none"/>
            </w:rPr>
            <w:t>26.商务、技术、价格评审</w:t>
          </w:r>
          <w:r>
            <w:rPr>
              <w:color w:val="auto"/>
              <w:highlight w:val="none"/>
            </w:rPr>
            <w:tab/>
          </w:r>
          <w:r>
            <w:rPr>
              <w:color w:val="auto"/>
              <w:highlight w:val="none"/>
            </w:rPr>
            <w:fldChar w:fldCharType="begin"/>
          </w:r>
          <w:r>
            <w:rPr>
              <w:color w:val="auto"/>
              <w:highlight w:val="none"/>
            </w:rPr>
            <w:instrText xml:space="preserve"> PAGEREF _Toc1047 \h </w:instrText>
          </w:r>
          <w:r>
            <w:rPr>
              <w:color w:val="auto"/>
              <w:highlight w:val="none"/>
            </w:rPr>
            <w:fldChar w:fldCharType="separate"/>
          </w:r>
          <w:r>
            <w:rPr>
              <w:color w:val="auto"/>
              <w:highlight w:val="none"/>
            </w:rPr>
            <w:t>17</w:t>
          </w:r>
          <w:r>
            <w:rPr>
              <w:color w:val="auto"/>
              <w:highlight w:val="none"/>
            </w:rPr>
            <w:fldChar w:fldCharType="end"/>
          </w:r>
          <w:r>
            <w:rPr>
              <w:rFonts w:hint="eastAsia" w:ascii="黑体" w:hAnsi="黑体" w:eastAsia="黑体" w:cs="黑体"/>
              <w:color w:val="auto"/>
              <w:szCs w:val="30"/>
              <w:highlight w:val="none"/>
            </w:rPr>
            <w:fldChar w:fldCharType="end"/>
          </w:r>
        </w:p>
        <w:p w14:paraId="067C256B">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_Toc8465 </w:instrText>
          </w:r>
          <w:r>
            <w:rPr>
              <w:rFonts w:hint="eastAsia" w:ascii="黑体" w:hAnsi="黑体" w:eastAsia="黑体" w:cs="黑体"/>
              <w:color w:val="auto"/>
              <w:szCs w:val="30"/>
              <w:highlight w:val="none"/>
            </w:rPr>
            <w:fldChar w:fldCharType="separate"/>
          </w:r>
          <w:r>
            <w:rPr>
              <w:rFonts w:hint="eastAsia"/>
              <w:color w:val="auto"/>
              <w:highlight w:val="none"/>
            </w:rPr>
            <w:t>2</w:t>
          </w:r>
          <w:r>
            <w:rPr>
              <w:rFonts w:hint="eastAsia"/>
              <w:color w:val="auto"/>
              <w:highlight w:val="none"/>
              <w:lang w:val="en-US" w:eastAsia="zh-CN"/>
            </w:rPr>
            <w:t>7</w:t>
          </w:r>
          <w:r>
            <w:rPr>
              <w:rFonts w:hint="eastAsia"/>
              <w:color w:val="auto"/>
              <w:highlight w:val="none"/>
            </w:rPr>
            <w:t>.纪律和保密事项</w:t>
          </w:r>
          <w:r>
            <w:rPr>
              <w:color w:val="auto"/>
              <w:highlight w:val="none"/>
            </w:rPr>
            <w:tab/>
          </w:r>
          <w:r>
            <w:rPr>
              <w:color w:val="auto"/>
              <w:highlight w:val="none"/>
            </w:rPr>
            <w:fldChar w:fldCharType="begin"/>
          </w:r>
          <w:r>
            <w:rPr>
              <w:color w:val="auto"/>
              <w:highlight w:val="none"/>
            </w:rPr>
            <w:instrText xml:space="preserve"> PAGEREF _Toc8465 \h </w:instrText>
          </w:r>
          <w:r>
            <w:rPr>
              <w:color w:val="auto"/>
              <w:highlight w:val="none"/>
            </w:rPr>
            <w:fldChar w:fldCharType="separate"/>
          </w:r>
          <w:r>
            <w:rPr>
              <w:color w:val="auto"/>
              <w:highlight w:val="none"/>
            </w:rPr>
            <w:t>18</w:t>
          </w:r>
          <w:r>
            <w:rPr>
              <w:color w:val="auto"/>
              <w:highlight w:val="none"/>
            </w:rPr>
            <w:fldChar w:fldCharType="end"/>
          </w:r>
          <w:r>
            <w:rPr>
              <w:rFonts w:hint="eastAsia" w:ascii="黑体" w:hAnsi="黑体" w:eastAsia="黑体" w:cs="黑体"/>
              <w:color w:val="auto"/>
              <w:szCs w:val="30"/>
              <w:highlight w:val="none"/>
            </w:rPr>
            <w:fldChar w:fldCharType="end"/>
          </w:r>
        </w:p>
        <w:p w14:paraId="629C8441">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_Toc31964 </w:instrText>
          </w:r>
          <w:r>
            <w:rPr>
              <w:rFonts w:hint="eastAsia" w:ascii="黑体" w:hAnsi="黑体" w:eastAsia="黑体" w:cs="黑体"/>
              <w:color w:val="auto"/>
              <w:szCs w:val="30"/>
              <w:highlight w:val="none"/>
            </w:rPr>
            <w:fldChar w:fldCharType="separate"/>
          </w:r>
          <w:r>
            <w:rPr>
              <w:rFonts w:hint="eastAsia"/>
              <w:color w:val="auto"/>
              <w:highlight w:val="none"/>
            </w:rPr>
            <w:t>2</w:t>
          </w:r>
          <w:r>
            <w:rPr>
              <w:rFonts w:hint="eastAsia"/>
              <w:color w:val="auto"/>
              <w:highlight w:val="none"/>
              <w:lang w:val="en-US" w:eastAsia="zh-CN"/>
            </w:rPr>
            <w:t>8</w:t>
          </w:r>
          <w:r>
            <w:rPr>
              <w:rFonts w:hint="eastAsia"/>
              <w:color w:val="auto"/>
              <w:highlight w:val="none"/>
            </w:rPr>
            <w:t>.合同授予标准</w:t>
          </w:r>
          <w:r>
            <w:rPr>
              <w:color w:val="auto"/>
              <w:highlight w:val="none"/>
            </w:rPr>
            <w:tab/>
          </w:r>
          <w:r>
            <w:rPr>
              <w:color w:val="auto"/>
              <w:highlight w:val="none"/>
            </w:rPr>
            <w:fldChar w:fldCharType="begin"/>
          </w:r>
          <w:r>
            <w:rPr>
              <w:color w:val="auto"/>
              <w:highlight w:val="none"/>
            </w:rPr>
            <w:instrText xml:space="preserve"> PAGEREF _Toc31964 \h </w:instrText>
          </w:r>
          <w:r>
            <w:rPr>
              <w:color w:val="auto"/>
              <w:highlight w:val="none"/>
            </w:rPr>
            <w:fldChar w:fldCharType="separate"/>
          </w:r>
          <w:r>
            <w:rPr>
              <w:color w:val="auto"/>
              <w:highlight w:val="none"/>
            </w:rPr>
            <w:t>18</w:t>
          </w:r>
          <w:r>
            <w:rPr>
              <w:color w:val="auto"/>
              <w:highlight w:val="none"/>
            </w:rPr>
            <w:fldChar w:fldCharType="end"/>
          </w:r>
          <w:r>
            <w:rPr>
              <w:rFonts w:hint="eastAsia" w:ascii="黑体" w:hAnsi="黑体" w:eastAsia="黑体" w:cs="黑体"/>
              <w:color w:val="auto"/>
              <w:szCs w:val="30"/>
              <w:highlight w:val="none"/>
            </w:rPr>
            <w:fldChar w:fldCharType="end"/>
          </w:r>
        </w:p>
        <w:p w14:paraId="61E034F4">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_Toc29777 </w:instrText>
          </w:r>
          <w:r>
            <w:rPr>
              <w:rFonts w:hint="eastAsia" w:ascii="黑体" w:hAnsi="黑体" w:eastAsia="黑体" w:cs="黑体"/>
              <w:color w:val="auto"/>
              <w:szCs w:val="30"/>
              <w:highlight w:val="none"/>
            </w:rPr>
            <w:fldChar w:fldCharType="separate"/>
          </w:r>
          <w:r>
            <w:rPr>
              <w:rFonts w:hint="eastAsia" w:eastAsia="黑体"/>
              <w:color w:val="auto"/>
              <w:highlight w:val="none"/>
              <w:lang w:val="en-US" w:eastAsia="zh-CN"/>
            </w:rPr>
            <w:t>29</w:t>
          </w:r>
          <w:r>
            <w:rPr>
              <w:rFonts w:hint="eastAsia"/>
              <w:color w:val="auto"/>
              <w:highlight w:val="none"/>
            </w:rPr>
            <w:t>.发布采购结果</w:t>
          </w:r>
          <w:r>
            <w:rPr>
              <w:color w:val="auto"/>
              <w:highlight w:val="none"/>
            </w:rPr>
            <w:tab/>
          </w:r>
          <w:r>
            <w:rPr>
              <w:color w:val="auto"/>
              <w:highlight w:val="none"/>
            </w:rPr>
            <w:fldChar w:fldCharType="begin"/>
          </w:r>
          <w:r>
            <w:rPr>
              <w:color w:val="auto"/>
              <w:highlight w:val="none"/>
            </w:rPr>
            <w:instrText xml:space="preserve"> PAGEREF _Toc29777 \h </w:instrText>
          </w:r>
          <w:r>
            <w:rPr>
              <w:color w:val="auto"/>
              <w:highlight w:val="none"/>
            </w:rPr>
            <w:fldChar w:fldCharType="separate"/>
          </w:r>
          <w:r>
            <w:rPr>
              <w:color w:val="auto"/>
              <w:highlight w:val="none"/>
            </w:rPr>
            <w:t>18</w:t>
          </w:r>
          <w:r>
            <w:rPr>
              <w:color w:val="auto"/>
              <w:highlight w:val="none"/>
            </w:rPr>
            <w:fldChar w:fldCharType="end"/>
          </w:r>
          <w:r>
            <w:rPr>
              <w:rFonts w:hint="eastAsia" w:ascii="黑体" w:hAnsi="黑体" w:eastAsia="黑体" w:cs="黑体"/>
              <w:color w:val="auto"/>
              <w:szCs w:val="30"/>
              <w:highlight w:val="none"/>
            </w:rPr>
            <w:fldChar w:fldCharType="end"/>
          </w:r>
        </w:p>
        <w:p w14:paraId="3FAC38C5">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_Toc26465 </w:instrText>
          </w:r>
          <w:r>
            <w:rPr>
              <w:rFonts w:hint="eastAsia" w:ascii="黑体" w:hAnsi="黑体" w:eastAsia="黑体" w:cs="黑体"/>
              <w:color w:val="auto"/>
              <w:szCs w:val="30"/>
              <w:highlight w:val="none"/>
            </w:rPr>
            <w:fldChar w:fldCharType="separate"/>
          </w:r>
          <w:r>
            <w:rPr>
              <w:rFonts w:hint="eastAsia"/>
              <w:color w:val="auto"/>
              <w:highlight w:val="none"/>
            </w:rPr>
            <w:t>3</w:t>
          </w:r>
          <w:r>
            <w:rPr>
              <w:rFonts w:hint="eastAsia"/>
              <w:color w:val="auto"/>
              <w:highlight w:val="none"/>
              <w:lang w:val="en-US" w:eastAsia="zh-CN"/>
            </w:rPr>
            <w:t>0</w:t>
          </w:r>
          <w:r>
            <w:rPr>
              <w:rFonts w:hint="eastAsia"/>
              <w:color w:val="auto"/>
              <w:highlight w:val="none"/>
            </w:rPr>
            <w:t>.合同的签订与履行</w:t>
          </w:r>
          <w:r>
            <w:rPr>
              <w:color w:val="auto"/>
              <w:highlight w:val="none"/>
            </w:rPr>
            <w:tab/>
          </w:r>
          <w:r>
            <w:rPr>
              <w:color w:val="auto"/>
              <w:highlight w:val="none"/>
            </w:rPr>
            <w:fldChar w:fldCharType="begin"/>
          </w:r>
          <w:r>
            <w:rPr>
              <w:color w:val="auto"/>
              <w:highlight w:val="none"/>
            </w:rPr>
            <w:instrText xml:space="preserve"> PAGEREF _Toc26465 \h </w:instrText>
          </w:r>
          <w:r>
            <w:rPr>
              <w:color w:val="auto"/>
              <w:highlight w:val="none"/>
            </w:rPr>
            <w:fldChar w:fldCharType="separate"/>
          </w:r>
          <w:r>
            <w:rPr>
              <w:color w:val="auto"/>
              <w:highlight w:val="none"/>
            </w:rPr>
            <w:t>19</w:t>
          </w:r>
          <w:r>
            <w:rPr>
              <w:color w:val="auto"/>
              <w:highlight w:val="none"/>
            </w:rPr>
            <w:fldChar w:fldCharType="end"/>
          </w:r>
          <w:r>
            <w:rPr>
              <w:rFonts w:hint="eastAsia" w:ascii="黑体" w:hAnsi="黑体" w:eastAsia="黑体" w:cs="黑体"/>
              <w:color w:val="auto"/>
              <w:szCs w:val="30"/>
              <w:highlight w:val="none"/>
            </w:rPr>
            <w:fldChar w:fldCharType="end"/>
          </w:r>
        </w:p>
        <w:p w14:paraId="47C6C544">
          <w:pPr>
            <w:pStyle w:val="12"/>
            <w:keepNext w:val="0"/>
            <w:keepLines w:val="0"/>
            <w:pageBreakBefore w:val="0"/>
            <w:widowControl w:val="0"/>
            <w:tabs>
              <w:tab w:val="right" w:leader="dot" w:pos="8306"/>
            </w:tabs>
            <w:kinsoku/>
            <w:wordWrap/>
            <w:overflowPunct/>
            <w:topLinePunct w:val="0"/>
            <w:autoSpaceDE/>
            <w:autoSpaceDN/>
            <w:bidi w:val="0"/>
            <w:adjustRightInd/>
            <w:snapToGrid/>
            <w:spacing w:line="240" w:lineRule="auto"/>
            <w:ind w:left="0" w:leftChars="0" w:firstLine="420" w:firstLineChars="20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_Toc21526 </w:instrText>
          </w:r>
          <w:r>
            <w:rPr>
              <w:rFonts w:hint="eastAsia" w:ascii="黑体" w:hAnsi="黑体" w:eastAsia="黑体" w:cs="黑体"/>
              <w:color w:val="auto"/>
              <w:szCs w:val="30"/>
              <w:highlight w:val="none"/>
            </w:rPr>
            <w:fldChar w:fldCharType="separate"/>
          </w:r>
          <w:r>
            <w:rPr>
              <w:rFonts w:hint="eastAsia"/>
              <w:color w:val="auto"/>
              <w:highlight w:val="none"/>
            </w:rPr>
            <w:t>3</w:t>
          </w:r>
          <w:r>
            <w:rPr>
              <w:rFonts w:hint="eastAsia"/>
              <w:color w:val="auto"/>
              <w:highlight w:val="none"/>
              <w:lang w:val="en-US" w:eastAsia="zh-CN"/>
            </w:rPr>
            <w:t>1</w:t>
          </w:r>
          <w:r>
            <w:rPr>
              <w:rFonts w:hint="eastAsia"/>
              <w:color w:val="auto"/>
              <w:highlight w:val="none"/>
            </w:rPr>
            <w:t>.招标文件的解释权</w:t>
          </w:r>
          <w:r>
            <w:rPr>
              <w:color w:val="auto"/>
              <w:highlight w:val="none"/>
            </w:rPr>
            <w:tab/>
          </w:r>
          <w:r>
            <w:rPr>
              <w:color w:val="auto"/>
              <w:highlight w:val="none"/>
            </w:rPr>
            <w:fldChar w:fldCharType="begin"/>
          </w:r>
          <w:r>
            <w:rPr>
              <w:color w:val="auto"/>
              <w:highlight w:val="none"/>
            </w:rPr>
            <w:instrText xml:space="preserve"> PAGEREF _Toc21526 \h </w:instrText>
          </w:r>
          <w:r>
            <w:rPr>
              <w:color w:val="auto"/>
              <w:highlight w:val="none"/>
            </w:rPr>
            <w:fldChar w:fldCharType="separate"/>
          </w:r>
          <w:r>
            <w:rPr>
              <w:color w:val="auto"/>
              <w:highlight w:val="none"/>
            </w:rPr>
            <w:t>19</w:t>
          </w:r>
          <w:r>
            <w:rPr>
              <w:color w:val="auto"/>
              <w:highlight w:val="none"/>
            </w:rPr>
            <w:fldChar w:fldCharType="end"/>
          </w:r>
          <w:r>
            <w:rPr>
              <w:rFonts w:hint="eastAsia" w:ascii="黑体" w:hAnsi="黑体" w:eastAsia="黑体" w:cs="黑体"/>
              <w:color w:val="auto"/>
              <w:szCs w:val="30"/>
              <w:highlight w:val="none"/>
            </w:rPr>
            <w:fldChar w:fldCharType="end"/>
          </w:r>
        </w:p>
        <w:p w14:paraId="75C7830B">
          <w:pPr>
            <w:pStyle w:val="17"/>
            <w:keepNext w:val="0"/>
            <w:keepLines w:val="0"/>
            <w:pageBreakBefore w:val="0"/>
            <w:tabs>
              <w:tab w:val="right" w:leader="dot" w:pos="8306"/>
            </w:tabs>
            <w:kinsoku/>
            <w:wordWrap/>
            <w:overflowPunct/>
            <w:topLinePunct w:val="0"/>
            <w:autoSpaceDE/>
            <w:autoSpaceDN/>
            <w:bidi w:val="0"/>
            <w:adjustRightInd/>
            <w:snapToGrid/>
            <w:spacing w:after="0" w:line="240" w:lineRule="auto"/>
            <w:ind w:left="0" w:leftChars="0"/>
            <w:textAlignment w:val="auto"/>
            <w:rPr>
              <w:color w:val="auto"/>
              <w:highlight w:val="none"/>
            </w:rPr>
          </w:pPr>
          <w:r>
            <w:rPr>
              <w:rFonts w:hint="eastAsia" w:ascii="黑体" w:hAnsi="黑体" w:eastAsia="黑体" w:cs="黑体"/>
              <w:color w:val="auto"/>
              <w:szCs w:val="30"/>
              <w:highlight w:val="none"/>
            </w:rPr>
            <w:fldChar w:fldCharType="begin"/>
          </w:r>
          <w:r>
            <w:rPr>
              <w:rFonts w:hint="eastAsia" w:ascii="黑体" w:hAnsi="黑体" w:eastAsia="黑体" w:cs="黑体"/>
              <w:color w:val="auto"/>
              <w:szCs w:val="30"/>
              <w:highlight w:val="none"/>
            </w:rPr>
            <w:instrText xml:space="preserve"> HYPERLINK \l _Toc1468 </w:instrText>
          </w:r>
          <w:r>
            <w:rPr>
              <w:rFonts w:hint="eastAsia" w:ascii="黑体" w:hAnsi="黑体" w:eastAsia="黑体" w:cs="黑体"/>
              <w:color w:val="auto"/>
              <w:szCs w:val="30"/>
              <w:highlight w:val="none"/>
            </w:rPr>
            <w:fldChar w:fldCharType="separate"/>
          </w:r>
          <w:r>
            <w:rPr>
              <w:rFonts w:hint="eastAsia"/>
              <w:color w:val="auto"/>
              <w:highlight w:val="none"/>
            </w:rPr>
            <w:t>第三篇 用户需求书</w:t>
          </w:r>
          <w:r>
            <w:rPr>
              <w:color w:val="auto"/>
              <w:highlight w:val="none"/>
            </w:rPr>
            <w:tab/>
          </w:r>
          <w:r>
            <w:rPr>
              <w:color w:val="auto"/>
              <w:highlight w:val="none"/>
            </w:rPr>
            <w:fldChar w:fldCharType="begin"/>
          </w:r>
          <w:r>
            <w:rPr>
              <w:color w:val="auto"/>
              <w:highlight w:val="none"/>
            </w:rPr>
            <w:instrText xml:space="preserve"> PAGEREF _Toc1468 \h </w:instrText>
          </w:r>
          <w:r>
            <w:rPr>
              <w:color w:val="auto"/>
              <w:highlight w:val="none"/>
            </w:rPr>
            <w:fldChar w:fldCharType="separate"/>
          </w:r>
          <w:r>
            <w:rPr>
              <w:color w:val="auto"/>
              <w:highlight w:val="none"/>
            </w:rPr>
            <w:t>21</w:t>
          </w:r>
          <w:r>
            <w:rPr>
              <w:color w:val="auto"/>
              <w:highlight w:val="none"/>
            </w:rPr>
            <w:fldChar w:fldCharType="end"/>
          </w:r>
          <w:r>
            <w:rPr>
              <w:rFonts w:hint="eastAsia" w:ascii="黑体" w:hAnsi="黑体" w:eastAsia="黑体" w:cs="黑体"/>
              <w:color w:val="auto"/>
              <w:szCs w:val="30"/>
              <w:highlight w:val="none"/>
            </w:rPr>
            <w:fldChar w:fldCharType="end"/>
          </w:r>
        </w:p>
        <w:p w14:paraId="6E52C3E4">
          <w:pPr>
            <w:pStyle w:val="17"/>
            <w:keepNext w:val="0"/>
            <w:keepLines w:val="0"/>
            <w:pageBreakBefore w:val="0"/>
            <w:tabs>
              <w:tab w:val="right" w:leader="dot" w:pos="8306"/>
            </w:tabs>
            <w:kinsoku/>
            <w:wordWrap/>
            <w:overflowPunct/>
            <w:topLinePunct w:val="0"/>
            <w:autoSpaceDE/>
            <w:autoSpaceDN/>
            <w:bidi w:val="0"/>
            <w:adjustRightInd/>
            <w:snapToGrid/>
            <w:spacing w:after="0" w:line="240" w:lineRule="auto"/>
            <w:ind w:left="0" w:leftChars="0"/>
            <w:textAlignment w:val="auto"/>
            <w:rPr>
              <w:rFonts w:hint="eastAsia" w:ascii="Times New Roman" w:hAnsi="Times New Roman" w:eastAsia="宋体"/>
              <w:color w:val="auto"/>
              <w:highlight w:val="none"/>
            </w:rPr>
          </w:pP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HYPERLINK \l _Toc22191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第四篇 详细评审</w:t>
          </w:r>
          <w:r>
            <w:rPr>
              <w:rFonts w:hint="eastAsia" w:ascii="Times New Roman" w:hAnsi="Times New Roman" w:eastAsia="宋体"/>
              <w:color w:val="auto"/>
              <w:highlight w:val="none"/>
            </w:rPr>
            <w:tab/>
          </w: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PAGEREF _Toc22191 \h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26</w:t>
          </w:r>
          <w:r>
            <w:rPr>
              <w:rFonts w:hint="eastAsia" w:ascii="Times New Roman" w:hAnsi="Times New Roman" w:eastAsia="宋体"/>
              <w:color w:val="auto"/>
              <w:highlight w:val="none"/>
            </w:rPr>
            <w:fldChar w:fldCharType="end"/>
          </w:r>
          <w:r>
            <w:rPr>
              <w:rFonts w:hint="eastAsia" w:ascii="Times New Roman" w:hAnsi="Times New Roman" w:eastAsia="宋体"/>
              <w:color w:val="auto"/>
              <w:highlight w:val="none"/>
            </w:rPr>
            <w:fldChar w:fldCharType="end"/>
          </w:r>
        </w:p>
        <w:p w14:paraId="780059B3">
          <w:pPr>
            <w:pStyle w:val="17"/>
            <w:keepNext w:val="0"/>
            <w:keepLines w:val="0"/>
            <w:pageBreakBefore w:val="0"/>
            <w:tabs>
              <w:tab w:val="right" w:leader="dot" w:pos="8306"/>
            </w:tabs>
            <w:kinsoku/>
            <w:wordWrap/>
            <w:overflowPunct/>
            <w:topLinePunct w:val="0"/>
            <w:autoSpaceDE/>
            <w:autoSpaceDN/>
            <w:bidi w:val="0"/>
            <w:adjustRightInd/>
            <w:snapToGrid/>
            <w:spacing w:after="0" w:line="240" w:lineRule="auto"/>
            <w:ind w:left="0" w:leftChars="0"/>
            <w:textAlignment w:val="auto"/>
            <w:rPr>
              <w:rFonts w:hint="eastAsia" w:ascii="Times New Roman" w:hAnsi="Times New Roman" w:eastAsia="宋体"/>
              <w:color w:val="auto"/>
              <w:highlight w:val="none"/>
            </w:rPr>
          </w:pP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HYPERLINK \l _Toc15331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第五篇 合同文本参考格式</w:t>
          </w:r>
          <w:r>
            <w:rPr>
              <w:rFonts w:hint="eastAsia" w:ascii="Times New Roman" w:hAnsi="Times New Roman" w:eastAsia="宋体"/>
              <w:color w:val="auto"/>
              <w:highlight w:val="none"/>
            </w:rPr>
            <w:tab/>
          </w: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PAGEREF _Toc15331 \h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29</w:t>
          </w:r>
          <w:r>
            <w:rPr>
              <w:rFonts w:hint="eastAsia" w:ascii="Times New Roman" w:hAnsi="Times New Roman" w:eastAsia="宋体"/>
              <w:color w:val="auto"/>
              <w:highlight w:val="none"/>
            </w:rPr>
            <w:fldChar w:fldCharType="end"/>
          </w:r>
          <w:r>
            <w:rPr>
              <w:rFonts w:hint="eastAsia" w:ascii="Times New Roman" w:hAnsi="Times New Roman" w:eastAsia="宋体"/>
              <w:color w:val="auto"/>
              <w:highlight w:val="none"/>
            </w:rPr>
            <w:fldChar w:fldCharType="end"/>
          </w:r>
        </w:p>
        <w:p w14:paraId="52DBE309">
          <w:pPr>
            <w:pStyle w:val="17"/>
            <w:keepNext w:val="0"/>
            <w:keepLines w:val="0"/>
            <w:pageBreakBefore w:val="0"/>
            <w:tabs>
              <w:tab w:val="right" w:leader="dot" w:pos="8306"/>
            </w:tabs>
            <w:kinsoku/>
            <w:wordWrap/>
            <w:overflowPunct/>
            <w:topLinePunct w:val="0"/>
            <w:autoSpaceDE/>
            <w:autoSpaceDN/>
            <w:bidi w:val="0"/>
            <w:adjustRightInd/>
            <w:snapToGrid/>
            <w:spacing w:after="0" w:line="240" w:lineRule="auto"/>
            <w:ind w:left="0" w:leftChars="0"/>
            <w:textAlignment w:val="auto"/>
            <w:rPr>
              <w:rFonts w:hint="eastAsia" w:ascii="Times New Roman" w:hAnsi="Times New Roman" w:eastAsia="宋体"/>
              <w:color w:val="auto"/>
              <w:highlight w:val="none"/>
            </w:rPr>
          </w:pP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HYPERLINK \l _Toc25451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第六篇 投标文件格式</w:t>
          </w:r>
          <w:r>
            <w:rPr>
              <w:rFonts w:hint="eastAsia" w:ascii="Times New Roman" w:hAnsi="Times New Roman" w:eastAsia="宋体"/>
              <w:color w:val="auto"/>
              <w:highlight w:val="none"/>
            </w:rPr>
            <w:tab/>
          </w: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PAGEREF _Toc25451 \h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35</w:t>
          </w:r>
          <w:r>
            <w:rPr>
              <w:rFonts w:hint="eastAsia" w:ascii="Times New Roman" w:hAnsi="Times New Roman" w:eastAsia="宋体"/>
              <w:color w:val="auto"/>
              <w:highlight w:val="none"/>
            </w:rPr>
            <w:fldChar w:fldCharType="end"/>
          </w:r>
          <w:r>
            <w:rPr>
              <w:rFonts w:hint="eastAsia" w:ascii="Times New Roman" w:hAnsi="Times New Roman" w:eastAsia="宋体"/>
              <w:color w:val="auto"/>
              <w:highlight w:val="none"/>
            </w:rPr>
            <w:fldChar w:fldCharType="end"/>
          </w:r>
        </w:p>
        <w:p w14:paraId="4E823FD8">
          <w:pPr>
            <w:pStyle w:val="17"/>
            <w:keepNext w:val="0"/>
            <w:keepLines w:val="0"/>
            <w:pageBreakBefore w:val="0"/>
            <w:tabs>
              <w:tab w:val="right" w:leader="dot" w:pos="8306"/>
            </w:tabs>
            <w:kinsoku/>
            <w:wordWrap/>
            <w:overflowPunct/>
            <w:topLinePunct w:val="0"/>
            <w:autoSpaceDE/>
            <w:autoSpaceDN/>
            <w:bidi w:val="0"/>
            <w:adjustRightInd/>
            <w:snapToGrid/>
            <w:spacing w:after="0" w:line="240" w:lineRule="auto"/>
            <w:ind w:left="0" w:leftChars="0"/>
            <w:textAlignment w:val="auto"/>
            <w:rPr>
              <w:rFonts w:hint="eastAsia" w:ascii="Times New Roman" w:hAnsi="Times New Roman" w:eastAsia="宋体"/>
              <w:color w:val="auto"/>
              <w:highlight w:val="none"/>
            </w:rPr>
          </w:pP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HYPERLINK \l _Toc17641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第七篇 开标文件格式</w:t>
          </w:r>
          <w:r>
            <w:rPr>
              <w:rFonts w:hint="eastAsia" w:ascii="Times New Roman" w:hAnsi="Times New Roman" w:eastAsia="宋体"/>
              <w:color w:val="auto"/>
              <w:highlight w:val="none"/>
            </w:rPr>
            <w:tab/>
          </w: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PAGEREF _Toc17641 \h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58</w:t>
          </w:r>
          <w:r>
            <w:rPr>
              <w:rFonts w:hint="eastAsia" w:ascii="Times New Roman" w:hAnsi="Times New Roman" w:eastAsia="宋体"/>
              <w:color w:val="auto"/>
              <w:highlight w:val="none"/>
            </w:rPr>
            <w:fldChar w:fldCharType="end"/>
          </w:r>
          <w:r>
            <w:rPr>
              <w:rFonts w:hint="eastAsia" w:ascii="Times New Roman" w:hAnsi="Times New Roman" w:eastAsia="宋体"/>
              <w:color w:val="auto"/>
              <w:highlight w:val="none"/>
            </w:rPr>
            <w:fldChar w:fldCharType="end"/>
          </w:r>
        </w:p>
        <w:p w14:paraId="0EB37C14">
          <w:pPr>
            <w:pStyle w:val="17"/>
            <w:keepNext w:val="0"/>
            <w:keepLines w:val="0"/>
            <w:pageBreakBefore w:val="0"/>
            <w:tabs>
              <w:tab w:val="right" w:leader="dot" w:pos="8306"/>
            </w:tabs>
            <w:kinsoku/>
            <w:wordWrap/>
            <w:overflowPunct/>
            <w:topLinePunct w:val="0"/>
            <w:autoSpaceDE/>
            <w:autoSpaceDN/>
            <w:bidi w:val="0"/>
            <w:adjustRightInd/>
            <w:snapToGrid/>
            <w:spacing w:after="0" w:line="240" w:lineRule="auto"/>
            <w:ind w:left="0" w:leftChars="0"/>
            <w:textAlignment w:val="auto"/>
            <w:rPr>
              <w:rFonts w:hint="eastAsia" w:ascii="Times New Roman" w:hAnsi="Times New Roman" w:eastAsia="宋体"/>
              <w:color w:val="auto"/>
              <w:highlight w:val="none"/>
            </w:rPr>
          </w:pP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HYPERLINK \l _Toc25636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第八篇 其它文件格式（如有需要）</w:t>
          </w:r>
          <w:r>
            <w:rPr>
              <w:rFonts w:hint="eastAsia" w:ascii="Times New Roman" w:hAnsi="Times New Roman" w:eastAsia="宋体"/>
              <w:color w:val="auto"/>
              <w:highlight w:val="none"/>
            </w:rPr>
            <w:tab/>
          </w:r>
          <w:r>
            <w:rPr>
              <w:rFonts w:hint="eastAsia" w:ascii="Times New Roman" w:hAnsi="Times New Roman" w:eastAsia="宋体"/>
              <w:color w:val="auto"/>
              <w:highlight w:val="none"/>
            </w:rPr>
            <w:fldChar w:fldCharType="begin"/>
          </w:r>
          <w:r>
            <w:rPr>
              <w:rFonts w:hint="eastAsia" w:ascii="Times New Roman" w:hAnsi="Times New Roman" w:eastAsia="宋体"/>
              <w:color w:val="auto"/>
              <w:highlight w:val="none"/>
            </w:rPr>
            <w:instrText xml:space="preserve"> PAGEREF _Toc25636 \h </w:instrText>
          </w:r>
          <w:r>
            <w:rPr>
              <w:rFonts w:hint="eastAsia" w:ascii="Times New Roman" w:hAnsi="Times New Roman" w:eastAsia="宋体"/>
              <w:color w:val="auto"/>
              <w:highlight w:val="none"/>
            </w:rPr>
            <w:fldChar w:fldCharType="separate"/>
          </w:r>
          <w:r>
            <w:rPr>
              <w:rFonts w:hint="eastAsia" w:ascii="Times New Roman" w:hAnsi="Times New Roman" w:eastAsia="宋体"/>
              <w:color w:val="auto"/>
              <w:highlight w:val="none"/>
            </w:rPr>
            <w:t>60</w:t>
          </w:r>
          <w:r>
            <w:rPr>
              <w:rFonts w:hint="eastAsia" w:ascii="Times New Roman" w:hAnsi="Times New Roman" w:eastAsia="宋体"/>
              <w:color w:val="auto"/>
              <w:highlight w:val="none"/>
            </w:rPr>
            <w:fldChar w:fldCharType="end"/>
          </w:r>
          <w:r>
            <w:rPr>
              <w:rFonts w:hint="eastAsia" w:ascii="Times New Roman" w:hAnsi="Times New Roman" w:eastAsia="宋体"/>
              <w:color w:val="auto"/>
              <w:highlight w:val="none"/>
            </w:rPr>
            <w:fldChar w:fldCharType="end"/>
          </w:r>
        </w:p>
        <w:p w14:paraId="14A84513">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cs="黑体"/>
              <w:color w:val="auto"/>
              <w:sz w:val="30"/>
              <w:szCs w:val="30"/>
              <w:highlight w:val="none"/>
            </w:rPr>
          </w:pPr>
          <w:r>
            <w:rPr>
              <w:rFonts w:hint="eastAsia" w:ascii="黑体" w:hAnsi="黑体" w:eastAsia="黑体" w:cs="黑体"/>
              <w:color w:val="auto"/>
              <w:szCs w:val="30"/>
              <w:highlight w:val="none"/>
            </w:rPr>
            <w:fldChar w:fldCharType="end"/>
          </w:r>
        </w:p>
      </w:sdtContent>
    </w:sdt>
    <w:p w14:paraId="0CAF8086">
      <w:pPr>
        <w:rPr>
          <w:rFonts w:ascii="黑体" w:hAnsi="黑体" w:eastAsia="黑体" w:cs="黑体"/>
          <w:color w:val="auto"/>
          <w:sz w:val="30"/>
          <w:szCs w:val="30"/>
          <w:highlight w:val="none"/>
        </w:rPr>
      </w:pPr>
      <w:r>
        <w:rPr>
          <w:rFonts w:hint="eastAsia" w:ascii="黑体" w:hAnsi="黑体" w:eastAsia="黑体" w:cs="黑体"/>
          <w:color w:val="auto"/>
          <w:sz w:val="30"/>
          <w:szCs w:val="30"/>
          <w:highlight w:val="none"/>
        </w:rPr>
        <w:br w:type="page"/>
      </w:r>
    </w:p>
    <w:p w14:paraId="0DED68F8">
      <w:pPr>
        <w:pStyle w:val="3"/>
        <w:numPr>
          <w:ilvl w:val="0"/>
          <w:numId w:val="1"/>
        </w:numPr>
        <w:rPr>
          <w:color w:val="auto"/>
          <w:highlight w:val="none"/>
        </w:rPr>
      </w:pPr>
      <w:bookmarkStart w:id="9" w:name="_Toc4270"/>
      <w:r>
        <w:rPr>
          <w:rFonts w:hint="eastAsia"/>
          <w:color w:val="auto"/>
          <w:highlight w:val="none"/>
        </w:rPr>
        <w:t>投标邀请</w:t>
      </w:r>
      <w:bookmarkEnd w:id="9"/>
    </w:p>
    <w:p w14:paraId="70F50E5F">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项目概况</w:t>
      </w:r>
    </w:p>
    <w:p w14:paraId="5FFFD8A3">
      <w:pPr>
        <w:pBdr>
          <w:top w:val="single" w:color="auto" w:sz="4" w:space="1"/>
          <w:left w:val="single" w:color="auto" w:sz="4" w:space="4"/>
          <w:bottom w:val="single" w:color="auto" w:sz="4" w:space="1"/>
          <w:right w:val="single" w:color="auto" w:sz="4" w:space="4"/>
        </w:pBdr>
        <w:spacing w:line="360" w:lineRule="auto"/>
        <w:ind w:firstLine="422" w:firstLineChars="200"/>
        <w:rPr>
          <w:rFonts w:ascii="宋体" w:hAnsi="宋体" w:cs="宋体"/>
          <w:color w:val="auto"/>
          <w:szCs w:val="21"/>
          <w:highlight w:val="none"/>
        </w:rPr>
      </w:pPr>
      <w:r>
        <w:rPr>
          <w:rFonts w:hint="eastAsia" w:ascii="宋体" w:hAnsi="宋体" w:cs="宋体"/>
          <w:b/>
          <w:bCs/>
          <w:color w:val="auto"/>
          <w:szCs w:val="21"/>
          <w:highlight w:val="none"/>
          <w:u w:val="single"/>
          <w:lang w:eastAsia="zh-CN"/>
        </w:rPr>
        <w:t>东莞市大朗镇犀牛陂股份经济联合社校车接送服务</w:t>
      </w:r>
      <w:r>
        <w:rPr>
          <w:rFonts w:hint="eastAsia" w:ascii="宋体" w:hAnsi="宋体" w:cs="宋体"/>
          <w:color w:val="auto"/>
          <w:szCs w:val="21"/>
          <w:highlight w:val="none"/>
        </w:rPr>
        <w:t>招标项目的潜在投标人应在</w:t>
      </w:r>
      <w:r>
        <w:rPr>
          <w:rFonts w:hint="eastAsia" w:ascii="宋体" w:hAnsi="宋体" w:cs="宋体"/>
          <w:b/>
          <w:bCs/>
          <w:color w:val="auto"/>
          <w:szCs w:val="21"/>
          <w:highlight w:val="none"/>
          <w:u w:val="single"/>
        </w:rPr>
        <w:t>东莞市南城街道鸿福西路81号国际商会大厦</w:t>
      </w:r>
      <w:r>
        <w:rPr>
          <w:rFonts w:hint="eastAsia" w:ascii="宋体" w:hAnsi="宋体" w:cs="宋体"/>
          <w:b/>
          <w:bCs/>
          <w:color w:val="auto"/>
          <w:szCs w:val="21"/>
          <w:highlight w:val="none"/>
          <w:u w:val="single"/>
          <w:lang w:eastAsia="zh-CN"/>
        </w:rPr>
        <w:t>13A层01</w:t>
      </w:r>
      <w:r>
        <w:rPr>
          <w:rFonts w:hint="eastAsia" w:ascii="宋体" w:hAnsi="宋体" w:cs="宋体"/>
          <w:b/>
          <w:bCs/>
          <w:color w:val="auto"/>
          <w:szCs w:val="21"/>
          <w:highlight w:val="none"/>
          <w:u w:val="single"/>
        </w:rPr>
        <w:t>室</w:t>
      </w:r>
      <w:r>
        <w:rPr>
          <w:rFonts w:hint="eastAsia" w:ascii="宋体" w:hAnsi="宋体" w:cs="宋体"/>
          <w:color w:val="auto"/>
          <w:szCs w:val="21"/>
          <w:highlight w:val="none"/>
        </w:rPr>
        <w:t>获取招标文件，并于</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lang w:eastAsia="zh-CN"/>
        </w:rPr>
        <w:t>2026年</w:t>
      </w:r>
      <w:r>
        <w:rPr>
          <w:rFonts w:hint="eastAsia" w:ascii="宋体" w:hAnsi="宋体" w:cs="宋体"/>
          <w:b/>
          <w:bCs/>
          <w:color w:val="auto"/>
          <w:szCs w:val="21"/>
          <w:highlight w:val="none"/>
          <w:u w:val="single"/>
          <w:lang w:val="en-US" w:eastAsia="zh-CN"/>
        </w:rPr>
        <w:t>2</w:t>
      </w:r>
      <w:r>
        <w:rPr>
          <w:rFonts w:hint="eastAsia" w:ascii="宋体" w:hAnsi="宋体" w:cs="宋体"/>
          <w:b/>
          <w:bCs/>
          <w:color w:val="auto"/>
          <w:szCs w:val="21"/>
          <w:highlight w:val="none"/>
          <w:u w:val="single"/>
        </w:rPr>
        <w:t>月</w:t>
      </w:r>
      <w:r>
        <w:rPr>
          <w:rFonts w:hint="eastAsia" w:ascii="宋体" w:hAnsi="宋体" w:cs="宋体"/>
          <w:b/>
          <w:bCs/>
          <w:color w:val="auto"/>
          <w:szCs w:val="21"/>
          <w:highlight w:val="none"/>
          <w:u w:val="single"/>
          <w:lang w:val="en-US" w:eastAsia="zh-CN"/>
        </w:rPr>
        <w:t>25</w:t>
      </w:r>
      <w:r>
        <w:rPr>
          <w:rFonts w:hint="eastAsia" w:ascii="宋体" w:hAnsi="宋体" w:cs="宋体"/>
          <w:b/>
          <w:bCs/>
          <w:color w:val="auto"/>
          <w:szCs w:val="21"/>
          <w:highlight w:val="none"/>
          <w:u w:val="single"/>
        </w:rPr>
        <w:t>日</w:t>
      </w:r>
      <w:r>
        <w:rPr>
          <w:rFonts w:hint="eastAsia" w:ascii="宋体" w:hAnsi="宋体" w:cs="宋体"/>
          <w:b/>
          <w:bCs/>
          <w:color w:val="auto"/>
          <w:szCs w:val="21"/>
          <w:highlight w:val="none"/>
          <w:u w:val="single"/>
          <w:lang w:val="en-US" w:eastAsia="zh-CN"/>
        </w:rPr>
        <w:t>10</w:t>
      </w:r>
      <w:r>
        <w:rPr>
          <w:rFonts w:hint="eastAsia" w:ascii="宋体" w:hAnsi="宋体" w:cs="宋体"/>
          <w:b/>
          <w:bCs/>
          <w:color w:val="auto"/>
          <w:szCs w:val="21"/>
          <w:highlight w:val="none"/>
          <w:u w:val="single"/>
        </w:rPr>
        <w:t>点</w:t>
      </w:r>
      <w:r>
        <w:rPr>
          <w:rFonts w:hint="eastAsia" w:ascii="宋体" w:hAnsi="宋体" w:cs="宋体"/>
          <w:b/>
          <w:bCs/>
          <w:color w:val="auto"/>
          <w:szCs w:val="21"/>
          <w:highlight w:val="none"/>
          <w:u w:val="single"/>
          <w:lang w:val="en-US" w:eastAsia="zh-CN"/>
        </w:rPr>
        <w:t>00</w:t>
      </w:r>
      <w:r>
        <w:rPr>
          <w:rFonts w:hint="eastAsia" w:ascii="宋体" w:hAnsi="宋体" w:cs="宋体"/>
          <w:b/>
          <w:bCs/>
          <w:color w:val="auto"/>
          <w:szCs w:val="21"/>
          <w:highlight w:val="none"/>
          <w:u w:val="single"/>
        </w:rPr>
        <w:t>分</w:t>
      </w:r>
      <w:r>
        <w:rPr>
          <w:rFonts w:hint="eastAsia" w:ascii="宋体" w:hAnsi="宋体" w:cs="宋体"/>
          <w:bCs/>
          <w:color w:val="auto"/>
          <w:szCs w:val="21"/>
          <w:highlight w:val="none"/>
          <w:u w:val="single"/>
        </w:rPr>
        <w:t>（</w:t>
      </w:r>
      <w:r>
        <w:rPr>
          <w:rFonts w:hint="eastAsia" w:ascii="宋体" w:hAnsi="宋体" w:cs="宋体"/>
          <w:bCs/>
          <w:color w:val="auto"/>
          <w:szCs w:val="21"/>
          <w:highlight w:val="none"/>
        </w:rPr>
        <w:t>北京时间）前递交投标文件</w:t>
      </w:r>
      <w:r>
        <w:rPr>
          <w:rFonts w:hint="eastAsia" w:ascii="宋体" w:hAnsi="宋体" w:cs="宋体"/>
          <w:color w:val="auto"/>
          <w:szCs w:val="21"/>
          <w:highlight w:val="none"/>
        </w:rPr>
        <w:t>。</w:t>
      </w:r>
    </w:p>
    <w:p w14:paraId="3980447D">
      <w:pPr>
        <w:spacing w:line="360" w:lineRule="auto"/>
        <w:rPr>
          <w:rFonts w:ascii="宋体" w:hAnsi="宋体" w:cs="宋体"/>
          <w:color w:val="auto"/>
          <w:szCs w:val="21"/>
          <w:highlight w:val="none"/>
        </w:rPr>
      </w:pPr>
    </w:p>
    <w:p w14:paraId="564C5834">
      <w:pPr>
        <w:pStyle w:val="4"/>
        <w:spacing w:line="360" w:lineRule="auto"/>
        <w:jc w:val="left"/>
        <w:rPr>
          <w:rFonts w:ascii="宋体" w:hAnsi="宋体" w:cs="宋体"/>
          <w:bCs/>
          <w:color w:val="auto"/>
          <w:sz w:val="21"/>
          <w:szCs w:val="21"/>
          <w:highlight w:val="none"/>
        </w:rPr>
      </w:pPr>
      <w:bookmarkStart w:id="10" w:name="_Toc2169"/>
      <w:bookmarkStart w:id="11" w:name="_Toc35393790"/>
      <w:bookmarkStart w:id="12" w:name="_Toc15540"/>
      <w:bookmarkStart w:id="13" w:name="_Toc35393621"/>
      <w:bookmarkStart w:id="14" w:name="_Toc10439"/>
      <w:bookmarkStart w:id="15" w:name="_Toc28359079"/>
      <w:bookmarkStart w:id="16" w:name="_Toc28359002"/>
      <w:bookmarkStart w:id="17" w:name="_Hlk24379207"/>
      <w:r>
        <w:rPr>
          <w:rFonts w:hint="eastAsia" w:ascii="宋体" w:hAnsi="宋体" w:cs="宋体"/>
          <w:bCs/>
          <w:color w:val="auto"/>
          <w:sz w:val="21"/>
          <w:szCs w:val="21"/>
          <w:highlight w:val="none"/>
        </w:rPr>
        <w:t>一、项目基本情况</w:t>
      </w:r>
      <w:bookmarkEnd w:id="10"/>
      <w:bookmarkEnd w:id="11"/>
      <w:bookmarkEnd w:id="12"/>
      <w:bookmarkEnd w:id="13"/>
      <w:bookmarkEnd w:id="14"/>
      <w:bookmarkEnd w:id="15"/>
      <w:bookmarkEnd w:id="16"/>
    </w:p>
    <w:p w14:paraId="2D35A36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GSDG2026-003C</w:t>
      </w:r>
    </w:p>
    <w:p w14:paraId="504FC5D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东莞市大朗镇犀牛陂股份经济联合社校车接送服务</w:t>
      </w:r>
    </w:p>
    <w:bookmarkEnd w:id="17"/>
    <w:p w14:paraId="4AD0A7B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预算金额：</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2,976,000.00元</w:t>
      </w:r>
    </w:p>
    <w:p w14:paraId="1112C67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采购需求：</w:t>
      </w:r>
    </w:p>
    <w:p w14:paraId="4CD9A784">
      <w:pPr>
        <w:numPr>
          <w:ilvl w:val="0"/>
          <w:numId w:val="2"/>
        </w:num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标的内容：</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2742"/>
        <w:gridCol w:w="4950"/>
      </w:tblGrid>
      <w:tr w14:paraId="111E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485" w:type="pct"/>
            <w:vAlign w:val="center"/>
          </w:tcPr>
          <w:p w14:paraId="5BEF461F">
            <w:pPr>
              <w:spacing w:line="360" w:lineRule="auto"/>
              <w:jc w:val="center"/>
              <w:rPr>
                <w:rFonts w:hAnsi="宋体"/>
                <w:color w:val="auto"/>
                <w:szCs w:val="21"/>
                <w:highlight w:val="none"/>
              </w:rPr>
            </w:pPr>
            <w:r>
              <w:rPr>
                <w:rFonts w:hint="eastAsia" w:hAnsi="宋体"/>
                <w:color w:val="auto"/>
                <w:szCs w:val="21"/>
                <w:highlight w:val="none"/>
              </w:rPr>
              <w:t>包号</w:t>
            </w:r>
          </w:p>
        </w:tc>
        <w:tc>
          <w:tcPr>
            <w:tcW w:w="1609" w:type="pct"/>
            <w:vAlign w:val="center"/>
          </w:tcPr>
          <w:p w14:paraId="7BDA8526">
            <w:pPr>
              <w:spacing w:line="360" w:lineRule="auto"/>
              <w:jc w:val="center"/>
              <w:rPr>
                <w:rFonts w:hint="default" w:hAnsi="宋体" w:eastAsia="宋体"/>
                <w:color w:val="auto"/>
                <w:szCs w:val="21"/>
                <w:highlight w:val="none"/>
                <w:lang w:val="en-US" w:eastAsia="zh-CN"/>
              </w:rPr>
            </w:pPr>
            <w:r>
              <w:rPr>
                <w:rFonts w:hint="eastAsia" w:hAnsi="宋体"/>
                <w:b/>
                <w:color w:val="auto"/>
                <w:szCs w:val="21"/>
                <w:highlight w:val="none"/>
              </w:rPr>
              <w:t>项目内容</w:t>
            </w:r>
          </w:p>
        </w:tc>
        <w:tc>
          <w:tcPr>
            <w:tcW w:w="2904" w:type="pct"/>
            <w:vAlign w:val="center"/>
          </w:tcPr>
          <w:p w14:paraId="0512F80B">
            <w:pPr>
              <w:spacing w:line="360" w:lineRule="auto"/>
              <w:jc w:val="center"/>
              <w:rPr>
                <w:rFonts w:hint="eastAsia" w:hAnsi="宋体" w:eastAsia="宋体"/>
                <w:b/>
                <w:color w:val="auto"/>
                <w:szCs w:val="21"/>
                <w:highlight w:val="none"/>
                <w:lang w:val="en-US" w:eastAsia="zh-CN"/>
              </w:rPr>
            </w:pPr>
            <w:r>
              <w:rPr>
                <w:rFonts w:hint="eastAsia" w:hAnsi="宋体"/>
                <w:b/>
                <w:color w:val="auto"/>
                <w:szCs w:val="21"/>
                <w:highlight w:val="none"/>
                <w:lang w:val="en-US" w:eastAsia="zh-CN"/>
              </w:rPr>
              <w:t>服务期</w:t>
            </w:r>
          </w:p>
        </w:tc>
      </w:tr>
      <w:tr w14:paraId="4A4C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trPr>
        <w:tc>
          <w:tcPr>
            <w:tcW w:w="485" w:type="pct"/>
            <w:vAlign w:val="center"/>
          </w:tcPr>
          <w:p w14:paraId="38796022">
            <w:pPr>
              <w:spacing w:line="360" w:lineRule="auto"/>
              <w:jc w:val="center"/>
              <w:rPr>
                <w:rFonts w:hAnsi="宋体"/>
                <w:color w:val="auto"/>
                <w:szCs w:val="21"/>
                <w:highlight w:val="none"/>
              </w:rPr>
            </w:pPr>
            <w:r>
              <w:rPr>
                <w:rFonts w:hint="eastAsia" w:hAnsi="宋体"/>
                <w:color w:val="auto"/>
                <w:szCs w:val="21"/>
                <w:highlight w:val="none"/>
              </w:rPr>
              <w:t>包A</w:t>
            </w:r>
          </w:p>
        </w:tc>
        <w:tc>
          <w:tcPr>
            <w:tcW w:w="1609" w:type="pct"/>
            <w:vAlign w:val="center"/>
          </w:tcPr>
          <w:p w14:paraId="28D11007">
            <w:pPr>
              <w:spacing w:line="360" w:lineRule="auto"/>
              <w:jc w:val="center"/>
              <w:rPr>
                <w:rFonts w:hint="default" w:hAnsi="宋体"/>
                <w:color w:val="auto"/>
                <w:szCs w:val="21"/>
                <w:highlight w:val="none"/>
                <w:lang w:val="en-US"/>
              </w:rPr>
            </w:pPr>
            <w:r>
              <w:rPr>
                <w:rFonts w:hint="eastAsia" w:ascii="宋体" w:hAnsi="宋体" w:cs="宋体"/>
                <w:color w:val="auto"/>
                <w:szCs w:val="21"/>
                <w:highlight w:val="none"/>
                <w:lang w:eastAsia="zh-CN"/>
              </w:rPr>
              <w:t>东莞市大朗镇犀牛陂股份经济联合社校车接送服务</w:t>
            </w:r>
          </w:p>
        </w:tc>
        <w:tc>
          <w:tcPr>
            <w:tcW w:w="2904" w:type="pct"/>
            <w:vAlign w:val="center"/>
          </w:tcPr>
          <w:p w14:paraId="1ED2AF86">
            <w:pPr>
              <w:spacing w:line="360" w:lineRule="auto"/>
              <w:jc w:val="center"/>
              <w:rPr>
                <w:rFonts w:hint="default" w:hAnsi="宋体" w:eastAsia="宋体"/>
                <w:color w:val="auto"/>
                <w:szCs w:val="21"/>
                <w:highlight w:val="none"/>
                <w:lang w:val="en-US" w:eastAsia="zh-CN"/>
              </w:rPr>
            </w:pPr>
            <w:r>
              <w:rPr>
                <w:rFonts w:hint="eastAsia" w:ascii="宋体" w:hAnsi="宋体" w:cs="宋体"/>
                <w:color w:val="auto"/>
                <w:sz w:val="21"/>
                <w:szCs w:val="21"/>
                <w:highlight w:val="none"/>
                <w:shd w:val="clear"/>
                <w:lang w:eastAsia="zh-CN"/>
              </w:rPr>
              <w:t>自合同签订生效之日起3年。（每年按10个月计费，其中2月和8月不收费,其他月份按整月收费。）</w:t>
            </w:r>
          </w:p>
        </w:tc>
      </w:tr>
    </w:tbl>
    <w:p w14:paraId="2B1D29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olor w:val="auto"/>
          <w:szCs w:val="21"/>
          <w:highlight w:val="none"/>
        </w:rPr>
        <w:t>简要技术要求或招标项目的性质：详细内容请参阅招标文件第三篇《用户需求书》</w:t>
      </w:r>
    </w:p>
    <w:p w14:paraId="76654E7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Cs w:val="21"/>
          <w:highlight w:val="none"/>
          <w:lang w:val="en-US" w:eastAsia="zh-CN"/>
        </w:rPr>
        <w:t>不</w:t>
      </w:r>
      <w:r>
        <w:rPr>
          <w:rFonts w:hint="eastAsia" w:ascii="宋体" w:hAnsi="宋体" w:cs="宋体"/>
          <w:color w:val="auto"/>
          <w:szCs w:val="21"/>
          <w:highlight w:val="none"/>
        </w:rPr>
        <w:t>接受联合体投标。</w:t>
      </w:r>
    </w:p>
    <w:p w14:paraId="1AEEC18F">
      <w:pPr>
        <w:pStyle w:val="4"/>
        <w:spacing w:line="360" w:lineRule="auto"/>
        <w:jc w:val="left"/>
        <w:rPr>
          <w:rFonts w:ascii="宋体" w:hAnsi="宋体" w:cs="宋体"/>
          <w:b w:val="0"/>
          <w:color w:val="auto"/>
          <w:sz w:val="21"/>
          <w:szCs w:val="21"/>
          <w:highlight w:val="none"/>
        </w:rPr>
      </w:pPr>
      <w:bookmarkStart w:id="18" w:name="_Toc28849"/>
      <w:bookmarkStart w:id="19" w:name="_Toc25198"/>
      <w:bookmarkStart w:id="20" w:name="_Toc35393622"/>
      <w:bookmarkStart w:id="21" w:name="_Toc35393791"/>
      <w:bookmarkStart w:id="22" w:name="_Toc28359080"/>
      <w:bookmarkStart w:id="23" w:name="_Toc28359003"/>
      <w:bookmarkStart w:id="24" w:name="_Toc19620"/>
      <w:r>
        <w:rPr>
          <w:rFonts w:hint="eastAsia" w:ascii="宋体" w:hAnsi="宋体" w:cs="宋体"/>
          <w:bCs/>
          <w:color w:val="auto"/>
          <w:sz w:val="21"/>
          <w:szCs w:val="21"/>
          <w:highlight w:val="none"/>
        </w:rPr>
        <w:t>二、申请人的资格要求：</w:t>
      </w:r>
      <w:bookmarkEnd w:id="18"/>
      <w:bookmarkEnd w:id="19"/>
      <w:bookmarkEnd w:id="20"/>
      <w:bookmarkEnd w:id="21"/>
      <w:bookmarkEnd w:id="22"/>
      <w:bookmarkEnd w:id="23"/>
      <w:bookmarkEnd w:id="24"/>
    </w:p>
    <w:p w14:paraId="54CB1F71">
      <w:pPr>
        <w:widowControl/>
        <w:spacing w:line="360" w:lineRule="auto"/>
        <w:ind w:firstLine="420" w:firstLineChars="200"/>
        <w:outlineLvl w:val="2"/>
        <w:rPr>
          <w:rFonts w:ascii="宋体" w:hAnsi="宋体"/>
          <w:color w:val="auto"/>
          <w:szCs w:val="21"/>
          <w:highlight w:val="none"/>
        </w:rPr>
      </w:pPr>
      <w:bookmarkStart w:id="25" w:name="_Toc13428"/>
      <w:bookmarkStart w:id="26" w:name="_Toc8392"/>
      <w:bookmarkStart w:id="27" w:name="_Toc16211"/>
      <w:bookmarkStart w:id="28" w:name="_Toc28359004"/>
      <w:bookmarkStart w:id="29" w:name="_Toc28359081"/>
      <w:r>
        <w:rPr>
          <w:rFonts w:hint="eastAsia" w:ascii="宋体" w:hAnsi="宋体"/>
          <w:color w:val="auto"/>
          <w:szCs w:val="21"/>
          <w:highlight w:val="none"/>
        </w:rPr>
        <w:t>1.投标供应商应具备</w:t>
      </w:r>
      <w:r>
        <w:rPr>
          <w:rFonts w:hint="eastAsia" w:ascii="宋体" w:hAnsi="宋体"/>
          <w:color w:val="auto"/>
          <w:szCs w:val="21"/>
          <w:highlight w:val="none"/>
          <w:lang w:val="en-US" w:eastAsia="zh-CN"/>
        </w:rPr>
        <w:t>的</w:t>
      </w:r>
      <w:r>
        <w:rPr>
          <w:rFonts w:hint="eastAsia" w:ascii="宋体" w:hAnsi="宋体"/>
          <w:color w:val="auto"/>
          <w:szCs w:val="21"/>
          <w:highlight w:val="none"/>
        </w:rPr>
        <w:t>条件，提供下列材料：</w:t>
      </w:r>
      <w:bookmarkEnd w:id="25"/>
      <w:bookmarkEnd w:id="26"/>
      <w:bookmarkEnd w:id="27"/>
    </w:p>
    <w:p w14:paraId="723A31EE">
      <w:pPr>
        <w:widowControl/>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1B1C37F8">
      <w:pPr>
        <w:widowControl/>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2）有依法缴纳税收和社会保障资金的良好记录：提供投标截止日前6个月内任意1个月依法缴纳税收和社会保障资金的相关材料。如依法免税或不需要缴纳社会保障资金的，提供相应证明材料。</w:t>
      </w:r>
      <w:r>
        <w:rPr>
          <w:rFonts w:hint="eastAsia" w:ascii="宋体" w:hAnsi="宋体"/>
          <w:color w:val="auto"/>
          <w:szCs w:val="21"/>
          <w:highlight w:val="none"/>
          <w:lang w:eastAsia="zh-CN"/>
        </w:rPr>
        <w:t>（提供相关证明资料或参考投标文件格式“资格条件声明函”作相关承诺）</w:t>
      </w:r>
    </w:p>
    <w:p w14:paraId="4C8A391E">
      <w:pPr>
        <w:widowControl/>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3）具有良好的商业信誉和健全的财务会计制度：供应商必须具有良好的商业信誉和健全的财务会计制度（提供</w:t>
      </w:r>
      <w:r>
        <w:rPr>
          <w:rFonts w:hint="eastAsia" w:ascii="宋体" w:hAnsi="宋体"/>
          <w:color w:val="auto"/>
          <w:szCs w:val="21"/>
          <w:highlight w:val="none"/>
          <w:lang w:val="en-US" w:eastAsia="zh-CN"/>
        </w:rPr>
        <w:t>2024年度</w:t>
      </w:r>
      <w:r>
        <w:rPr>
          <w:rFonts w:hint="eastAsia" w:ascii="宋体" w:hAnsi="宋体"/>
          <w:color w:val="auto"/>
          <w:szCs w:val="21"/>
          <w:highlight w:val="none"/>
        </w:rPr>
        <w:t>财务状况报告或基本开户行出具的资信证明）。</w:t>
      </w:r>
      <w:r>
        <w:rPr>
          <w:rFonts w:hint="eastAsia" w:ascii="宋体" w:hAnsi="宋体"/>
          <w:color w:val="auto"/>
          <w:szCs w:val="21"/>
          <w:highlight w:val="none"/>
          <w:lang w:eastAsia="zh-CN"/>
        </w:rPr>
        <w:t>（提供相关证明资料或参考投标文件格式“资格条件声明函”作相关承诺）</w:t>
      </w:r>
    </w:p>
    <w:p w14:paraId="15A85F67">
      <w:pPr>
        <w:widowControl/>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lang w:eastAsia="zh-CN"/>
        </w:rPr>
        <w:t>履行合同所必需的</w:t>
      </w:r>
      <w:r>
        <w:rPr>
          <w:rFonts w:hint="eastAsia" w:ascii="宋体" w:hAnsi="宋体"/>
          <w:color w:val="auto"/>
          <w:szCs w:val="21"/>
          <w:highlight w:val="none"/>
        </w:rPr>
        <w:t>设备和专业技术能力：填报设备及专业技术能力情况，格式自拟。</w:t>
      </w:r>
      <w:r>
        <w:rPr>
          <w:rFonts w:hint="eastAsia" w:ascii="宋体" w:hAnsi="宋体"/>
          <w:color w:val="auto"/>
          <w:szCs w:val="21"/>
          <w:highlight w:val="none"/>
          <w:lang w:eastAsia="zh-CN"/>
        </w:rPr>
        <w:t>（提供相关证明资料或参考投标文件格式“资格条件声明函”作相关承诺）</w:t>
      </w:r>
    </w:p>
    <w:p w14:paraId="37959925">
      <w:pPr>
        <w:widowControl/>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w:t>
      </w:r>
      <w:r>
        <w:rPr>
          <w:rFonts w:hint="eastAsia" w:ascii="宋体" w:hAnsi="宋体"/>
          <w:color w:val="auto"/>
          <w:szCs w:val="21"/>
          <w:highlight w:val="none"/>
          <w:lang w:val="en-US" w:eastAsia="zh-CN"/>
        </w:rPr>
        <w:t>参加采购活动前3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r>
        <w:rPr>
          <w:rFonts w:hint="eastAsia" w:ascii="宋体" w:hAnsi="宋体"/>
          <w:color w:val="auto"/>
          <w:szCs w:val="21"/>
          <w:highlight w:val="none"/>
        </w:rPr>
        <w:t>。</w:t>
      </w:r>
    </w:p>
    <w:p w14:paraId="0321828E">
      <w:pPr>
        <w:widowControl/>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6）信用记录：供应商未被列入“信用中国”网站</w:t>
      </w:r>
      <w:r>
        <w:rPr>
          <w:rFonts w:hint="eastAsia" w:ascii="宋体" w:hAnsi="宋体"/>
          <w:color w:val="auto"/>
          <w:szCs w:val="21"/>
          <w:highlight w:val="none"/>
          <w:lang w:eastAsia="zh-CN"/>
        </w:rPr>
        <w:t>（</w:t>
      </w:r>
      <w:r>
        <w:rPr>
          <w:rFonts w:hint="eastAsia" w:ascii="宋体" w:hAnsi="宋体"/>
          <w:color w:val="auto"/>
          <w:szCs w:val="21"/>
          <w:highlight w:val="none"/>
        </w:rPr>
        <w:t>www.creditchina.gov.cn)“记录失信被执行人或</w:t>
      </w:r>
      <w:r>
        <w:rPr>
          <w:rFonts w:hint="eastAsia" w:ascii="宋体" w:hAnsi="宋体"/>
          <w:color w:val="auto"/>
          <w:szCs w:val="21"/>
          <w:highlight w:val="none"/>
          <w:lang w:eastAsia="zh-CN"/>
        </w:rPr>
        <w:t>税收违法黑名单</w:t>
      </w:r>
      <w:r>
        <w:rPr>
          <w:rFonts w:hint="eastAsia" w:ascii="宋体" w:hAnsi="宋体"/>
          <w:color w:val="auto"/>
          <w:szCs w:val="21"/>
          <w:highlight w:val="none"/>
        </w:rPr>
        <w:t>”记录名单；不处于中国政府采购网</w:t>
      </w:r>
      <w:r>
        <w:rPr>
          <w:rFonts w:hint="eastAsia" w:ascii="宋体" w:hAnsi="宋体"/>
          <w:color w:val="auto"/>
          <w:szCs w:val="21"/>
          <w:highlight w:val="none"/>
          <w:lang w:eastAsia="zh-CN"/>
        </w:rPr>
        <w:t>（</w:t>
      </w:r>
      <w:r>
        <w:rPr>
          <w:rFonts w:hint="eastAsia" w:ascii="宋体" w:hAnsi="宋体"/>
          <w:color w:val="auto"/>
          <w:szCs w:val="21"/>
          <w:highlight w:val="none"/>
        </w:rPr>
        <w:t>www.ccgp.gov.cn)“政府采购严重违法失信行为信息记录”中的禁止参加政府采购活动期间。（以</w:t>
      </w:r>
      <w:r>
        <w:rPr>
          <w:rFonts w:hint="eastAsia" w:ascii="宋体" w:hAnsi="宋体"/>
          <w:color w:val="auto"/>
          <w:szCs w:val="21"/>
          <w:highlight w:val="none"/>
          <w:lang w:eastAsia="zh-CN"/>
        </w:rPr>
        <w:t>采购代理机构</w:t>
      </w:r>
      <w:r>
        <w:rPr>
          <w:rFonts w:hint="eastAsia" w:ascii="宋体" w:hAnsi="宋体"/>
          <w:color w:val="auto"/>
          <w:szCs w:val="21"/>
          <w:highlight w:val="none"/>
        </w:rPr>
        <w:t>于投标截止时间当天在“信用中国”网站（www.creditchina.gov.cn）及中国政府采购网（http</w:t>
      </w:r>
      <w:r>
        <w:rPr>
          <w:rFonts w:hint="eastAsia" w:ascii="宋体" w:hAnsi="宋体"/>
          <w:color w:val="auto"/>
          <w:szCs w:val="21"/>
          <w:highlight w:val="none"/>
          <w:lang w:eastAsia="zh-CN"/>
        </w:rPr>
        <w:t>：</w:t>
      </w:r>
      <w:r>
        <w:rPr>
          <w:rFonts w:hint="eastAsia" w:ascii="宋体" w:hAnsi="宋体"/>
          <w:color w:val="auto"/>
          <w:szCs w:val="21"/>
          <w:highlight w:val="none"/>
        </w:rPr>
        <w:t xml:space="preserve">//www.ccgp.gov.cn/）查询结果为准，如相关失信记录已失效，供应商需提供相关证明资料）。 </w:t>
      </w:r>
    </w:p>
    <w:p w14:paraId="7E1F0847">
      <w:pPr>
        <w:widowControl/>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供应商必须符合法律、行政法规规定的其他条件：单位负责人为同一人或者存在直接控股、管理关系的不同供应商，不得同时参加本采购项目投标。为本项目提供整体设计、规范编制或者项目管理、监理、检测等服务的供应商，不得再参与本项目投标。</w:t>
      </w:r>
    </w:p>
    <w:p w14:paraId="3F2B0AA4">
      <w:pPr>
        <w:widowControl/>
        <w:spacing w:line="360" w:lineRule="auto"/>
        <w:ind w:firstLine="420" w:firstLineChars="200"/>
        <w:rPr>
          <w:rFonts w:hint="eastAsia" w:ascii="宋体" w:hAnsi="宋体" w:eastAsia="宋体"/>
          <w:color w:val="auto"/>
          <w:szCs w:val="21"/>
          <w:highlight w:val="none"/>
          <w:lang w:eastAsia="zh-CN"/>
        </w:rPr>
      </w:pPr>
      <w:bookmarkStart w:id="30" w:name="_Toc26119"/>
      <w:r>
        <w:rPr>
          <w:rFonts w:hint="eastAsia" w:ascii="宋体" w:hAnsi="宋体"/>
          <w:color w:val="auto"/>
          <w:szCs w:val="21"/>
          <w:highlight w:val="none"/>
          <w:lang w:val="en-US" w:eastAsia="zh-CN"/>
        </w:rPr>
        <w:t>2.</w:t>
      </w:r>
      <w:r>
        <w:rPr>
          <w:rFonts w:hint="eastAsia" w:ascii="宋体" w:hAnsi="宋体"/>
          <w:color w:val="auto"/>
          <w:szCs w:val="21"/>
          <w:highlight w:val="none"/>
        </w:rPr>
        <w:t>本项目的特定资格要求：</w:t>
      </w:r>
      <w:bookmarkEnd w:id="30"/>
    </w:p>
    <w:p w14:paraId="77ACBE7A">
      <w:pPr>
        <w:spacing w:line="360" w:lineRule="auto"/>
        <w:ind w:firstLine="420" w:firstLineChars="200"/>
        <w:rPr>
          <w:rFonts w:hint="eastAsia" w:ascii="宋体" w:hAnsi="宋体" w:eastAsia="宋体" w:cs="宋体"/>
          <w:i/>
          <w:iCs/>
          <w:color w:val="auto"/>
          <w:szCs w:val="21"/>
          <w:highlight w:val="none"/>
          <w:u w:val="single"/>
          <w:lang w:eastAsia="zh-CN"/>
        </w:rPr>
      </w:pPr>
      <w:r>
        <w:rPr>
          <w:rFonts w:hint="eastAsia" w:ascii="宋体" w:hAnsi="宋体"/>
          <w:color w:val="auto"/>
          <w:szCs w:val="21"/>
          <w:highlight w:val="none"/>
          <w:lang w:val="en-US" w:eastAsia="zh-CN"/>
        </w:rPr>
        <w:t>无。</w:t>
      </w:r>
    </w:p>
    <w:p w14:paraId="1F4BE08B">
      <w:pPr>
        <w:pStyle w:val="4"/>
        <w:spacing w:line="360" w:lineRule="auto"/>
        <w:jc w:val="left"/>
        <w:rPr>
          <w:rFonts w:ascii="宋体" w:hAnsi="宋体" w:cs="宋体"/>
          <w:bCs/>
          <w:color w:val="auto"/>
          <w:sz w:val="21"/>
          <w:szCs w:val="21"/>
          <w:highlight w:val="none"/>
        </w:rPr>
      </w:pPr>
      <w:bookmarkStart w:id="31" w:name="_Toc173"/>
      <w:bookmarkStart w:id="32" w:name="_Toc4017"/>
      <w:bookmarkStart w:id="33" w:name="_Toc8143"/>
      <w:bookmarkStart w:id="34" w:name="_Toc35393623"/>
      <w:bookmarkStart w:id="35" w:name="_Toc35393792"/>
      <w:r>
        <w:rPr>
          <w:rFonts w:hint="eastAsia" w:ascii="宋体" w:hAnsi="宋体" w:cs="宋体"/>
          <w:bCs/>
          <w:color w:val="auto"/>
          <w:sz w:val="21"/>
          <w:szCs w:val="21"/>
          <w:highlight w:val="none"/>
        </w:rPr>
        <w:t>三、获取招标文件</w:t>
      </w:r>
      <w:bookmarkEnd w:id="28"/>
      <w:bookmarkEnd w:id="29"/>
      <w:bookmarkEnd w:id="31"/>
      <w:bookmarkEnd w:id="32"/>
      <w:bookmarkEnd w:id="33"/>
      <w:bookmarkEnd w:id="34"/>
      <w:bookmarkEnd w:id="35"/>
    </w:p>
    <w:p w14:paraId="6252F646">
      <w:pPr>
        <w:pStyle w:val="31"/>
        <w:tabs>
          <w:tab w:val="left" w:pos="804"/>
        </w:tabs>
        <w:autoSpaceDE w:val="0"/>
        <w:autoSpaceDN w:val="0"/>
        <w:spacing w:line="360" w:lineRule="auto"/>
        <w:rPr>
          <w:rFonts w:ascii="宋体" w:hAnsi="宋体" w:cs="宋体"/>
          <w:color w:val="auto"/>
          <w:szCs w:val="21"/>
          <w:highlight w:val="none"/>
        </w:rPr>
      </w:pPr>
      <w:r>
        <w:rPr>
          <w:rFonts w:hint="eastAsia" w:ascii="宋体" w:hAnsi="宋体" w:cs="宋体"/>
          <w:color w:val="auto"/>
          <w:szCs w:val="21"/>
          <w:highlight w:val="none"/>
        </w:rPr>
        <w:t>1、项目公示时间：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日起至</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日</w:t>
      </w:r>
    </w:p>
    <w:p w14:paraId="7E850BBC">
      <w:pPr>
        <w:pStyle w:val="31"/>
        <w:tabs>
          <w:tab w:val="left" w:pos="804"/>
        </w:tabs>
        <w:autoSpaceDE w:val="0"/>
        <w:autoSpaceDN w:val="0"/>
        <w:spacing w:line="360" w:lineRule="auto"/>
        <w:rPr>
          <w:rFonts w:ascii="宋体" w:hAnsi="宋体" w:cs="宋体"/>
          <w:color w:val="auto"/>
          <w:szCs w:val="21"/>
          <w:highlight w:val="none"/>
        </w:rPr>
      </w:pPr>
      <w:r>
        <w:rPr>
          <w:rFonts w:hint="eastAsia" w:ascii="宋体" w:hAnsi="宋体" w:cs="宋体"/>
          <w:color w:val="auto"/>
          <w:szCs w:val="21"/>
          <w:highlight w:val="none"/>
        </w:rPr>
        <w:t>2、获取招标文件时间：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日起至</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 xml:space="preserve">日（节假日除外），上午9：00～12：00，下午14：30～17：30（北京时间）； </w:t>
      </w:r>
    </w:p>
    <w:p w14:paraId="6EC193E6">
      <w:pPr>
        <w:pStyle w:val="31"/>
        <w:tabs>
          <w:tab w:val="left" w:pos="804"/>
        </w:tabs>
        <w:autoSpaceDE w:val="0"/>
        <w:autoSpaceDN w:val="0"/>
        <w:spacing w:line="360" w:lineRule="auto"/>
        <w:rPr>
          <w:rFonts w:ascii="宋体" w:hAnsi="宋体" w:cs="宋体"/>
          <w:color w:val="auto"/>
          <w:szCs w:val="21"/>
          <w:highlight w:val="none"/>
        </w:rPr>
      </w:pPr>
      <w:r>
        <w:rPr>
          <w:rFonts w:hint="eastAsia" w:ascii="宋体" w:hAnsi="宋体" w:cs="宋体"/>
          <w:color w:val="auto"/>
          <w:szCs w:val="21"/>
          <w:highlight w:val="none"/>
        </w:rPr>
        <w:t>注：（1）现场支持现金支付、微信支付、支付宝支付等支付方式，现场填写“获取招标文件登记表”并将相应表格交予我司</w:t>
      </w:r>
      <w:r>
        <w:rPr>
          <w:rFonts w:hint="eastAsia" w:ascii="宋体" w:hAnsi="宋体" w:cs="宋体"/>
          <w:color w:val="auto"/>
          <w:szCs w:val="21"/>
          <w:highlight w:val="none"/>
          <w:lang w:val="en-US" w:eastAsia="zh-CN"/>
        </w:rPr>
        <w:t>邓先生</w:t>
      </w:r>
      <w:r>
        <w:rPr>
          <w:rFonts w:hint="eastAsia" w:ascii="宋体" w:hAnsi="宋体" w:cs="宋体"/>
          <w:color w:val="auto"/>
          <w:szCs w:val="21"/>
          <w:highlight w:val="none"/>
        </w:rPr>
        <w:t>。</w:t>
      </w:r>
    </w:p>
    <w:p w14:paraId="1F04F2D3">
      <w:pPr>
        <w:pStyle w:val="31"/>
        <w:tabs>
          <w:tab w:val="left" w:pos="804"/>
        </w:tabs>
        <w:autoSpaceDE w:val="0"/>
        <w:autoSpaceDN w:val="0"/>
        <w:spacing w:line="360" w:lineRule="auto"/>
        <w:rPr>
          <w:rFonts w:ascii="宋体" w:hAnsi="宋体" w:cs="宋体"/>
          <w:color w:val="auto"/>
          <w:szCs w:val="21"/>
          <w:highlight w:val="none"/>
        </w:rPr>
      </w:pPr>
      <w:r>
        <w:rPr>
          <w:rFonts w:hint="eastAsia" w:ascii="宋体" w:hAnsi="宋体" w:cs="宋体"/>
          <w:color w:val="auto"/>
          <w:szCs w:val="21"/>
          <w:highlight w:val="none"/>
        </w:rPr>
        <w:t>（2）招标文件电子版可在</w:t>
      </w:r>
      <w:r>
        <w:rPr>
          <w:rFonts w:hint="eastAsia" w:ascii="宋体" w:hAnsi="宋体"/>
          <w:color w:val="auto"/>
          <w:szCs w:val="21"/>
          <w:highlight w:val="none"/>
        </w:rPr>
        <w:t>中国采购与招标网</w:t>
      </w:r>
      <w:r>
        <w:rPr>
          <w:rFonts w:hint="eastAsia" w:ascii="宋体" w:hAnsi="宋体" w:cs="宋体"/>
          <w:color w:val="auto"/>
          <w:szCs w:val="21"/>
          <w:highlight w:val="none"/>
        </w:rPr>
        <w:t>以及</w:t>
      </w:r>
      <w:r>
        <w:rPr>
          <w:rFonts w:hint="eastAsia" w:ascii="宋体" w:hAnsi="宋体" w:cs="宋体"/>
          <w:color w:val="auto"/>
          <w:szCs w:val="21"/>
          <w:highlight w:val="none"/>
          <w:lang w:eastAsia="zh-CN"/>
        </w:rPr>
        <w:t>国顺招标网</w:t>
      </w:r>
      <w:r>
        <w:rPr>
          <w:rFonts w:hint="eastAsia" w:ascii="宋体" w:hAnsi="宋体" w:cs="宋体"/>
          <w:color w:val="auto"/>
          <w:szCs w:val="21"/>
          <w:highlight w:val="none"/>
        </w:rPr>
        <w:t>相关招标信息公告下自行下载。</w:t>
      </w:r>
    </w:p>
    <w:p w14:paraId="38C48436">
      <w:pPr>
        <w:pStyle w:val="31"/>
        <w:tabs>
          <w:tab w:val="left" w:pos="804"/>
        </w:tabs>
        <w:autoSpaceDE w:val="0"/>
        <w:autoSpaceDN w:val="0"/>
        <w:spacing w:line="360" w:lineRule="auto"/>
        <w:rPr>
          <w:rFonts w:ascii="宋体" w:hAnsi="宋体" w:cs="宋体"/>
          <w:color w:val="auto"/>
          <w:szCs w:val="21"/>
          <w:highlight w:val="none"/>
        </w:rPr>
      </w:pPr>
      <w:r>
        <w:rPr>
          <w:rFonts w:hint="eastAsia" w:ascii="宋体" w:hAnsi="宋体" w:cs="宋体"/>
          <w:color w:val="auto"/>
          <w:szCs w:val="21"/>
          <w:highlight w:val="none"/>
        </w:rPr>
        <w:t>3、获取招标文件地点：东莞市南城街道鸿福西路81号国际商会大厦</w:t>
      </w:r>
      <w:r>
        <w:rPr>
          <w:rFonts w:hint="eastAsia" w:ascii="宋体" w:hAnsi="宋体" w:cs="宋体"/>
          <w:color w:val="auto"/>
          <w:szCs w:val="21"/>
          <w:highlight w:val="none"/>
          <w:lang w:eastAsia="zh-CN"/>
        </w:rPr>
        <w:t>13A层01</w:t>
      </w:r>
      <w:r>
        <w:rPr>
          <w:rFonts w:hint="eastAsia" w:ascii="宋体" w:hAnsi="宋体" w:cs="宋体"/>
          <w:color w:val="auto"/>
          <w:szCs w:val="21"/>
          <w:highlight w:val="none"/>
        </w:rPr>
        <w:t>室；</w:t>
      </w:r>
    </w:p>
    <w:p w14:paraId="6B26FF64">
      <w:pPr>
        <w:pStyle w:val="31"/>
        <w:tabs>
          <w:tab w:val="left" w:pos="804"/>
        </w:tabs>
        <w:autoSpaceDE w:val="0"/>
        <w:autoSpaceDN w:val="0"/>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color w:val="auto"/>
          <w:szCs w:val="21"/>
          <w:highlight w:val="none"/>
          <w:lang w:val="en-US" w:eastAsia="zh-CN"/>
        </w:rPr>
        <w:t>邓祺</w:t>
      </w:r>
    </w:p>
    <w:p w14:paraId="5572554F">
      <w:pPr>
        <w:pStyle w:val="31"/>
        <w:tabs>
          <w:tab w:val="left" w:pos="804"/>
        </w:tabs>
        <w:autoSpaceDE w:val="0"/>
        <w:autoSpaceDN w:val="0"/>
        <w:spacing w:line="360" w:lineRule="auto"/>
        <w:rPr>
          <w:rFonts w:ascii="宋体" w:hAnsi="宋体" w:cs="宋体"/>
          <w:color w:val="auto"/>
          <w:szCs w:val="21"/>
          <w:highlight w:val="none"/>
        </w:rPr>
      </w:pPr>
      <w:r>
        <w:rPr>
          <w:rFonts w:hint="eastAsia" w:ascii="宋体" w:hAnsi="宋体" w:cs="宋体"/>
          <w:color w:val="auto"/>
          <w:szCs w:val="21"/>
          <w:highlight w:val="none"/>
        </w:rPr>
        <w:t>联系电话：0769-22980090</w:t>
      </w:r>
    </w:p>
    <w:p w14:paraId="6D7F0D3C">
      <w:pPr>
        <w:pStyle w:val="31"/>
        <w:tabs>
          <w:tab w:val="left" w:pos="804"/>
        </w:tabs>
        <w:autoSpaceDE w:val="0"/>
        <w:autoSpaceDN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4、获取方式：现场领购。投标人在领购招标文件时须提供如下证明材料：《营业执照》复印件（加盖公章）或《事业单位法人证书》复印件（加盖公章）或其他主体证书复印件（加盖公章），自然人参加投标须提供自然人的身份证明材料（未按上述方式获取招标文件的供应商，其投标资格将被视为无效）。</w:t>
      </w:r>
    </w:p>
    <w:p w14:paraId="06FCA0DC">
      <w:pPr>
        <w:spacing w:line="360" w:lineRule="auto"/>
        <w:ind w:firstLine="540"/>
        <w:rPr>
          <w:rFonts w:ascii="宋体" w:hAnsi="宋体" w:cs="宋体"/>
          <w:color w:val="auto"/>
          <w:szCs w:val="21"/>
          <w:highlight w:val="none"/>
        </w:rPr>
      </w:pPr>
      <w:r>
        <w:rPr>
          <w:rFonts w:hint="eastAsia" w:ascii="宋体" w:hAnsi="宋体" w:cs="宋体"/>
          <w:color w:val="auto"/>
          <w:szCs w:val="21"/>
          <w:highlight w:val="none"/>
        </w:rPr>
        <w:t>售价：</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00.00元</w:t>
      </w:r>
    </w:p>
    <w:p w14:paraId="3DFB2198">
      <w:pPr>
        <w:pStyle w:val="4"/>
        <w:spacing w:line="360" w:lineRule="auto"/>
        <w:jc w:val="left"/>
        <w:rPr>
          <w:rFonts w:ascii="宋体" w:hAnsi="宋体" w:cs="宋体"/>
          <w:bCs/>
          <w:color w:val="auto"/>
          <w:sz w:val="21"/>
          <w:szCs w:val="21"/>
          <w:highlight w:val="none"/>
        </w:rPr>
      </w:pPr>
      <w:bookmarkStart w:id="36" w:name="_Toc28359005"/>
      <w:bookmarkStart w:id="37" w:name="_Toc28359082"/>
      <w:bookmarkStart w:id="38" w:name="_Toc28585"/>
      <w:bookmarkStart w:id="39" w:name="_Toc16731"/>
      <w:bookmarkStart w:id="40" w:name="_Toc35393793"/>
      <w:bookmarkStart w:id="41" w:name="_Toc35393624"/>
      <w:bookmarkStart w:id="42" w:name="_Toc10892"/>
      <w:r>
        <w:rPr>
          <w:rFonts w:hint="eastAsia" w:ascii="宋体" w:hAnsi="宋体" w:cs="宋体"/>
          <w:bCs/>
          <w:color w:val="auto"/>
          <w:sz w:val="21"/>
          <w:szCs w:val="21"/>
          <w:highlight w:val="none"/>
        </w:rPr>
        <w:t>四、提交投标文件</w:t>
      </w:r>
      <w:bookmarkEnd w:id="36"/>
      <w:bookmarkEnd w:id="37"/>
      <w:r>
        <w:rPr>
          <w:rFonts w:hint="eastAsia" w:ascii="宋体" w:hAnsi="宋体" w:cs="宋体"/>
          <w:bCs/>
          <w:color w:val="auto"/>
          <w:sz w:val="21"/>
          <w:szCs w:val="21"/>
          <w:highlight w:val="none"/>
        </w:rPr>
        <w:t>截止时间、开标时间和地点</w:t>
      </w:r>
      <w:bookmarkEnd w:id="38"/>
      <w:bookmarkEnd w:id="39"/>
      <w:bookmarkEnd w:id="40"/>
      <w:bookmarkEnd w:id="41"/>
      <w:bookmarkEnd w:id="42"/>
    </w:p>
    <w:p w14:paraId="11DA356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1、递交投标文件时间：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25</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上</w:t>
      </w:r>
      <w:r>
        <w:rPr>
          <w:rFonts w:hint="eastAsia" w:ascii="宋体" w:hAnsi="宋体" w:cs="宋体"/>
          <w:color w:val="auto"/>
          <w:szCs w:val="21"/>
          <w:highlight w:val="none"/>
        </w:rPr>
        <w:t>午</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0（北京时间）</w:t>
      </w:r>
    </w:p>
    <w:p w14:paraId="09ACD77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2、投标截止及开标时间：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25</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上</w:t>
      </w:r>
      <w:r>
        <w:rPr>
          <w:rFonts w:hint="eastAsia" w:ascii="宋体" w:hAnsi="宋体" w:cs="宋体"/>
          <w:color w:val="auto"/>
          <w:szCs w:val="21"/>
          <w:highlight w:val="none"/>
        </w:rPr>
        <w:t>午</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0分（北京时间）</w:t>
      </w:r>
    </w:p>
    <w:p w14:paraId="4096E065">
      <w:pPr>
        <w:spacing w:line="360" w:lineRule="auto"/>
        <w:ind w:firstLine="420" w:firstLineChars="200"/>
        <w:rPr>
          <w:rFonts w:ascii="宋体" w:hAnsi="宋体" w:cs="宋体"/>
          <w:bCs/>
          <w:color w:val="auto"/>
          <w:szCs w:val="21"/>
          <w:highlight w:val="none"/>
          <w:u w:val="single"/>
        </w:rPr>
      </w:pPr>
      <w:r>
        <w:rPr>
          <w:rFonts w:hint="eastAsia" w:ascii="宋体" w:hAnsi="宋体" w:cs="宋体"/>
          <w:color w:val="auto"/>
          <w:szCs w:val="21"/>
          <w:highlight w:val="none"/>
        </w:rPr>
        <w:t>3、地点：东莞市南城街道鸿福西路81号国际商会大厦</w:t>
      </w:r>
      <w:r>
        <w:rPr>
          <w:rFonts w:hint="eastAsia" w:ascii="宋体" w:hAnsi="宋体" w:cs="宋体"/>
          <w:color w:val="auto"/>
          <w:szCs w:val="21"/>
          <w:highlight w:val="none"/>
          <w:lang w:eastAsia="zh-CN"/>
        </w:rPr>
        <w:t>13A层01</w:t>
      </w:r>
      <w:r>
        <w:rPr>
          <w:rFonts w:hint="eastAsia" w:ascii="宋体" w:hAnsi="宋体" w:cs="宋体"/>
          <w:color w:val="auto"/>
          <w:szCs w:val="21"/>
          <w:highlight w:val="none"/>
        </w:rPr>
        <w:t>室</w:t>
      </w:r>
      <w:r>
        <w:rPr>
          <w:rFonts w:hint="eastAsia" w:ascii="宋体" w:hAnsi="宋体" w:eastAsia="宋体"/>
          <w:bCs/>
          <w:color w:val="auto"/>
          <w:sz w:val="21"/>
          <w:szCs w:val="21"/>
          <w:highlight w:val="none"/>
          <w:lang w:eastAsia="zh-CN"/>
        </w:rPr>
        <w:t>。</w:t>
      </w:r>
    </w:p>
    <w:p w14:paraId="07EC7177">
      <w:pPr>
        <w:pStyle w:val="4"/>
        <w:spacing w:line="360" w:lineRule="auto"/>
        <w:jc w:val="left"/>
        <w:rPr>
          <w:rFonts w:ascii="宋体" w:hAnsi="宋体" w:cs="宋体"/>
          <w:bCs/>
          <w:color w:val="auto"/>
          <w:sz w:val="21"/>
          <w:szCs w:val="21"/>
          <w:highlight w:val="none"/>
        </w:rPr>
      </w:pPr>
      <w:bookmarkStart w:id="43" w:name="_Toc35393625"/>
      <w:bookmarkStart w:id="44" w:name="_Toc28359084"/>
      <w:bookmarkStart w:id="45" w:name="_Toc25695"/>
      <w:bookmarkStart w:id="46" w:name="_Toc35393794"/>
      <w:bookmarkStart w:id="47" w:name="_Toc28359007"/>
      <w:bookmarkStart w:id="48" w:name="_Toc32092"/>
      <w:bookmarkStart w:id="49" w:name="_Toc17500"/>
      <w:r>
        <w:rPr>
          <w:rFonts w:hint="eastAsia" w:ascii="宋体" w:hAnsi="宋体" w:cs="宋体"/>
          <w:bCs/>
          <w:color w:val="auto"/>
          <w:sz w:val="21"/>
          <w:szCs w:val="21"/>
          <w:highlight w:val="none"/>
        </w:rPr>
        <w:t>五、公告期限</w:t>
      </w:r>
      <w:bookmarkEnd w:id="43"/>
      <w:bookmarkEnd w:id="44"/>
      <w:bookmarkEnd w:id="45"/>
      <w:bookmarkEnd w:id="46"/>
      <w:bookmarkEnd w:id="47"/>
      <w:bookmarkEnd w:id="48"/>
      <w:bookmarkEnd w:id="49"/>
    </w:p>
    <w:p w14:paraId="7BBA9189">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080BCEE8">
      <w:pPr>
        <w:pStyle w:val="4"/>
        <w:spacing w:line="360" w:lineRule="auto"/>
        <w:jc w:val="left"/>
        <w:rPr>
          <w:rFonts w:ascii="宋体" w:hAnsi="宋体" w:cs="宋体"/>
          <w:bCs/>
          <w:color w:val="auto"/>
          <w:sz w:val="21"/>
          <w:szCs w:val="21"/>
          <w:highlight w:val="none"/>
        </w:rPr>
      </w:pPr>
      <w:bookmarkStart w:id="50" w:name="_Toc35393795"/>
      <w:bookmarkStart w:id="51" w:name="_Toc1519"/>
      <w:bookmarkStart w:id="52" w:name="_Toc12747"/>
      <w:bookmarkStart w:id="53" w:name="_Toc35393626"/>
      <w:bookmarkStart w:id="54" w:name="_Toc10115"/>
      <w:r>
        <w:rPr>
          <w:rFonts w:hint="eastAsia" w:ascii="宋体" w:hAnsi="宋体" w:cs="宋体"/>
          <w:bCs/>
          <w:color w:val="auto"/>
          <w:sz w:val="21"/>
          <w:szCs w:val="21"/>
          <w:highlight w:val="none"/>
        </w:rPr>
        <w:t>六、其他补充事宜</w:t>
      </w:r>
      <w:bookmarkEnd w:id="50"/>
      <w:bookmarkEnd w:id="51"/>
      <w:bookmarkEnd w:id="52"/>
      <w:bookmarkEnd w:id="53"/>
      <w:bookmarkEnd w:id="54"/>
    </w:p>
    <w:p w14:paraId="6C45C7C7">
      <w:pPr>
        <w:widowControl/>
        <w:spacing w:line="360" w:lineRule="auto"/>
        <w:ind w:firstLine="420" w:firstLineChars="200"/>
        <w:rPr>
          <w:rFonts w:ascii="宋体" w:hAnsi="宋体"/>
          <w:color w:val="auto"/>
          <w:szCs w:val="21"/>
          <w:highlight w:val="none"/>
        </w:rPr>
      </w:pPr>
      <w:bookmarkStart w:id="55" w:name="_Toc35393627"/>
      <w:bookmarkStart w:id="56" w:name="_Toc35393796"/>
      <w:bookmarkStart w:id="57" w:name="_Toc28359085"/>
      <w:bookmarkStart w:id="58" w:name="_Toc28359008"/>
      <w:r>
        <w:rPr>
          <w:rFonts w:hint="eastAsia" w:ascii="宋体" w:hAnsi="宋体"/>
          <w:color w:val="auto"/>
          <w:szCs w:val="21"/>
          <w:highlight w:val="none"/>
        </w:rPr>
        <w:t>1、招标文件公示/下载媒体</w:t>
      </w:r>
    </w:p>
    <w:p w14:paraId="123A5455">
      <w:pPr>
        <w:widowControl/>
        <w:wordWrap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中国采购与招标网(https</w:t>
      </w:r>
      <w:r>
        <w:rPr>
          <w:rFonts w:hint="eastAsia" w:ascii="宋体" w:hAnsi="宋体"/>
          <w:color w:val="auto"/>
          <w:szCs w:val="21"/>
          <w:highlight w:val="none"/>
          <w:lang w:eastAsia="zh-CN"/>
        </w:rPr>
        <w:t>：</w:t>
      </w:r>
      <w:r>
        <w:rPr>
          <w:rFonts w:hint="eastAsia" w:ascii="宋体" w:hAnsi="宋体"/>
          <w:color w:val="auto"/>
          <w:szCs w:val="21"/>
          <w:highlight w:val="none"/>
        </w:rPr>
        <w:t>//www.chinabidding.cn/)以及</w:t>
      </w:r>
      <w:r>
        <w:rPr>
          <w:rFonts w:hint="eastAsia" w:ascii="宋体" w:hAnsi="宋体"/>
          <w:color w:val="auto"/>
          <w:szCs w:val="21"/>
          <w:highlight w:val="none"/>
          <w:lang w:eastAsia="zh-CN"/>
        </w:rPr>
        <w:t>国顺招标网</w:t>
      </w:r>
      <w:r>
        <w:rPr>
          <w:rFonts w:hint="eastAsia" w:ascii="宋体" w:hAnsi="宋体"/>
          <w:color w:val="auto"/>
          <w:szCs w:val="21"/>
          <w:highlight w:val="none"/>
        </w:rPr>
        <w:t>（</w:t>
      </w:r>
      <w:r>
        <w:rPr>
          <w:rFonts w:hint="eastAsia" w:ascii="宋体" w:hAnsi="宋体"/>
          <w:color w:val="auto"/>
          <w:szCs w:val="21"/>
          <w:highlight w:val="none"/>
          <w:lang w:eastAsia="zh-CN"/>
        </w:rPr>
        <w:t>http：//www.guoshunzb.com/</w:t>
      </w:r>
      <w:r>
        <w:rPr>
          <w:rFonts w:hint="eastAsia" w:ascii="宋体" w:hAnsi="宋体"/>
          <w:color w:val="auto"/>
          <w:szCs w:val="21"/>
          <w:highlight w:val="none"/>
        </w:rPr>
        <w:t xml:space="preserve">） </w:t>
      </w:r>
    </w:p>
    <w:p w14:paraId="47638FEB">
      <w:pPr>
        <w:widowControl/>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2、拟参加本项目的潜在投标人须在规定时间内按要求获取招标文件后方可参与本项目的投标。获取招标文件后而不参加投标的潜在投标人，请在开标日期三日前以书面形式通知</w:t>
      </w:r>
      <w:r>
        <w:rPr>
          <w:rFonts w:hint="eastAsia" w:ascii="宋体" w:hAnsi="宋体"/>
          <w:color w:val="auto"/>
          <w:szCs w:val="21"/>
          <w:highlight w:val="none"/>
          <w:lang w:eastAsia="zh-CN"/>
        </w:rPr>
        <w:t>采购代理机构</w:t>
      </w:r>
      <w:r>
        <w:rPr>
          <w:rFonts w:hint="eastAsia" w:ascii="宋体" w:hAnsi="宋体"/>
          <w:color w:val="auto"/>
          <w:szCs w:val="21"/>
          <w:highlight w:val="none"/>
        </w:rPr>
        <w:t>。</w:t>
      </w:r>
    </w:p>
    <w:p w14:paraId="05B0A77D">
      <w:pPr>
        <w:pStyle w:val="4"/>
        <w:spacing w:line="360" w:lineRule="auto"/>
        <w:jc w:val="left"/>
        <w:rPr>
          <w:rFonts w:ascii="宋体" w:hAnsi="宋体" w:cs="宋体"/>
          <w:bCs/>
          <w:color w:val="auto"/>
          <w:sz w:val="21"/>
          <w:szCs w:val="21"/>
          <w:highlight w:val="none"/>
        </w:rPr>
      </w:pPr>
      <w:bookmarkStart w:id="59" w:name="_Toc4150"/>
      <w:bookmarkStart w:id="60" w:name="_Toc5139"/>
      <w:bookmarkStart w:id="61" w:name="_Toc2270"/>
      <w:r>
        <w:rPr>
          <w:rFonts w:hint="eastAsia" w:ascii="宋体" w:hAnsi="宋体" w:cs="宋体"/>
          <w:bCs/>
          <w:color w:val="auto"/>
          <w:sz w:val="21"/>
          <w:szCs w:val="21"/>
          <w:highlight w:val="none"/>
        </w:rPr>
        <w:t>七、对本次招标提出询问，请按以下方式联系。</w:t>
      </w:r>
      <w:bookmarkEnd w:id="55"/>
      <w:bookmarkEnd w:id="56"/>
      <w:bookmarkEnd w:id="57"/>
      <w:bookmarkEnd w:id="58"/>
      <w:bookmarkEnd w:id="59"/>
      <w:bookmarkEnd w:id="60"/>
      <w:bookmarkEnd w:id="61"/>
    </w:p>
    <w:p w14:paraId="0136E367">
      <w:pPr>
        <w:widowControl/>
        <w:spacing w:line="360" w:lineRule="auto"/>
        <w:outlineLvl w:val="2"/>
        <w:rPr>
          <w:rFonts w:ascii="宋体" w:hAnsi="宋体" w:cs="宋体"/>
          <w:b/>
          <w:bCs/>
          <w:color w:val="auto"/>
          <w:szCs w:val="21"/>
          <w:highlight w:val="none"/>
        </w:rPr>
      </w:pPr>
      <w:bookmarkStart w:id="62" w:name="_Toc29656"/>
      <w:bookmarkStart w:id="63" w:name="_Toc23922"/>
      <w:bookmarkStart w:id="64" w:name="_Toc31577"/>
      <w:r>
        <w:rPr>
          <w:rFonts w:hint="eastAsia" w:ascii="宋体" w:hAnsi="宋体" w:cs="宋体"/>
          <w:b/>
          <w:bCs/>
          <w:color w:val="auto"/>
          <w:szCs w:val="21"/>
          <w:highlight w:val="none"/>
        </w:rPr>
        <w:t>1.</w:t>
      </w:r>
      <w:r>
        <w:rPr>
          <w:rFonts w:hint="eastAsia" w:ascii="宋体" w:hAnsi="宋体" w:cs="宋体"/>
          <w:b/>
          <w:bCs/>
          <w:color w:val="auto"/>
          <w:szCs w:val="21"/>
          <w:highlight w:val="none"/>
          <w:lang w:eastAsia="zh-CN"/>
        </w:rPr>
        <w:t>采购人</w:t>
      </w:r>
      <w:r>
        <w:rPr>
          <w:rFonts w:hint="eastAsia" w:ascii="宋体" w:hAnsi="宋体" w:cs="宋体"/>
          <w:b/>
          <w:bCs/>
          <w:color w:val="auto"/>
          <w:szCs w:val="21"/>
          <w:highlight w:val="none"/>
        </w:rPr>
        <w:t>信息</w:t>
      </w:r>
      <w:bookmarkEnd w:id="62"/>
      <w:bookmarkEnd w:id="63"/>
      <w:bookmarkEnd w:id="64"/>
    </w:p>
    <w:p w14:paraId="7C593148">
      <w:pPr>
        <w:spacing w:line="360" w:lineRule="auto"/>
        <w:ind w:left="263" w:hanging="262" w:hangingChars="125"/>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东莞市大朗镇犀牛陂股份经济联合社</w:t>
      </w:r>
    </w:p>
    <w:p w14:paraId="7708B3EE">
      <w:pPr>
        <w:spacing w:line="360" w:lineRule="auto"/>
        <w:ind w:left="263" w:hanging="262" w:hangingChars="125"/>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地  址：</w:t>
      </w:r>
      <w:r>
        <w:rPr>
          <w:rFonts w:hint="eastAsia" w:ascii="宋体" w:hAnsi="宋体" w:cs="宋体"/>
          <w:color w:val="auto"/>
          <w:szCs w:val="21"/>
          <w:highlight w:val="none"/>
          <w:lang w:eastAsia="zh-CN"/>
        </w:rPr>
        <w:t>东莞市大朗镇犀牛陂</w:t>
      </w:r>
      <w:r>
        <w:rPr>
          <w:rFonts w:hint="eastAsia" w:ascii="宋体" w:hAnsi="宋体" w:cs="宋体"/>
          <w:color w:val="auto"/>
          <w:szCs w:val="21"/>
          <w:highlight w:val="none"/>
          <w:lang w:val="en-US" w:eastAsia="zh-CN"/>
        </w:rPr>
        <w:t>村</w:t>
      </w:r>
    </w:p>
    <w:p w14:paraId="3FAB19C0">
      <w:pPr>
        <w:spacing w:line="360" w:lineRule="auto"/>
        <w:ind w:left="264" w:hanging="264" w:hangingChars="125"/>
        <w:outlineLvl w:val="2"/>
        <w:rPr>
          <w:rFonts w:ascii="宋体" w:hAnsi="宋体" w:cs="宋体"/>
          <w:b/>
          <w:bCs/>
          <w:color w:val="auto"/>
          <w:szCs w:val="21"/>
          <w:highlight w:val="none"/>
        </w:rPr>
      </w:pPr>
      <w:bookmarkStart w:id="65" w:name="_Toc4580"/>
      <w:bookmarkStart w:id="66" w:name="_Toc28359009"/>
      <w:bookmarkStart w:id="67" w:name="_Toc28031"/>
      <w:bookmarkStart w:id="68" w:name="_Toc28359086"/>
      <w:bookmarkStart w:id="69" w:name="_Toc13107"/>
      <w:r>
        <w:rPr>
          <w:rFonts w:hint="eastAsia" w:ascii="宋体" w:hAnsi="宋体" w:cs="宋体"/>
          <w:b/>
          <w:bCs/>
          <w:color w:val="auto"/>
          <w:szCs w:val="21"/>
          <w:highlight w:val="none"/>
        </w:rPr>
        <w:t>2.</w:t>
      </w:r>
      <w:r>
        <w:rPr>
          <w:rFonts w:hint="eastAsia" w:ascii="宋体" w:hAnsi="宋体" w:cs="宋体"/>
          <w:b/>
          <w:bCs/>
          <w:color w:val="auto"/>
          <w:szCs w:val="21"/>
          <w:highlight w:val="none"/>
          <w:lang w:eastAsia="zh-CN"/>
        </w:rPr>
        <w:t>采购代理机构</w:t>
      </w:r>
      <w:r>
        <w:rPr>
          <w:rFonts w:hint="eastAsia" w:ascii="宋体" w:hAnsi="宋体" w:cs="宋体"/>
          <w:b/>
          <w:bCs/>
          <w:color w:val="auto"/>
          <w:szCs w:val="21"/>
          <w:highlight w:val="none"/>
        </w:rPr>
        <w:t>信息</w:t>
      </w:r>
      <w:bookmarkEnd w:id="65"/>
      <w:bookmarkEnd w:id="66"/>
      <w:bookmarkEnd w:id="67"/>
      <w:bookmarkEnd w:id="68"/>
      <w:bookmarkEnd w:id="69"/>
    </w:p>
    <w:p w14:paraId="77660C6E">
      <w:pPr>
        <w:spacing w:line="360" w:lineRule="auto"/>
        <w:rPr>
          <w:rFonts w:ascii="宋体" w:hAnsi="宋体" w:cs="宋体"/>
          <w:color w:val="auto"/>
          <w:szCs w:val="21"/>
          <w:highlight w:val="none"/>
        </w:rPr>
      </w:pPr>
      <w:r>
        <w:rPr>
          <w:rFonts w:hint="eastAsia" w:ascii="宋体" w:hAnsi="宋体" w:cs="宋体"/>
          <w:color w:val="auto"/>
          <w:szCs w:val="21"/>
          <w:highlight w:val="none"/>
        </w:rPr>
        <w:t>名    称：国顺招标有限公司</w:t>
      </w:r>
    </w:p>
    <w:p w14:paraId="73BC0543">
      <w:pPr>
        <w:spacing w:line="360" w:lineRule="auto"/>
        <w:rPr>
          <w:rFonts w:ascii="宋体" w:hAnsi="宋体" w:cs="宋体"/>
          <w:color w:val="auto"/>
          <w:szCs w:val="21"/>
          <w:highlight w:val="none"/>
        </w:rPr>
      </w:pPr>
      <w:r>
        <w:rPr>
          <w:rFonts w:hint="eastAsia" w:ascii="宋体" w:hAnsi="宋体" w:cs="宋体"/>
          <w:color w:val="auto"/>
          <w:szCs w:val="21"/>
          <w:highlight w:val="none"/>
        </w:rPr>
        <w:t>地</w:t>
      </w:r>
      <w:r>
        <w:rPr>
          <w:rFonts w:hint="eastAsia" w:ascii="宋体" w:hAnsi="宋体" w:cs="宋体"/>
          <w:color w:val="auto"/>
          <w:szCs w:val="21"/>
          <w:highlight w:val="none"/>
          <w:lang w:val="en-US" w:eastAsia="zh-CN"/>
        </w:rPr>
        <w:t xml:space="preserve">  </w:t>
      </w:r>
      <w:r>
        <w:rPr>
          <w:rFonts w:hint="eastAsia" w:ascii="宋体" w:hAnsi="宋体" w:cs="宋体"/>
          <w:color w:val="auto"/>
          <w:szCs w:val="21"/>
          <w:highlight w:val="none"/>
        </w:rPr>
        <w:t xml:space="preserve">  址：东莞市南城街道鸿福西路81号国际商会大厦</w:t>
      </w:r>
      <w:r>
        <w:rPr>
          <w:rFonts w:hint="eastAsia" w:ascii="宋体" w:hAnsi="宋体" w:cs="宋体"/>
          <w:color w:val="auto"/>
          <w:szCs w:val="21"/>
          <w:highlight w:val="none"/>
          <w:lang w:eastAsia="zh-CN"/>
        </w:rPr>
        <w:t>13A层01</w:t>
      </w:r>
      <w:r>
        <w:rPr>
          <w:rFonts w:hint="eastAsia" w:ascii="宋体" w:hAnsi="宋体" w:cs="宋体"/>
          <w:color w:val="auto"/>
          <w:szCs w:val="21"/>
          <w:highlight w:val="none"/>
        </w:rPr>
        <w:t>室</w:t>
      </w:r>
    </w:p>
    <w:p w14:paraId="2D04EF26">
      <w:pPr>
        <w:spacing w:line="360" w:lineRule="auto"/>
        <w:rPr>
          <w:rFonts w:ascii="宋体" w:hAnsi="宋体" w:cs="宋体"/>
          <w:color w:val="auto"/>
          <w:szCs w:val="21"/>
          <w:highlight w:val="none"/>
        </w:rPr>
      </w:pPr>
      <w:r>
        <w:rPr>
          <w:rFonts w:hint="eastAsia" w:ascii="宋体" w:hAnsi="宋体" w:cs="宋体"/>
          <w:color w:val="auto"/>
          <w:szCs w:val="21"/>
          <w:highlight w:val="none"/>
        </w:rPr>
        <w:t>联系方式：</w:t>
      </w:r>
      <w:bookmarkStart w:id="70" w:name="_Toc28359087"/>
      <w:bookmarkStart w:id="71" w:name="_Toc28359010"/>
      <w:r>
        <w:rPr>
          <w:rFonts w:hint="eastAsia" w:ascii="宋体" w:hAnsi="宋体" w:cs="宋体"/>
          <w:color w:val="auto"/>
          <w:szCs w:val="21"/>
          <w:highlight w:val="none"/>
        </w:rPr>
        <w:t>0769-22980090</w:t>
      </w:r>
    </w:p>
    <w:p w14:paraId="2A3C5705">
      <w:pPr>
        <w:spacing w:line="360" w:lineRule="auto"/>
        <w:outlineLvl w:val="2"/>
        <w:rPr>
          <w:rFonts w:ascii="宋体" w:hAnsi="宋体" w:cs="宋体"/>
          <w:b/>
          <w:bCs/>
          <w:color w:val="auto"/>
          <w:szCs w:val="21"/>
          <w:highlight w:val="none"/>
        </w:rPr>
      </w:pPr>
      <w:bookmarkStart w:id="72" w:name="_Toc11278"/>
      <w:bookmarkStart w:id="73" w:name="_Toc620"/>
      <w:bookmarkStart w:id="74" w:name="_Toc9440"/>
      <w:r>
        <w:rPr>
          <w:rFonts w:hint="eastAsia" w:ascii="宋体" w:hAnsi="宋体" w:cs="宋体"/>
          <w:b/>
          <w:bCs/>
          <w:color w:val="auto"/>
          <w:szCs w:val="21"/>
          <w:highlight w:val="none"/>
        </w:rPr>
        <w:t>3.项目联系方式</w:t>
      </w:r>
      <w:bookmarkEnd w:id="70"/>
      <w:bookmarkEnd w:id="71"/>
      <w:bookmarkEnd w:id="72"/>
      <w:bookmarkEnd w:id="73"/>
      <w:bookmarkEnd w:id="74"/>
    </w:p>
    <w:p w14:paraId="6909EEFB">
      <w:pPr>
        <w:pStyle w:val="13"/>
        <w:spacing w:line="360" w:lineRule="auto"/>
        <w:rPr>
          <w:rFonts w:hAnsi="宋体" w:eastAsia="宋体" w:cs="宋体"/>
          <w:color w:val="auto"/>
          <w:szCs w:val="21"/>
          <w:highlight w:val="none"/>
        </w:rPr>
      </w:pPr>
      <w:r>
        <w:rPr>
          <w:rFonts w:hint="eastAsia" w:hAnsi="宋体" w:eastAsia="宋体" w:cs="宋体"/>
          <w:color w:val="auto"/>
          <w:szCs w:val="21"/>
          <w:highlight w:val="none"/>
        </w:rPr>
        <w:t>项目联系人：陈锦涛</w:t>
      </w:r>
    </w:p>
    <w:p w14:paraId="598ACA7A">
      <w:pPr>
        <w:pStyle w:val="13"/>
        <w:spacing w:line="360" w:lineRule="auto"/>
        <w:rPr>
          <w:rFonts w:hint="eastAsia" w:hAnsi="宋体" w:eastAsia="宋体" w:cs="宋体"/>
          <w:color w:val="auto"/>
          <w:szCs w:val="21"/>
          <w:highlight w:val="none"/>
        </w:rPr>
      </w:pPr>
      <w:r>
        <w:rPr>
          <w:rFonts w:hint="eastAsia" w:hAnsi="宋体" w:eastAsia="宋体" w:cs="宋体"/>
          <w:color w:val="auto"/>
          <w:szCs w:val="21"/>
          <w:highlight w:val="none"/>
        </w:rPr>
        <w:t>电</w:t>
      </w:r>
      <w:r>
        <w:rPr>
          <w:rFonts w:hint="eastAsia" w:hAnsi="宋体" w:eastAsia="宋体" w:cs="宋体"/>
          <w:color w:val="auto"/>
          <w:szCs w:val="21"/>
          <w:highlight w:val="none"/>
          <w:lang w:val="en-US" w:eastAsia="zh-CN"/>
        </w:rPr>
        <w:t xml:space="preserve">  </w:t>
      </w:r>
      <w:r>
        <w:rPr>
          <w:rFonts w:hint="eastAsia" w:hAnsi="宋体" w:eastAsia="宋体" w:cs="宋体"/>
          <w:color w:val="auto"/>
          <w:szCs w:val="21"/>
          <w:highlight w:val="none"/>
        </w:rPr>
        <w:t xml:space="preserve">    话：0769-22980090</w:t>
      </w:r>
    </w:p>
    <w:p w14:paraId="336C8E5A">
      <w:pPr>
        <w:rPr>
          <w:rFonts w:hint="eastAsia" w:hAnsi="宋体" w:eastAsia="宋体" w:cs="宋体"/>
          <w:color w:val="auto"/>
          <w:szCs w:val="21"/>
          <w:highlight w:val="none"/>
        </w:rPr>
      </w:pPr>
      <w:r>
        <w:rPr>
          <w:rFonts w:hint="eastAsia" w:hAnsi="宋体" w:eastAsia="宋体" w:cs="宋体"/>
          <w:color w:val="auto"/>
          <w:szCs w:val="21"/>
          <w:highlight w:val="none"/>
        </w:rPr>
        <w:br w:type="page"/>
      </w:r>
    </w:p>
    <w:p w14:paraId="12E59E84">
      <w:pPr>
        <w:pStyle w:val="3"/>
        <w:numPr>
          <w:ilvl w:val="0"/>
          <w:numId w:val="1"/>
        </w:numPr>
        <w:spacing w:line="360" w:lineRule="auto"/>
        <w:rPr>
          <w:color w:val="auto"/>
          <w:highlight w:val="none"/>
        </w:rPr>
      </w:pPr>
      <w:bookmarkStart w:id="75" w:name="_Toc26902"/>
      <w:r>
        <w:rPr>
          <w:rFonts w:hint="eastAsia"/>
          <w:color w:val="auto"/>
          <w:highlight w:val="none"/>
        </w:rPr>
        <w:t>投标人须知</w:t>
      </w:r>
      <w:bookmarkEnd w:id="75"/>
    </w:p>
    <w:p w14:paraId="0A32BB34">
      <w:pPr>
        <w:pStyle w:val="4"/>
        <w:spacing w:line="360" w:lineRule="auto"/>
        <w:rPr>
          <w:color w:val="auto"/>
          <w:highlight w:val="none"/>
          <w:lang w:val="zh-CN"/>
        </w:rPr>
      </w:pPr>
      <w:bookmarkStart w:id="76" w:name="_Toc396137231"/>
      <w:bookmarkStart w:id="77" w:name="_Toc497983494"/>
      <w:bookmarkStart w:id="78" w:name="_Toc413402429"/>
      <w:bookmarkStart w:id="79" w:name="_Toc9914"/>
      <w:r>
        <w:rPr>
          <w:rFonts w:hint="eastAsia"/>
          <w:color w:val="auto"/>
          <w:highlight w:val="none"/>
          <w:lang w:val="zh-CN"/>
        </w:rPr>
        <w:t>一、投标须知前附表</w:t>
      </w:r>
      <w:bookmarkEnd w:id="76"/>
      <w:bookmarkEnd w:id="77"/>
      <w:bookmarkEnd w:id="78"/>
      <w:bookmarkEnd w:id="79"/>
    </w:p>
    <w:tbl>
      <w:tblPr>
        <w:tblStyle w:val="23"/>
        <w:tblW w:w="906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330"/>
        <w:gridCol w:w="7079"/>
      </w:tblGrid>
      <w:tr w14:paraId="2F4AB1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04" w:hRule="atLeast"/>
          <w:tblHeader/>
          <w:jc w:val="center"/>
        </w:trPr>
        <w:tc>
          <w:tcPr>
            <w:tcW w:w="655" w:type="dxa"/>
            <w:tcBorders>
              <w:top w:val="double" w:color="auto" w:sz="4" w:space="0"/>
              <w:left w:val="double" w:color="auto" w:sz="4" w:space="0"/>
              <w:bottom w:val="single" w:color="auto" w:sz="4" w:space="0"/>
              <w:right w:val="single" w:color="auto" w:sz="4" w:space="0"/>
            </w:tcBorders>
            <w:vAlign w:val="center"/>
          </w:tcPr>
          <w:p w14:paraId="3E99B57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项目</w:t>
            </w:r>
          </w:p>
        </w:tc>
        <w:tc>
          <w:tcPr>
            <w:tcW w:w="1330" w:type="dxa"/>
            <w:tcBorders>
              <w:top w:val="double" w:color="auto" w:sz="4" w:space="0"/>
              <w:left w:val="single" w:color="auto" w:sz="4" w:space="0"/>
              <w:bottom w:val="single" w:color="auto" w:sz="4" w:space="0"/>
              <w:right w:val="single" w:color="auto" w:sz="4" w:space="0"/>
            </w:tcBorders>
            <w:vAlign w:val="center"/>
          </w:tcPr>
          <w:p w14:paraId="201C85E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内容</w:t>
            </w:r>
          </w:p>
        </w:tc>
        <w:tc>
          <w:tcPr>
            <w:tcW w:w="7079" w:type="dxa"/>
            <w:tcBorders>
              <w:top w:val="double" w:color="auto" w:sz="4" w:space="0"/>
              <w:left w:val="single" w:color="auto" w:sz="4" w:space="0"/>
              <w:bottom w:val="single" w:color="auto" w:sz="4" w:space="0"/>
              <w:right w:val="double" w:color="auto" w:sz="4" w:space="0"/>
            </w:tcBorders>
            <w:vAlign w:val="center"/>
          </w:tcPr>
          <w:p w14:paraId="2393BF3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说明与要求</w:t>
            </w:r>
          </w:p>
        </w:tc>
      </w:tr>
      <w:tr w14:paraId="604E29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655" w:type="dxa"/>
            <w:tcBorders>
              <w:top w:val="single" w:color="auto" w:sz="4" w:space="0"/>
              <w:left w:val="double" w:color="auto" w:sz="4" w:space="0"/>
              <w:bottom w:val="single" w:color="auto" w:sz="4" w:space="0"/>
              <w:right w:val="single" w:color="auto" w:sz="4" w:space="0"/>
            </w:tcBorders>
            <w:vAlign w:val="center"/>
          </w:tcPr>
          <w:p w14:paraId="0DC35C5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w:t>
            </w:r>
          </w:p>
        </w:tc>
        <w:tc>
          <w:tcPr>
            <w:tcW w:w="1330" w:type="dxa"/>
            <w:tcBorders>
              <w:top w:val="single" w:color="auto" w:sz="4" w:space="0"/>
              <w:left w:val="single" w:color="auto" w:sz="4" w:space="0"/>
              <w:bottom w:val="single" w:color="auto" w:sz="4" w:space="0"/>
              <w:right w:val="single" w:color="auto" w:sz="4" w:space="0"/>
            </w:tcBorders>
            <w:vAlign w:val="center"/>
          </w:tcPr>
          <w:p w14:paraId="51E780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资金来源</w:t>
            </w:r>
          </w:p>
        </w:tc>
        <w:tc>
          <w:tcPr>
            <w:tcW w:w="7079" w:type="dxa"/>
            <w:tcBorders>
              <w:top w:val="single" w:color="auto" w:sz="4" w:space="0"/>
              <w:left w:val="single" w:color="auto" w:sz="4" w:space="0"/>
              <w:bottom w:val="single" w:color="auto" w:sz="4" w:space="0"/>
              <w:right w:val="double" w:color="auto" w:sz="4" w:space="0"/>
            </w:tcBorders>
            <w:vAlign w:val="center"/>
          </w:tcPr>
          <w:p w14:paraId="0601100A">
            <w:pPr>
              <w:spacing w:line="360" w:lineRule="auto"/>
              <w:rPr>
                <w:rFonts w:ascii="宋体" w:hAnsi="宋体" w:cs="宋体"/>
                <w:color w:val="auto"/>
                <w:szCs w:val="21"/>
                <w:highlight w:val="none"/>
              </w:rPr>
            </w:pPr>
            <w:r>
              <w:rPr>
                <w:rFonts w:hint="eastAsia" w:ascii="宋体" w:hAnsi="宋体" w:cs="宋体"/>
                <w:color w:val="auto"/>
                <w:szCs w:val="21"/>
                <w:highlight w:val="none"/>
                <w:lang w:eastAsia="zh-CN"/>
              </w:rPr>
              <w:t>村集体资金</w:t>
            </w:r>
            <w:r>
              <w:rPr>
                <w:rFonts w:hint="eastAsia" w:ascii="宋体" w:hAnsi="宋体" w:cs="宋体"/>
                <w:color w:val="auto"/>
                <w:szCs w:val="21"/>
                <w:highlight w:val="none"/>
              </w:rPr>
              <w:t>。</w:t>
            </w:r>
          </w:p>
        </w:tc>
      </w:tr>
      <w:tr w14:paraId="40D1C8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655" w:type="dxa"/>
            <w:tcBorders>
              <w:top w:val="single" w:color="auto" w:sz="4" w:space="0"/>
              <w:left w:val="double" w:color="auto" w:sz="4" w:space="0"/>
              <w:bottom w:val="single" w:color="auto" w:sz="4" w:space="0"/>
              <w:right w:val="single" w:color="auto" w:sz="4" w:space="0"/>
            </w:tcBorders>
            <w:vAlign w:val="center"/>
          </w:tcPr>
          <w:p w14:paraId="6B53E4D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w:t>
            </w:r>
          </w:p>
        </w:tc>
        <w:tc>
          <w:tcPr>
            <w:tcW w:w="1330" w:type="dxa"/>
            <w:tcBorders>
              <w:top w:val="single" w:color="auto" w:sz="4" w:space="0"/>
              <w:left w:val="single" w:color="auto" w:sz="4" w:space="0"/>
              <w:bottom w:val="single" w:color="auto" w:sz="4" w:space="0"/>
              <w:right w:val="single" w:color="auto" w:sz="4" w:space="0"/>
            </w:tcBorders>
            <w:vAlign w:val="center"/>
          </w:tcPr>
          <w:p w14:paraId="52FB7F3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踏勘现场</w:t>
            </w:r>
          </w:p>
        </w:tc>
        <w:tc>
          <w:tcPr>
            <w:tcW w:w="7079" w:type="dxa"/>
            <w:tcBorders>
              <w:top w:val="single" w:color="auto" w:sz="4" w:space="0"/>
              <w:left w:val="single" w:color="auto" w:sz="4" w:space="0"/>
              <w:bottom w:val="single" w:color="auto" w:sz="4" w:space="0"/>
              <w:right w:val="double" w:color="auto" w:sz="4" w:space="0"/>
            </w:tcBorders>
            <w:vAlign w:val="center"/>
          </w:tcPr>
          <w:p w14:paraId="3F6D68A8">
            <w:pPr>
              <w:spacing w:line="360" w:lineRule="auto"/>
              <w:rPr>
                <w:rFonts w:ascii="宋体" w:hAnsi="宋体" w:cs="宋体"/>
                <w:color w:val="auto"/>
                <w:szCs w:val="21"/>
                <w:highlight w:val="none"/>
              </w:rPr>
            </w:pP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不集中组织，由投标人自行踏勘。</w:t>
            </w:r>
          </w:p>
        </w:tc>
      </w:tr>
      <w:tr w14:paraId="4DA98A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655" w:type="dxa"/>
            <w:tcBorders>
              <w:top w:val="single" w:color="auto" w:sz="4" w:space="0"/>
              <w:left w:val="double" w:color="auto" w:sz="4" w:space="0"/>
              <w:bottom w:val="single" w:color="auto" w:sz="4" w:space="0"/>
              <w:right w:val="single" w:color="auto" w:sz="4" w:space="0"/>
            </w:tcBorders>
            <w:vAlign w:val="center"/>
          </w:tcPr>
          <w:p w14:paraId="76D0026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p>
        </w:tc>
        <w:tc>
          <w:tcPr>
            <w:tcW w:w="1330" w:type="dxa"/>
            <w:tcBorders>
              <w:top w:val="single" w:color="auto" w:sz="4" w:space="0"/>
              <w:left w:val="single" w:color="auto" w:sz="4" w:space="0"/>
              <w:bottom w:val="single" w:color="auto" w:sz="4" w:space="0"/>
              <w:right w:val="single" w:color="auto" w:sz="4" w:space="0"/>
            </w:tcBorders>
            <w:vAlign w:val="center"/>
          </w:tcPr>
          <w:p w14:paraId="5EE8C41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投标文件</w:t>
            </w:r>
          </w:p>
        </w:tc>
        <w:tc>
          <w:tcPr>
            <w:tcW w:w="7079" w:type="dxa"/>
            <w:tcBorders>
              <w:top w:val="single" w:color="auto" w:sz="4" w:space="0"/>
              <w:left w:val="single" w:color="auto" w:sz="4" w:space="0"/>
              <w:bottom w:val="single" w:color="auto" w:sz="4" w:space="0"/>
              <w:right w:val="double" w:color="auto" w:sz="4" w:space="0"/>
            </w:tcBorders>
            <w:vAlign w:val="center"/>
          </w:tcPr>
          <w:p w14:paraId="27052336">
            <w:pPr>
              <w:spacing w:line="360" w:lineRule="auto"/>
              <w:jc w:val="both"/>
              <w:rPr>
                <w:rFonts w:ascii="宋体" w:hAnsi="宋体" w:cs="宋体"/>
                <w:color w:val="auto"/>
                <w:szCs w:val="21"/>
                <w:highlight w:val="none"/>
              </w:rPr>
            </w:pPr>
            <w:r>
              <w:rPr>
                <w:rFonts w:hint="eastAsia"/>
                <w:color w:val="auto"/>
                <w:szCs w:val="28"/>
                <w:highlight w:val="none"/>
              </w:rPr>
              <w:t>投标人应准备一份“开标文件”、一份“投标文件电子文件”、一份正本和</w:t>
            </w:r>
            <w:r>
              <w:rPr>
                <w:rFonts w:hint="eastAsia"/>
                <w:color w:val="auto"/>
                <w:szCs w:val="28"/>
                <w:highlight w:val="none"/>
                <w:lang w:val="en-US" w:eastAsia="zh-CN"/>
              </w:rPr>
              <w:t>五</w:t>
            </w:r>
            <w:r>
              <w:rPr>
                <w:rFonts w:hint="eastAsia"/>
                <w:color w:val="auto"/>
                <w:szCs w:val="28"/>
                <w:highlight w:val="none"/>
              </w:rPr>
              <w:t>份副本“投标文件”。在每一份投标文件上编上目录（目录内的页码必须与实际内容对应）、页次，装订成册（不允许使用活页夹），并要明确注明“正本”或“副本”，一旦正本和副本发现差异，以正本为准。</w:t>
            </w:r>
          </w:p>
        </w:tc>
      </w:tr>
      <w:tr w14:paraId="7B17468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655" w:type="dxa"/>
            <w:tcBorders>
              <w:top w:val="single" w:color="auto" w:sz="4" w:space="0"/>
              <w:left w:val="double" w:color="auto" w:sz="4" w:space="0"/>
              <w:bottom w:val="single" w:color="auto" w:sz="4" w:space="0"/>
              <w:right w:val="single" w:color="auto" w:sz="4" w:space="0"/>
            </w:tcBorders>
            <w:vAlign w:val="center"/>
          </w:tcPr>
          <w:p w14:paraId="168E94B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4</w:t>
            </w:r>
          </w:p>
        </w:tc>
        <w:tc>
          <w:tcPr>
            <w:tcW w:w="1330" w:type="dxa"/>
            <w:tcBorders>
              <w:top w:val="single" w:color="auto" w:sz="4" w:space="0"/>
              <w:left w:val="single" w:color="auto" w:sz="4" w:space="0"/>
              <w:bottom w:val="single" w:color="auto" w:sz="4" w:space="0"/>
              <w:right w:val="single" w:color="auto" w:sz="4" w:space="0"/>
            </w:tcBorders>
            <w:vAlign w:val="center"/>
          </w:tcPr>
          <w:p w14:paraId="7AE2C03D">
            <w:pPr>
              <w:spacing w:line="360" w:lineRule="auto"/>
              <w:jc w:val="center"/>
              <w:rPr>
                <w:rFonts w:ascii="宋体" w:hAnsi="宋体" w:cs="宋体"/>
                <w:color w:val="auto"/>
                <w:szCs w:val="21"/>
                <w:highlight w:val="none"/>
              </w:rPr>
            </w:pPr>
            <w:r>
              <w:rPr>
                <w:rFonts w:hint="eastAsia" w:ascii="宋体" w:hAnsi="宋体" w:cs="宋体"/>
                <w:color w:val="auto"/>
                <w:szCs w:val="21"/>
                <w:highlight w:val="none"/>
                <w:lang w:val="zh-CN"/>
              </w:rPr>
              <w:t>★</w:t>
            </w:r>
            <w:r>
              <w:rPr>
                <w:rFonts w:hint="eastAsia" w:ascii="宋体" w:hAnsi="宋体" w:cs="宋体"/>
                <w:color w:val="auto"/>
                <w:szCs w:val="21"/>
                <w:highlight w:val="none"/>
              </w:rPr>
              <w:t>投标报价</w:t>
            </w:r>
          </w:p>
        </w:tc>
        <w:tc>
          <w:tcPr>
            <w:tcW w:w="7079" w:type="dxa"/>
            <w:tcBorders>
              <w:top w:val="single" w:color="auto" w:sz="4" w:space="0"/>
              <w:left w:val="single" w:color="auto" w:sz="4" w:space="0"/>
              <w:bottom w:val="single" w:color="auto" w:sz="4" w:space="0"/>
              <w:right w:val="double" w:color="auto" w:sz="4" w:space="0"/>
            </w:tcBorders>
            <w:vAlign w:val="center"/>
          </w:tcPr>
          <w:p w14:paraId="3480472B">
            <w:pPr>
              <w:spacing w:line="360" w:lineRule="auto"/>
              <w:jc w:val="both"/>
              <w:rPr>
                <w:rFonts w:ascii="宋体" w:hAnsi="宋体" w:cs="宋体"/>
                <w:color w:val="auto"/>
                <w:szCs w:val="21"/>
                <w:highlight w:val="none"/>
              </w:rPr>
            </w:pPr>
            <w:r>
              <w:rPr>
                <w:rFonts w:hint="eastAsia" w:ascii="宋体" w:hAnsi="宋体" w:cs="宋体"/>
                <w:color w:val="auto"/>
                <w:szCs w:val="21"/>
                <w:highlight w:val="none"/>
                <w:lang w:val="en-US" w:eastAsia="zh-CN"/>
              </w:rPr>
              <w:t>投标人须按照本项目《开标一览表》进行报价；每辆</w:t>
            </w:r>
            <w:r>
              <w:rPr>
                <w:rFonts w:hint="eastAsia" w:asciiTheme="minorEastAsia" w:hAnsiTheme="minorEastAsia" w:eastAsiaTheme="minorEastAsia" w:cstheme="minorEastAsia"/>
                <w:color w:val="auto"/>
                <w:sz w:val="21"/>
                <w:szCs w:val="21"/>
                <w:highlight w:val="none"/>
              </w:rPr>
              <w:t>空调专用校车</w:t>
            </w:r>
            <w:r>
              <w:rPr>
                <w:rFonts w:hint="eastAsia" w:asciiTheme="minorEastAsia" w:hAnsiTheme="minorEastAsia" w:eastAsiaTheme="minorEastAsia" w:cstheme="minorEastAsia"/>
                <w:color w:val="auto"/>
                <w:sz w:val="21"/>
                <w:szCs w:val="21"/>
                <w:highlight w:val="none"/>
                <w:lang w:val="en-US" w:eastAsia="zh-CN"/>
              </w:rPr>
              <w:t>单价报价不得超过¥24,800.00元/月；总报价不得超过¥2,976,000.00元</w:t>
            </w:r>
            <w:r>
              <w:rPr>
                <w:rFonts w:hint="eastAsia" w:ascii="宋体" w:hAnsi="宋体" w:cs="宋体"/>
                <w:color w:val="auto"/>
                <w:szCs w:val="21"/>
                <w:highlight w:val="none"/>
              </w:rPr>
              <w:t>。</w:t>
            </w:r>
          </w:p>
        </w:tc>
      </w:tr>
      <w:tr w14:paraId="2AEC44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655" w:type="dxa"/>
            <w:tcBorders>
              <w:top w:val="single" w:color="auto" w:sz="4" w:space="0"/>
              <w:left w:val="double" w:color="auto" w:sz="4" w:space="0"/>
              <w:bottom w:val="single" w:color="auto" w:sz="4" w:space="0"/>
              <w:right w:val="single" w:color="auto" w:sz="4" w:space="0"/>
            </w:tcBorders>
            <w:vAlign w:val="center"/>
          </w:tcPr>
          <w:p w14:paraId="115C344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w:t>
            </w:r>
          </w:p>
        </w:tc>
        <w:tc>
          <w:tcPr>
            <w:tcW w:w="1330" w:type="dxa"/>
            <w:tcBorders>
              <w:top w:val="single" w:color="auto" w:sz="4" w:space="0"/>
              <w:left w:val="single" w:color="auto" w:sz="4" w:space="0"/>
              <w:bottom w:val="single" w:color="auto" w:sz="4" w:space="0"/>
              <w:right w:val="single" w:color="auto" w:sz="4" w:space="0"/>
            </w:tcBorders>
            <w:vAlign w:val="center"/>
          </w:tcPr>
          <w:p w14:paraId="5FAF38A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zh-CN"/>
              </w:rPr>
              <w:t>★</w:t>
            </w:r>
            <w:r>
              <w:rPr>
                <w:rFonts w:hint="eastAsia" w:ascii="宋体" w:hAnsi="宋体" w:cs="宋体"/>
                <w:color w:val="auto"/>
                <w:szCs w:val="21"/>
                <w:highlight w:val="none"/>
              </w:rPr>
              <w:t>投标保证金</w:t>
            </w:r>
          </w:p>
        </w:tc>
        <w:tc>
          <w:tcPr>
            <w:tcW w:w="7079" w:type="dxa"/>
            <w:tcBorders>
              <w:top w:val="single" w:color="auto" w:sz="4" w:space="0"/>
              <w:left w:val="single" w:color="auto" w:sz="4" w:space="0"/>
              <w:bottom w:val="single" w:color="auto" w:sz="4" w:space="0"/>
              <w:right w:val="double" w:color="auto" w:sz="4" w:space="0"/>
            </w:tcBorders>
            <w:vAlign w:val="center"/>
          </w:tcPr>
          <w:p w14:paraId="07AD509F">
            <w:pPr>
              <w:pStyle w:val="5"/>
              <w:rPr>
                <w:color w:val="auto"/>
                <w:highlight w:val="none"/>
              </w:rPr>
            </w:pPr>
            <w:bookmarkStart w:id="80" w:name="_Toc26770"/>
            <w:bookmarkStart w:id="81" w:name="_Toc13082"/>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本项目不收取</w:t>
            </w:r>
            <w:r>
              <w:rPr>
                <w:rFonts w:hint="eastAsia" w:ascii="宋体" w:hAnsi="宋体" w:cs="宋体"/>
                <w:color w:val="auto"/>
                <w:szCs w:val="21"/>
                <w:highlight w:val="none"/>
                <w:lang w:eastAsia="zh-CN"/>
              </w:rPr>
              <w:t>）</w:t>
            </w:r>
            <w:bookmarkEnd w:id="80"/>
            <w:bookmarkEnd w:id="81"/>
          </w:p>
        </w:tc>
      </w:tr>
      <w:tr w14:paraId="20A3C53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655" w:type="dxa"/>
            <w:tcBorders>
              <w:top w:val="single" w:color="auto" w:sz="4" w:space="0"/>
              <w:left w:val="double" w:color="auto" w:sz="4" w:space="0"/>
              <w:bottom w:val="single" w:color="auto" w:sz="4" w:space="0"/>
              <w:right w:val="single" w:color="auto" w:sz="4" w:space="0"/>
            </w:tcBorders>
            <w:vAlign w:val="center"/>
          </w:tcPr>
          <w:p w14:paraId="2CEBD61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6</w:t>
            </w:r>
          </w:p>
        </w:tc>
        <w:tc>
          <w:tcPr>
            <w:tcW w:w="1330" w:type="dxa"/>
            <w:tcBorders>
              <w:top w:val="single" w:color="auto" w:sz="4" w:space="0"/>
              <w:left w:val="single" w:color="auto" w:sz="4" w:space="0"/>
              <w:bottom w:val="single" w:color="auto" w:sz="4" w:space="0"/>
              <w:right w:val="single" w:color="auto" w:sz="4" w:space="0"/>
            </w:tcBorders>
            <w:vAlign w:val="center"/>
          </w:tcPr>
          <w:p w14:paraId="63D3389D">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评标委员会</w:t>
            </w:r>
          </w:p>
        </w:tc>
        <w:tc>
          <w:tcPr>
            <w:tcW w:w="7079" w:type="dxa"/>
            <w:tcBorders>
              <w:top w:val="single" w:color="auto" w:sz="4" w:space="0"/>
              <w:left w:val="single" w:color="auto" w:sz="4" w:space="0"/>
              <w:bottom w:val="single" w:color="auto" w:sz="4" w:space="0"/>
              <w:right w:val="double" w:color="auto" w:sz="4" w:space="0"/>
            </w:tcBorders>
            <w:vAlign w:val="center"/>
          </w:tcPr>
          <w:p w14:paraId="4FC4AA80">
            <w:pPr>
              <w:spacing w:line="360" w:lineRule="auto"/>
              <w:rPr>
                <w:rFonts w:ascii="宋体" w:hAnsi="宋体" w:cs="宋体"/>
                <w:color w:val="auto"/>
                <w:szCs w:val="21"/>
                <w:highlight w:val="none"/>
              </w:rPr>
            </w:pPr>
            <w:r>
              <w:rPr>
                <w:rFonts w:hint="eastAsia" w:ascii="宋体" w:hAnsi="宋体" w:cs="宋体"/>
                <w:color w:val="auto"/>
                <w:szCs w:val="21"/>
                <w:highlight w:val="none"/>
              </w:rPr>
              <w:t>评标委员会成员共</w:t>
            </w:r>
            <w:r>
              <w:rPr>
                <w:rFonts w:hint="eastAsia" w:ascii="宋体" w:hAnsi="宋体" w:cs="宋体"/>
                <w:b/>
                <w:color w:val="auto"/>
                <w:szCs w:val="21"/>
                <w:highlight w:val="none"/>
                <w:u w:val="single"/>
              </w:rPr>
              <w:t xml:space="preserve"> </w:t>
            </w:r>
            <w:r>
              <w:rPr>
                <w:rFonts w:hint="eastAsia" w:ascii="宋体" w:hAnsi="宋体" w:cs="宋体"/>
                <w:b/>
                <w:color w:val="auto"/>
                <w:szCs w:val="21"/>
                <w:highlight w:val="none"/>
                <w:u w:val="single"/>
                <w:lang w:val="en-US" w:eastAsia="zh-CN"/>
              </w:rPr>
              <w:t>5</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rPr>
              <w:t>人：</w:t>
            </w:r>
            <w:r>
              <w:rPr>
                <w:rFonts w:hint="eastAsia" w:ascii="宋体" w:hAnsi="宋体" w:cs="宋体"/>
                <w:color w:val="auto"/>
                <w:szCs w:val="21"/>
                <w:highlight w:val="none"/>
                <w:lang w:val="zh-CN"/>
              </w:rPr>
              <w:t>其中采购人代表1名；</w:t>
            </w:r>
            <w:bookmarkStart w:id="228" w:name="_GoBack"/>
            <w:bookmarkEnd w:id="228"/>
            <w:r>
              <w:rPr>
                <w:rFonts w:hint="eastAsia" w:ascii="宋体" w:hAnsi="宋体" w:cs="宋体"/>
                <w:color w:val="auto"/>
                <w:szCs w:val="21"/>
                <w:highlight w:val="none"/>
                <w:lang w:val="zh-CN"/>
              </w:rPr>
              <w:t>技术、经济等方面的专家</w:t>
            </w:r>
            <w:r>
              <w:rPr>
                <w:rFonts w:hint="eastAsia" w:ascii="宋体" w:hAnsi="宋体" w:cs="宋体"/>
                <w:b/>
                <w:color w:val="auto"/>
                <w:szCs w:val="21"/>
                <w:highlight w:val="none"/>
                <w:u w:val="single"/>
                <w:lang w:val="en-US" w:eastAsia="zh-CN"/>
              </w:rPr>
              <w:t>4</w:t>
            </w:r>
            <w:r>
              <w:rPr>
                <w:rFonts w:hint="eastAsia" w:ascii="宋体" w:hAnsi="宋体" w:cs="宋体"/>
                <w:color w:val="auto"/>
                <w:szCs w:val="21"/>
                <w:highlight w:val="none"/>
              </w:rPr>
              <w:t>人</w:t>
            </w:r>
            <w:r>
              <w:rPr>
                <w:rFonts w:hint="eastAsia" w:ascii="宋体" w:hAnsi="宋体" w:cs="宋体"/>
                <w:color w:val="auto"/>
                <w:szCs w:val="21"/>
                <w:highlight w:val="none"/>
                <w:lang w:val="zh-CN"/>
              </w:rPr>
              <w:t>由</w:t>
            </w:r>
            <w:r>
              <w:rPr>
                <w:rFonts w:hint="eastAsia" w:ascii="宋体" w:hAnsi="宋体" w:cs="宋体"/>
                <w:color w:val="auto"/>
                <w:szCs w:val="21"/>
                <w:highlight w:val="none"/>
              </w:rPr>
              <w:t>专家库中随机抽取确定。</w:t>
            </w:r>
          </w:p>
        </w:tc>
      </w:tr>
      <w:tr w14:paraId="4781FB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55" w:type="dxa"/>
            <w:tcBorders>
              <w:top w:val="single" w:color="auto" w:sz="4" w:space="0"/>
              <w:left w:val="double" w:color="auto" w:sz="4" w:space="0"/>
              <w:bottom w:val="single" w:color="auto" w:sz="4" w:space="0"/>
              <w:right w:val="single" w:color="auto" w:sz="4" w:space="0"/>
            </w:tcBorders>
            <w:vAlign w:val="center"/>
          </w:tcPr>
          <w:p w14:paraId="11377AB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7</w:t>
            </w:r>
          </w:p>
        </w:tc>
        <w:tc>
          <w:tcPr>
            <w:tcW w:w="1330" w:type="dxa"/>
            <w:tcBorders>
              <w:top w:val="single" w:color="auto" w:sz="4" w:space="0"/>
              <w:left w:val="single" w:color="auto" w:sz="4" w:space="0"/>
              <w:bottom w:val="single" w:color="auto" w:sz="4" w:space="0"/>
              <w:right w:val="single" w:color="auto" w:sz="4" w:space="0"/>
            </w:tcBorders>
            <w:vAlign w:val="center"/>
          </w:tcPr>
          <w:p w14:paraId="563E31BE">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评标方法</w:t>
            </w:r>
          </w:p>
        </w:tc>
        <w:tc>
          <w:tcPr>
            <w:tcW w:w="7079" w:type="dxa"/>
            <w:tcBorders>
              <w:top w:val="single" w:color="auto" w:sz="4" w:space="0"/>
              <w:left w:val="single" w:color="auto" w:sz="4" w:space="0"/>
              <w:bottom w:val="single" w:color="auto" w:sz="4" w:space="0"/>
              <w:right w:val="double" w:color="auto" w:sz="4" w:space="0"/>
            </w:tcBorders>
            <w:vAlign w:val="center"/>
          </w:tcPr>
          <w:p w14:paraId="5354A540">
            <w:pPr>
              <w:spacing w:line="360" w:lineRule="auto"/>
              <w:rPr>
                <w:rFonts w:ascii="宋体" w:hAnsi="宋体" w:cs="宋体"/>
                <w:color w:val="auto"/>
                <w:szCs w:val="21"/>
                <w:highlight w:val="none"/>
              </w:rPr>
            </w:pPr>
            <w:r>
              <w:rPr>
                <w:rFonts w:hint="eastAsia" w:ascii="宋体" w:hAnsi="宋体" w:cs="宋体"/>
                <w:color w:val="auto"/>
                <w:szCs w:val="21"/>
                <w:highlight w:val="none"/>
              </w:rPr>
              <w:t>综合评分法。</w:t>
            </w:r>
          </w:p>
        </w:tc>
      </w:tr>
      <w:tr w14:paraId="7C99B3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55" w:type="dxa"/>
            <w:tcBorders>
              <w:top w:val="single" w:color="auto" w:sz="4" w:space="0"/>
              <w:left w:val="double" w:color="auto" w:sz="4" w:space="0"/>
              <w:bottom w:val="single" w:color="auto" w:sz="4" w:space="0"/>
              <w:right w:val="single" w:color="auto" w:sz="4" w:space="0"/>
            </w:tcBorders>
            <w:shd w:val="clear" w:color="auto" w:fill="auto"/>
            <w:vAlign w:val="center"/>
          </w:tcPr>
          <w:p w14:paraId="42975272">
            <w:pPr>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8</w:t>
            </w:r>
          </w:p>
        </w:tc>
        <w:tc>
          <w:tcPr>
            <w:tcW w:w="1330" w:type="dxa"/>
            <w:tcBorders>
              <w:top w:val="single" w:color="auto" w:sz="4" w:space="0"/>
              <w:left w:val="single" w:color="auto" w:sz="4" w:space="0"/>
              <w:bottom w:val="single" w:color="auto" w:sz="4" w:space="0"/>
              <w:right w:val="single" w:color="auto" w:sz="4" w:space="0"/>
            </w:tcBorders>
            <w:vAlign w:val="center"/>
          </w:tcPr>
          <w:p w14:paraId="50CF1E4F">
            <w:pPr>
              <w:spacing w:line="360" w:lineRule="auto"/>
              <w:ind w:right="-38" w:rightChars="-18"/>
              <w:jc w:val="center"/>
              <w:rPr>
                <w:rFonts w:ascii="宋体" w:hAnsi="宋体" w:cs="宋体"/>
                <w:bCs/>
                <w:color w:val="auto"/>
                <w:szCs w:val="21"/>
                <w:highlight w:val="none"/>
              </w:rPr>
            </w:pPr>
            <w:r>
              <w:rPr>
                <w:rFonts w:hint="eastAsia" w:ascii="宋体" w:hAnsi="宋体" w:cs="宋体"/>
                <w:bCs/>
                <w:color w:val="auto"/>
                <w:szCs w:val="21"/>
                <w:highlight w:val="none"/>
              </w:rPr>
              <w:t>采购信息公告媒体</w:t>
            </w:r>
          </w:p>
        </w:tc>
        <w:tc>
          <w:tcPr>
            <w:tcW w:w="7079" w:type="dxa"/>
            <w:tcBorders>
              <w:top w:val="single" w:color="auto" w:sz="4" w:space="0"/>
              <w:left w:val="single" w:color="auto" w:sz="4" w:space="0"/>
              <w:bottom w:val="single" w:color="auto" w:sz="4" w:space="0"/>
              <w:right w:val="double" w:color="auto" w:sz="4" w:space="0"/>
            </w:tcBorders>
            <w:vAlign w:val="center"/>
          </w:tcPr>
          <w:p w14:paraId="596BFD7F">
            <w:pPr>
              <w:spacing w:line="360" w:lineRule="auto"/>
              <w:rPr>
                <w:rFonts w:ascii="宋体" w:hAnsi="宋体" w:cs="宋体"/>
                <w:color w:val="auto"/>
                <w:szCs w:val="21"/>
                <w:highlight w:val="none"/>
              </w:rPr>
            </w:pPr>
            <w:r>
              <w:rPr>
                <w:rFonts w:hint="eastAsia" w:ascii="宋体" w:hAnsi="宋体"/>
                <w:color w:val="auto"/>
                <w:szCs w:val="21"/>
                <w:highlight w:val="none"/>
              </w:rPr>
              <w:t>中国采购与招标网</w:t>
            </w:r>
            <w:r>
              <w:rPr>
                <w:rFonts w:hint="eastAsia" w:ascii="宋体" w:hAnsi="宋体" w:cs="宋体"/>
                <w:color w:val="auto"/>
                <w:szCs w:val="21"/>
                <w:highlight w:val="none"/>
              </w:rPr>
              <w:t>及</w:t>
            </w:r>
            <w:r>
              <w:rPr>
                <w:rFonts w:hint="eastAsia" w:ascii="宋体" w:hAnsi="宋体" w:cs="宋体"/>
                <w:color w:val="auto"/>
                <w:szCs w:val="21"/>
                <w:highlight w:val="none"/>
                <w:lang w:eastAsia="zh-CN"/>
              </w:rPr>
              <w:t>国顺招标网</w:t>
            </w:r>
            <w:r>
              <w:rPr>
                <w:rFonts w:hint="eastAsia" w:ascii="宋体" w:hAnsi="宋体" w:cs="宋体"/>
                <w:color w:val="auto"/>
                <w:szCs w:val="21"/>
                <w:highlight w:val="none"/>
                <w:lang w:val="zh-CN"/>
              </w:rPr>
              <w:t>。</w:t>
            </w:r>
          </w:p>
        </w:tc>
      </w:tr>
      <w:tr w14:paraId="004130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55" w:type="dxa"/>
            <w:tcBorders>
              <w:top w:val="single" w:color="auto" w:sz="4" w:space="0"/>
              <w:left w:val="double" w:color="auto" w:sz="4" w:space="0"/>
              <w:bottom w:val="single" w:color="auto" w:sz="4" w:space="0"/>
              <w:right w:val="single" w:color="auto" w:sz="4" w:space="0"/>
            </w:tcBorders>
            <w:shd w:val="clear" w:color="auto" w:fill="auto"/>
            <w:vAlign w:val="center"/>
          </w:tcPr>
          <w:p w14:paraId="66C898DE">
            <w:pPr>
              <w:spacing w:line="360" w:lineRule="auto"/>
              <w:jc w:val="center"/>
              <w:rPr>
                <w:rFonts w:hint="eastAsia" w:ascii="宋体" w:hAnsi="宋体" w:eastAsia="宋体" w:cs="宋体"/>
                <w:bCs/>
                <w:color w:val="auto"/>
                <w:kern w:val="2"/>
                <w:sz w:val="21"/>
                <w:szCs w:val="21"/>
                <w:highlight w:val="none"/>
                <w:lang w:val="en-US" w:eastAsia="zh-CN" w:bidi="ar-SA"/>
              </w:rPr>
            </w:pPr>
            <w:r>
              <w:rPr>
                <w:rFonts w:hint="eastAsia" w:ascii="宋体" w:hAnsi="宋体" w:cs="宋体"/>
                <w:bCs/>
                <w:color w:val="auto"/>
                <w:szCs w:val="21"/>
                <w:highlight w:val="none"/>
                <w:lang w:val="en-US" w:eastAsia="zh-CN"/>
              </w:rPr>
              <w:t>9</w:t>
            </w:r>
          </w:p>
        </w:tc>
        <w:tc>
          <w:tcPr>
            <w:tcW w:w="1330" w:type="dxa"/>
            <w:tcBorders>
              <w:top w:val="single" w:color="auto" w:sz="4" w:space="0"/>
              <w:left w:val="single" w:color="auto" w:sz="4" w:space="0"/>
              <w:bottom w:val="single" w:color="auto" w:sz="4" w:space="0"/>
              <w:right w:val="single" w:color="auto" w:sz="4" w:space="0"/>
            </w:tcBorders>
            <w:vAlign w:val="center"/>
          </w:tcPr>
          <w:p w14:paraId="74281AE3">
            <w:pPr>
              <w:spacing w:line="360" w:lineRule="auto"/>
              <w:ind w:right="-38" w:rightChars="-18"/>
              <w:jc w:val="center"/>
              <w:rPr>
                <w:color w:val="auto"/>
                <w:highlight w:val="none"/>
              </w:rPr>
            </w:pPr>
            <w:r>
              <w:rPr>
                <w:rFonts w:hint="eastAsia" w:ascii="宋体" w:hAnsi="宋体" w:cs="宋体"/>
                <w:bCs/>
                <w:color w:val="auto"/>
                <w:szCs w:val="21"/>
                <w:highlight w:val="none"/>
              </w:rPr>
              <w:t>履约保证金</w:t>
            </w:r>
          </w:p>
        </w:tc>
        <w:tc>
          <w:tcPr>
            <w:tcW w:w="7079" w:type="dxa"/>
            <w:tcBorders>
              <w:top w:val="single" w:color="auto" w:sz="4" w:space="0"/>
              <w:left w:val="single" w:color="auto" w:sz="4" w:space="0"/>
              <w:bottom w:val="single" w:color="auto" w:sz="4" w:space="0"/>
              <w:right w:val="double" w:color="auto" w:sz="4" w:space="0"/>
            </w:tcBorders>
            <w:vAlign w:val="center"/>
          </w:tcPr>
          <w:p w14:paraId="4CE8DB9E">
            <w:pPr>
              <w:spacing w:line="360" w:lineRule="auto"/>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本项目不收取</w:t>
            </w:r>
          </w:p>
        </w:tc>
      </w:tr>
      <w:tr w14:paraId="55B49BC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655" w:type="dxa"/>
            <w:tcBorders>
              <w:top w:val="single" w:color="auto" w:sz="4" w:space="0"/>
              <w:left w:val="double" w:color="auto" w:sz="4" w:space="0"/>
              <w:bottom w:val="single" w:color="auto" w:sz="4" w:space="0"/>
              <w:right w:val="single" w:color="auto" w:sz="4" w:space="0"/>
            </w:tcBorders>
            <w:vAlign w:val="center"/>
          </w:tcPr>
          <w:p w14:paraId="5B8A0BC8">
            <w:pPr>
              <w:spacing w:line="360" w:lineRule="auto"/>
              <w:jc w:val="center"/>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lang w:val="en-US" w:eastAsia="zh-CN"/>
              </w:rPr>
              <w:t>10</w:t>
            </w:r>
          </w:p>
        </w:tc>
        <w:tc>
          <w:tcPr>
            <w:tcW w:w="1330" w:type="dxa"/>
            <w:tcBorders>
              <w:top w:val="single" w:color="auto" w:sz="4" w:space="0"/>
              <w:left w:val="single" w:color="auto" w:sz="4" w:space="0"/>
              <w:bottom w:val="single" w:color="auto" w:sz="4" w:space="0"/>
              <w:right w:val="single" w:color="auto" w:sz="4" w:space="0"/>
            </w:tcBorders>
            <w:vAlign w:val="center"/>
          </w:tcPr>
          <w:p w14:paraId="37DCDA7B">
            <w:pPr>
              <w:spacing w:line="360" w:lineRule="auto"/>
              <w:jc w:val="center"/>
              <w:rPr>
                <w:rFonts w:ascii="宋体" w:hAnsi="宋体" w:cs="宋体"/>
                <w:bCs/>
                <w:color w:val="auto"/>
                <w:szCs w:val="21"/>
                <w:highlight w:val="none"/>
              </w:rPr>
            </w:pPr>
            <w:r>
              <w:rPr>
                <w:rFonts w:hint="eastAsia" w:ascii="宋体" w:hAnsi="宋体" w:cs="宋体"/>
                <w:bCs/>
                <w:color w:val="auto"/>
                <w:szCs w:val="21"/>
                <w:highlight w:val="none"/>
              </w:rPr>
              <w:t>中标服务费</w:t>
            </w:r>
          </w:p>
        </w:tc>
        <w:tc>
          <w:tcPr>
            <w:tcW w:w="7079" w:type="dxa"/>
            <w:tcBorders>
              <w:top w:val="single" w:color="auto" w:sz="4" w:space="0"/>
              <w:left w:val="single" w:color="auto" w:sz="4" w:space="0"/>
              <w:bottom w:val="single" w:color="auto" w:sz="4" w:space="0"/>
              <w:right w:val="double" w:color="auto" w:sz="4" w:space="0"/>
            </w:tcBorders>
            <w:vAlign w:val="center"/>
          </w:tcPr>
          <w:p w14:paraId="0016B2D5">
            <w:pPr>
              <w:numPr>
                <w:ilvl w:val="0"/>
                <w:numId w:val="0"/>
              </w:numPr>
              <w:spacing w:line="360" w:lineRule="auto"/>
              <w:rPr>
                <w:rFonts w:ascii="宋体" w:hAnsi="宋体" w:cs="宋体"/>
                <w:color w:val="auto"/>
                <w:highlight w:val="none"/>
              </w:rPr>
            </w:pPr>
            <w:r>
              <w:rPr>
                <w:rFonts w:ascii="宋体" w:hAnsi="宋体" w:eastAsia="宋体" w:cs="宋体"/>
                <w:color w:val="auto"/>
                <w:kern w:val="2"/>
                <w:sz w:val="21"/>
                <w:szCs w:val="24"/>
                <w:highlight w:val="none"/>
                <w:lang w:val="en-US" w:eastAsia="zh-CN" w:bidi="ar-SA"/>
              </w:rPr>
              <w:t>（1）</w:t>
            </w:r>
            <w:r>
              <w:rPr>
                <w:rFonts w:hint="eastAsia" w:ascii="宋体" w:hAnsi="宋体" w:cs="宋体"/>
                <w:color w:val="auto"/>
                <w:highlight w:val="none"/>
                <w:lang w:val="en-US" w:eastAsia="zh-CN"/>
              </w:rPr>
              <w:t>中标服务费参照国家计委[计价格[2002]1980号]文和国家发改委[发改价格[2011]534号]文及相关规定向中标单位收取，按差额定率累进法计算，以中标通知书中确定的中标总金额作为收费的计算参照；中标服务费最低收费标准为陆仟元整。</w:t>
            </w:r>
          </w:p>
          <w:p w14:paraId="7C94E89E">
            <w:pPr>
              <w:spacing w:line="360" w:lineRule="auto"/>
              <w:rPr>
                <w:color w:val="auto"/>
                <w:highlight w:val="none"/>
              </w:rPr>
            </w:pPr>
            <w:r>
              <w:rPr>
                <w:rFonts w:hint="eastAsia"/>
                <w:color w:val="auto"/>
                <w:highlight w:val="none"/>
              </w:rPr>
              <w:t>（2）中标服务费以转账或现金的形式支付。</w:t>
            </w:r>
            <w:r>
              <w:rPr>
                <w:rFonts w:hint="eastAsia"/>
                <w:color w:val="auto"/>
                <w:highlight w:val="none"/>
                <w:lang w:eastAsia="zh-CN"/>
              </w:rPr>
              <w:t>采购代理机构</w:t>
            </w:r>
            <w:r>
              <w:rPr>
                <w:rFonts w:hint="eastAsia"/>
                <w:color w:val="auto"/>
                <w:highlight w:val="none"/>
              </w:rPr>
              <w:t>服务费汇入账号：</w:t>
            </w:r>
          </w:p>
          <w:p w14:paraId="079C038F">
            <w:pPr>
              <w:spacing w:line="360" w:lineRule="auto"/>
              <w:rPr>
                <w:color w:val="auto"/>
                <w:highlight w:val="none"/>
              </w:rPr>
            </w:pPr>
            <w:r>
              <w:rPr>
                <w:rFonts w:hint="eastAsia"/>
                <w:color w:val="auto"/>
                <w:highlight w:val="none"/>
              </w:rPr>
              <w:t>收 款 人：国顺招标有限公司</w:t>
            </w:r>
          </w:p>
          <w:p w14:paraId="3339A023">
            <w:pPr>
              <w:spacing w:line="360" w:lineRule="auto"/>
              <w:rPr>
                <w:color w:val="auto"/>
                <w:highlight w:val="none"/>
              </w:rPr>
            </w:pPr>
            <w:r>
              <w:rPr>
                <w:rFonts w:hint="eastAsia"/>
                <w:color w:val="auto"/>
                <w:highlight w:val="none"/>
              </w:rPr>
              <w:t>开户银行：广发银行股份有限公司东莞南城支行</w:t>
            </w:r>
          </w:p>
          <w:p w14:paraId="007FD168">
            <w:pPr>
              <w:spacing w:line="360" w:lineRule="auto"/>
              <w:rPr>
                <w:color w:val="auto"/>
                <w:highlight w:val="none"/>
              </w:rPr>
            </w:pPr>
            <w:r>
              <w:rPr>
                <w:rFonts w:hint="eastAsia"/>
                <w:color w:val="auto"/>
                <w:highlight w:val="none"/>
              </w:rPr>
              <w:t>账</w:t>
            </w:r>
            <w:r>
              <w:rPr>
                <w:rFonts w:hint="eastAsia"/>
                <w:color w:val="auto"/>
                <w:highlight w:val="none"/>
                <w:lang w:val="en-US" w:eastAsia="zh-CN"/>
              </w:rPr>
              <w:t xml:space="preserve">    </w:t>
            </w:r>
            <w:r>
              <w:rPr>
                <w:rFonts w:hint="eastAsia" w:ascii="宋体" w:hAnsi="宋体" w:cs="宋体"/>
                <w:color w:val="auto"/>
                <w:highlight w:val="none"/>
              </w:rPr>
              <w:t>号：9550882021051988873</w:t>
            </w:r>
          </w:p>
        </w:tc>
      </w:tr>
    </w:tbl>
    <w:p w14:paraId="6737BC2C">
      <w:pPr>
        <w:rPr>
          <w:color w:val="auto"/>
          <w:highlight w:val="none"/>
        </w:rPr>
      </w:pPr>
      <w:r>
        <w:rPr>
          <w:color w:val="auto"/>
          <w:highlight w:val="none"/>
        </w:rPr>
        <w:br w:type="page"/>
      </w:r>
    </w:p>
    <w:p w14:paraId="39205564">
      <w:pPr>
        <w:pStyle w:val="4"/>
        <w:numPr>
          <w:ilvl w:val="0"/>
          <w:numId w:val="3"/>
        </w:numPr>
        <w:rPr>
          <w:color w:val="auto"/>
          <w:highlight w:val="none"/>
        </w:rPr>
      </w:pPr>
      <w:bookmarkStart w:id="82" w:name="_Toc12160"/>
      <w:r>
        <w:rPr>
          <w:rFonts w:hint="eastAsia"/>
          <w:color w:val="auto"/>
          <w:highlight w:val="none"/>
        </w:rPr>
        <w:t>投标须知</w:t>
      </w:r>
      <w:bookmarkEnd w:id="82"/>
    </w:p>
    <w:p w14:paraId="551D3CD8">
      <w:pPr>
        <w:pStyle w:val="5"/>
        <w:rPr>
          <w:color w:val="auto"/>
          <w:highlight w:val="none"/>
        </w:rPr>
      </w:pPr>
      <w:bookmarkStart w:id="83" w:name="_Toc16746"/>
      <w:bookmarkStart w:id="84" w:name="_Toc2381"/>
      <w:r>
        <w:rPr>
          <w:rFonts w:hint="eastAsia"/>
          <w:color w:val="auto"/>
          <w:highlight w:val="none"/>
        </w:rPr>
        <w:t>1.适用范围</w:t>
      </w:r>
      <w:bookmarkEnd w:id="83"/>
      <w:bookmarkEnd w:id="84"/>
    </w:p>
    <w:p w14:paraId="0D020B36">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招标范围：见本招标文件《用户需求书》</w:t>
      </w:r>
    </w:p>
    <w:p w14:paraId="358A198C">
      <w:pPr>
        <w:spacing w:line="400" w:lineRule="exact"/>
        <w:rPr>
          <w:rFonts w:ascii="宋体" w:hAnsi="宋体" w:cs="宋体"/>
          <w:color w:val="auto"/>
          <w:szCs w:val="21"/>
          <w:highlight w:val="none"/>
        </w:rPr>
      </w:pPr>
    </w:p>
    <w:p w14:paraId="2F1FF252">
      <w:pPr>
        <w:pStyle w:val="5"/>
        <w:rPr>
          <w:color w:val="auto"/>
          <w:highlight w:val="none"/>
        </w:rPr>
      </w:pPr>
      <w:bookmarkStart w:id="85" w:name="_Toc15203"/>
      <w:bookmarkStart w:id="86" w:name="_Toc29518"/>
      <w:r>
        <w:rPr>
          <w:rFonts w:hint="eastAsia"/>
          <w:color w:val="auto"/>
          <w:highlight w:val="none"/>
        </w:rPr>
        <w:t>2.</w:t>
      </w:r>
      <w:bookmarkStart w:id="87" w:name="_Toc382049092"/>
      <w:bookmarkStart w:id="88" w:name="_Toc298847174"/>
      <w:bookmarkStart w:id="89" w:name="_Toc1530"/>
      <w:bookmarkStart w:id="90" w:name="_Toc303084246"/>
      <w:r>
        <w:rPr>
          <w:rFonts w:hint="eastAsia"/>
          <w:color w:val="auto"/>
          <w:highlight w:val="none"/>
        </w:rPr>
        <w:t>定义</w:t>
      </w:r>
      <w:bookmarkEnd w:id="85"/>
      <w:bookmarkEnd w:id="86"/>
      <w:bookmarkEnd w:id="87"/>
      <w:bookmarkEnd w:id="88"/>
      <w:bookmarkEnd w:id="89"/>
      <w:bookmarkEnd w:id="90"/>
    </w:p>
    <w:p w14:paraId="6AE3F3E9">
      <w:pPr>
        <w:pStyle w:val="31"/>
        <w:numPr>
          <w:ilvl w:val="0"/>
          <w:numId w:val="4"/>
        </w:numPr>
        <w:spacing w:line="400" w:lineRule="exact"/>
        <w:ind w:firstLineChars="0"/>
        <w:jc w:val="both"/>
        <w:rPr>
          <w:rFonts w:ascii="宋体" w:hAnsi="宋体" w:cs="宋体"/>
          <w:vanish/>
          <w:color w:val="auto"/>
          <w:szCs w:val="21"/>
          <w:highlight w:val="none"/>
        </w:rPr>
      </w:pPr>
    </w:p>
    <w:p w14:paraId="08D22318">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：是指依法进行采购的国家机关、事业单位等团体组织。</w:t>
      </w:r>
    </w:p>
    <w:p w14:paraId="5E843CBB">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投标人：响应招标并且符合招标文件规定资格条件和参加投标竞争的法人、其他组织或者自然人。</w:t>
      </w:r>
    </w:p>
    <w:p w14:paraId="5F233A55">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法人：法人是依法在国内进行注册并具有民事权利能力和民事行为能力，依法独立享有民事权利和承担民事义务的组织。</w:t>
      </w:r>
    </w:p>
    <w:p w14:paraId="56518CAF">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中标人：指经评标委员会评审推荐、</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确认的获得本项目中标资格的投标人。</w:t>
      </w:r>
    </w:p>
    <w:p w14:paraId="6AED12E6">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：国顺招标有限公司。</w:t>
      </w:r>
    </w:p>
    <w:p w14:paraId="3CD0B4FC">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评标委员会：评标委员会是依据</w:t>
      </w:r>
      <w:r>
        <w:rPr>
          <w:rFonts w:hint="eastAsia" w:ascii="宋体" w:hAnsi="宋体" w:cs="宋体"/>
          <w:color w:val="auto"/>
          <w:szCs w:val="21"/>
          <w:highlight w:val="none"/>
          <w:lang w:val="en-US" w:eastAsia="zh-CN"/>
        </w:rPr>
        <w:t>相关法规</w:t>
      </w:r>
      <w:r>
        <w:rPr>
          <w:rFonts w:hint="eastAsia" w:ascii="宋体" w:hAnsi="宋体" w:cs="宋体"/>
          <w:color w:val="auto"/>
          <w:szCs w:val="21"/>
          <w:highlight w:val="none"/>
        </w:rPr>
        <w:t>及其实施条例组建的专门负责本次招标其评标工作的临时性机构。</w:t>
      </w:r>
    </w:p>
    <w:p w14:paraId="2E05A80E">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合同：指由本次招标所产生的合同或合约文件。</w:t>
      </w:r>
    </w:p>
    <w:p w14:paraId="6C78E2C8">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公章：公章是</w:t>
      </w:r>
      <w:r>
        <w:rPr>
          <w:rFonts w:hint="eastAsia" w:ascii="宋体" w:hAnsi="宋体" w:cs="宋体"/>
          <w:iCs/>
          <w:color w:val="auto"/>
          <w:szCs w:val="21"/>
          <w:highlight w:val="none"/>
        </w:rPr>
        <w:t>指经过正规的法定程序并备案的法人公章与投标专用章。（投标人如在投标文件中使用“投标专用章”，应提供法定代表人签字或加盖公章说明该“投标专用章”与法人公章具备同等效力的证明文件，且投标当天应携带相关原件到现场，以供核查。因投标文件未提供相关手续复印件和无法核查投标专用章的真实性而导致的后果由投标人自行承担。</w:t>
      </w:r>
      <w:r>
        <w:rPr>
          <w:rFonts w:hint="eastAsia" w:ascii="宋体" w:hAnsi="宋体" w:cs="宋体"/>
          <w:color w:val="auto"/>
          <w:szCs w:val="21"/>
          <w:highlight w:val="none"/>
        </w:rPr>
        <w:t>）</w:t>
      </w:r>
    </w:p>
    <w:p w14:paraId="50BC022D">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时间</w:t>
      </w:r>
      <w:r>
        <w:rPr>
          <w:rFonts w:hint="eastAsia" w:ascii="宋体" w:hAnsi="宋体" w:cs="宋体"/>
          <w:iCs/>
          <w:color w:val="auto"/>
          <w:szCs w:val="21"/>
          <w:highlight w:val="none"/>
        </w:rPr>
        <w:t>：本文件规定按日计算期间的，开始当天不计入，从次日开始计算。期限的最后一日是国家法定节假日的，顺延到节假日后的次日为期限的最后一日。</w:t>
      </w:r>
    </w:p>
    <w:p w14:paraId="55E6D116">
      <w:pPr>
        <w:spacing w:line="400" w:lineRule="exact"/>
        <w:rPr>
          <w:rFonts w:ascii="宋体" w:hAnsi="宋体" w:cs="宋体"/>
          <w:color w:val="auto"/>
          <w:szCs w:val="21"/>
          <w:highlight w:val="none"/>
        </w:rPr>
      </w:pPr>
    </w:p>
    <w:p w14:paraId="1371BA4B">
      <w:pPr>
        <w:pStyle w:val="5"/>
        <w:rPr>
          <w:color w:val="auto"/>
          <w:highlight w:val="none"/>
        </w:rPr>
      </w:pPr>
      <w:bookmarkStart w:id="91" w:name="_Toc28656"/>
      <w:bookmarkStart w:id="92" w:name="_Toc1072"/>
      <w:r>
        <w:rPr>
          <w:rFonts w:hint="eastAsia"/>
          <w:color w:val="auto"/>
          <w:highlight w:val="none"/>
        </w:rPr>
        <w:t>3.货物和服务</w:t>
      </w:r>
      <w:bookmarkEnd w:id="91"/>
      <w:bookmarkEnd w:id="92"/>
    </w:p>
    <w:p w14:paraId="7C965123">
      <w:pPr>
        <w:pStyle w:val="31"/>
        <w:numPr>
          <w:ilvl w:val="0"/>
          <w:numId w:val="4"/>
        </w:numPr>
        <w:spacing w:line="400" w:lineRule="exact"/>
        <w:ind w:firstLineChars="0"/>
        <w:jc w:val="both"/>
        <w:rPr>
          <w:rFonts w:ascii="宋体" w:hAnsi="宋体" w:cs="宋体"/>
          <w:vanish/>
          <w:color w:val="auto"/>
          <w:szCs w:val="21"/>
          <w:highlight w:val="none"/>
        </w:rPr>
      </w:pPr>
    </w:p>
    <w:p w14:paraId="1971514D">
      <w:pPr>
        <w:numPr>
          <w:ilvl w:val="1"/>
          <w:numId w:val="4"/>
        </w:numPr>
        <w:spacing w:line="400" w:lineRule="exact"/>
        <w:jc w:val="both"/>
        <w:rPr>
          <w:rFonts w:ascii="宋体" w:hAnsi="宋体" w:cs="宋体"/>
          <w:iCs/>
          <w:color w:val="auto"/>
          <w:szCs w:val="21"/>
          <w:highlight w:val="none"/>
        </w:rPr>
      </w:pPr>
      <w:r>
        <w:rPr>
          <w:rFonts w:hint="eastAsia" w:ascii="宋体" w:hAnsi="宋体" w:cs="宋体"/>
          <w:iCs/>
          <w:color w:val="auto"/>
          <w:szCs w:val="21"/>
          <w:highlight w:val="none"/>
        </w:rPr>
        <w:t>货物是指投标人制造或组织符合招标文件要求的货物等。投标的货物必须是其合法生产、合法来源的符合国家有关标准要求的货物，并满足招标文件规定的规格、参数、质量、价格、有效期、售后服务等要求。</w:t>
      </w:r>
    </w:p>
    <w:p w14:paraId="0A7E2486">
      <w:pPr>
        <w:numPr>
          <w:ilvl w:val="1"/>
          <w:numId w:val="4"/>
        </w:numPr>
        <w:spacing w:line="400" w:lineRule="exact"/>
        <w:jc w:val="both"/>
        <w:rPr>
          <w:rFonts w:ascii="宋体" w:hAnsi="宋体" w:cs="宋体"/>
          <w:iCs/>
          <w:color w:val="auto"/>
          <w:szCs w:val="21"/>
          <w:highlight w:val="none"/>
        </w:rPr>
      </w:pPr>
      <w:r>
        <w:rPr>
          <w:rFonts w:hint="eastAsia" w:ascii="宋体" w:hAnsi="宋体" w:cs="宋体"/>
          <w:iCs/>
          <w:color w:val="auto"/>
          <w:szCs w:val="21"/>
          <w:highlight w:val="none"/>
        </w:rPr>
        <w:t>服务是指除货物和工程以外的其他采购对象，且满足实质性采购需求。</w:t>
      </w:r>
    </w:p>
    <w:p w14:paraId="6F2DC1A7">
      <w:pPr>
        <w:numPr>
          <w:ilvl w:val="1"/>
          <w:numId w:val="4"/>
        </w:numPr>
        <w:spacing w:line="400" w:lineRule="exact"/>
        <w:jc w:val="both"/>
        <w:rPr>
          <w:rFonts w:ascii="宋体" w:hAnsi="宋体" w:cs="宋体"/>
          <w:iCs/>
          <w:color w:val="auto"/>
          <w:szCs w:val="21"/>
          <w:highlight w:val="none"/>
        </w:rPr>
      </w:pPr>
      <w:r>
        <w:rPr>
          <w:rFonts w:hint="eastAsia" w:ascii="宋体" w:hAnsi="宋体" w:cs="宋体"/>
          <w:iCs/>
          <w:color w:val="auto"/>
          <w:szCs w:val="21"/>
          <w:highlight w:val="none"/>
        </w:rPr>
        <w:t>投标人提供的所有服务，其质量、技术等特征必须符合国家、行业现行法律、法规的相关标准和有关规定及用户需求。</w:t>
      </w:r>
    </w:p>
    <w:p w14:paraId="5DD7C3B4">
      <w:pPr>
        <w:numPr>
          <w:ilvl w:val="1"/>
          <w:numId w:val="4"/>
        </w:numPr>
        <w:spacing w:line="400" w:lineRule="exact"/>
        <w:jc w:val="both"/>
        <w:rPr>
          <w:rFonts w:ascii="宋体" w:hAnsi="宋体" w:cs="宋体"/>
          <w:iCs/>
          <w:color w:val="auto"/>
          <w:szCs w:val="21"/>
          <w:highlight w:val="none"/>
        </w:rPr>
      </w:pPr>
      <w:r>
        <w:rPr>
          <w:rFonts w:hint="eastAsia" w:ascii="宋体" w:hAnsi="宋体" w:cs="宋体"/>
          <w:iCs/>
          <w:color w:val="auto"/>
          <w:szCs w:val="21"/>
          <w:highlight w:val="none"/>
          <w:lang w:eastAsia="zh-CN"/>
        </w:rPr>
        <w:t>采购人</w:t>
      </w:r>
      <w:r>
        <w:rPr>
          <w:rFonts w:hint="eastAsia" w:ascii="宋体" w:hAnsi="宋体" w:cs="宋体"/>
          <w:iCs/>
          <w:color w:val="auto"/>
          <w:szCs w:val="21"/>
          <w:highlight w:val="none"/>
        </w:rPr>
        <w:t>有权拒绝接受任何不合格的服务，由此产生的费用及相关后果均由中标人自行承担；</w:t>
      </w:r>
    </w:p>
    <w:p w14:paraId="4753765C">
      <w:pPr>
        <w:numPr>
          <w:ilvl w:val="1"/>
          <w:numId w:val="4"/>
        </w:numPr>
        <w:spacing w:line="400" w:lineRule="exact"/>
        <w:jc w:val="both"/>
        <w:rPr>
          <w:rFonts w:ascii="宋体" w:hAnsi="宋体" w:cs="宋体"/>
          <w:iCs/>
          <w:color w:val="auto"/>
          <w:szCs w:val="21"/>
          <w:highlight w:val="none"/>
        </w:rPr>
      </w:pPr>
      <w:r>
        <w:rPr>
          <w:rFonts w:hint="eastAsia" w:ascii="宋体" w:hAnsi="宋体" w:cs="宋体"/>
          <w:iCs/>
          <w:color w:val="auto"/>
          <w:szCs w:val="21"/>
          <w:highlight w:val="none"/>
        </w:rPr>
        <w:t>投标人应保证本项目的投标技术、服务或其任何一部分不会产生因第三方提出侵犯其专利权、商标权或其他知识产权而引起的法律和经济纠纷；如果投标人不拥有相应的知识产权，则须在报价中包括合法获取该知识产权的相关费用，并在投标文件中附有相关证明文件。如因第三方提出其专利权、商标权或其他知识产权的侵权之诉，则一切法律责任由投标人承担。</w:t>
      </w:r>
    </w:p>
    <w:p w14:paraId="7C503D9E">
      <w:pPr>
        <w:spacing w:line="400" w:lineRule="exact"/>
        <w:rPr>
          <w:rFonts w:ascii="宋体" w:hAnsi="宋体" w:cs="宋体"/>
          <w:color w:val="auto"/>
          <w:szCs w:val="21"/>
          <w:highlight w:val="none"/>
        </w:rPr>
      </w:pPr>
    </w:p>
    <w:p w14:paraId="5C33C57C">
      <w:pPr>
        <w:pStyle w:val="5"/>
        <w:rPr>
          <w:color w:val="auto"/>
          <w:highlight w:val="none"/>
        </w:rPr>
      </w:pPr>
      <w:bookmarkStart w:id="93" w:name="_Toc10127"/>
      <w:bookmarkStart w:id="94" w:name="_Toc16909"/>
      <w:r>
        <w:rPr>
          <w:rFonts w:hint="eastAsia"/>
          <w:color w:val="auto"/>
          <w:highlight w:val="none"/>
        </w:rPr>
        <w:t>4.投标费用</w:t>
      </w:r>
      <w:bookmarkEnd w:id="93"/>
      <w:bookmarkEnd w:id="94"/>
    </w:p>
    <w:p w14:paraId="57BB9637">
      <w:pPr>
        <w:pStyle w:val="31"/>
        <w:numPr>
          <w:ilvl w:val="0"/>
          <w:numId w:val="4"/>
        </w:numPr>
        <w:spacing w:line="400" w:lineRule="exact"/>
        <w:ind w:firstLineChars="0"/>
        <w:jc w:val="both"/>
        <w:rPr>
          <w:rFonts w:ascii="宋体" w:hAnsi="宋体" w:cs="宋体"/>
          <w:vanish/>
          <w:color w:val="auto"/>
          <w:szCs w:val="21"/>
          <w:highlight w:val="none"/>
        </w:rPr>
      </w:pPr>
    </w:p>
    <w:p w14:paraId="5EFD452A">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投标人应承担所有与编写投标文件和参加投标有关的自身的所有费用，不论投标的结果如何，</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和</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在任何情况下均无义务和责任承担这些费用。</w:t>
      </w:r>
    </w:p>
    <w:p w14:paraId="3A0439D1">
      <w:pPr>
        <w:spacing w:line="400" w:lineRule="exact"/>
        <w:jc w:val="both"/>
        <w:rPr>
          <w:rFonts w:ascii="宋体" w:hAnsi="宋体" w:cs="宋体"/>
          <w:color w:val="auto"/>
          <w:szCs w:val="21"/>
          <w:highlight w:val="none"/>
        </w:rPr>
      </w:pPr>
    </w:p>
    <w:p w14:paraId="03643016">
      <w:pPr>
        <w:pStyle w:val="5"/>
        <w:rPr>
          <w:color w:val="auto"/>
          <w:highlight w:val="none"/>
        </w:rPr>
      </w:pPr>
      <w:bookmarkStart w:id="95" w:name="_Toc2770"/>
      <w:bookmarkStart w:id="96" w:name="_Toc24409"/>
      <w:r>
        <w:rPr>
          <w:rFonts w:hint="eastAsia"/>
          <w:color w:val="auto"/>
          <w:highlight w:val="none"/>
        </w:rPr>
        <w:t>5.知识产权</w:t>
      </w:r>
      <w:bookmarkEnd w:id="95"/>
      <w:bookmarkEnd w:id="96"/>
    </w:p>
    <w:p w14:paraId="3976319D">
      <w:pPr>
        <w:pStyle w:val="31"/>
        <w:numPr>
          <w:ilvl w:val="0"/>
          <w:numId w:val="4"/>
        </w:numPr>
        <w:spacing w:line="400" w:lineRule="exact"/>
        <w:ind w:firstLineChars="0"/>
        <w:jc w:val="both"/>
        <w:rPr>
          <w:rFonts w:ascii="宋体" w:hAnsi="宋体" w:cs="宋体"/>
          <w:vanish/>
          <w:color w:val="auto"/>
          <w:szCs w:val="21"/>
          <w:highlight w:val="none"/>
        </w:rPr>
      </w:pPr>
    </w:p>
    <w:p w14:paraId="4B54470D">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应保证在本项目使用的任何产品和服务（包括部分使用）时，不会产生因第三方提出侵犯其专利权、商标权或其它知识产权而引起的法律和经济纠纷，如因专利权、商标权或其它知识产权而引起法律和经济纠纷，由投标人承担所有相关责任。</w:t>
      </w:r>
    </w:p>
    <w:p w14:paraId="62577E5C">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享有本项目实施过程中产生的知识成果及知识产权。</w:t>
      </w:r>
    </w:p>
    <w:p w14:paraId="66310DCF">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投标人如欲在项目实施过程中采用自有知识成果，需在投标文件中声明，并提供相关知识产权证明文件。使用该知识成果后，投标人需提供开发接口和开发手册等技术文档。</w:t>
      </w:r>
    </w:p>
    <w:p w14:paraId="0137EC32">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采购货物为计算机办公设备时，投标人提供的产品必须是预装正版操作系统软件的计算机产品。</w:t>
      </w:r>
    </w:p>
    <w:p w14:paraId="15604389">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投标人提供的服务、货物经认定存在侵权行为的，其投标无效，并上报相关监管部门。</w:t>
      </w:r>
    </w:p>
    <w:p w14:paraId="36643BB8">
      <w:pPr>
        <w:spacing w:line="400" w:lineRule="exact"/>
        <w:ind w:left="567"/>
        <w:jc w:val="both"/>
        <w:rPr>
          <w:rFonts w:ascii="宋体" w:hAnsi="宋体" w:cs="宋体"/>
          <w:color w:val="auto"/>
          <w:szCs w:val="21"/>
          <w:highlight w:val="none"/>
        </w:rPr>
      </w:pPr>
    </w:p>
    <w:p w14:paraId="44CAFE0B">
      <w:pPr>
        <w:pStyle w:val="5"/>
        <w:rPr>
          <w:color w:val="auto"/>
          <w:highlight w:val="none"/>
        </w:rPr>
      </w:pPr>
      <w:bookmarkStart w:id="97" w:name="_Toc19092"/>
      <w:bookmarkStart w:id="98" w:name="_Toc25530"/>
      <w:r>
        <w:rPr>
          <w:rFonts w:hint="eastAsia"/>
          <w:color w:val="auto"/>
          <w:highlight w:val="none"/>
        </w:rPr>
        <w:t>6.关于联合体投标</w:t>
      </w:r>
      <w:bookmarkEnd w:id="97"/>
      <w:bookmarkEnd w:id="98"/>
    </w:p>
    <w:p w14:paraId="560E0BE9">
      <w:pPr>
        <w:pStyle w:val="31"/>
        <w:numPr>
          <w:ilvl w:val="0"/>
          <w:numId w:val="4"/>
        </w:numPr>
        <w:spacing w:line="400" w:lineRule="exact"/>
        <w:ind w:firstLineChars="0"/>
        <w:jc w:val="both"/>
        <w:rPr>
          <w:rFonts w:ascii="宋体" w:hAnsi="宋体" w:cs="宋体"/>
          <w:vanish/>
          <w:color w:val="auto"/>
          <w:szCs w:val="21"/>
          <w:highlight w:val="none"/>
        </w:rPr>
      </w:pPr>
    </w:p>
    <w:p w14:paraId="52A314E0">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联合体投标必须满足以下条款。（除非投标邀请函中另有规定不接受联合体投标）</w:t>
      </w:r>
    </w:p>
    <w:p w14:paraId="7469FFFC">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对接受联合体投标的项目：两个以上的自然人、法人或者其他组织可以组成一个联合体，以一个投标人的身份共同参加采购。</w:t>
      </w:r>
    </w:p>
    <w:p w14:paraId="25087C32">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以联合体形式参与项目的供应商在领购招标文件时，应提供所有联合体组成成员的营业执照复印件，并加盖各联合体组成成员的公章。</w:t>
      </w:r>
    </w:p>
    <w:p w14:paraId="2CB1D84E">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联合体各方均应当符合</w:t>
      </w:r>
      <w:r>
        <w:rPr>
          <w:rFonts w:hint="eastAsia" w:ascii="宋体" w:hAnsi="宋体" w:cs="宋体"/>
          <w:color w:val="auto"/>
          <w:szCs w:val="21"/>
          <w:highlight w:val="none"/>
          <w:lang w:val="en-US" w:eastAsia="zh-CN"/>
        </w:rPr>
        <w:t>招标文件</w:t>
      </w:r>
      <w:r>
        <w:rPr>
          <w:rFonts w:hint="eastAsia" w:ascii="宋体" w:hAnsi="宋体" w:cs="宋体"/>
          <w:color w:val="auto"/>
          <w:szCs w:val="21"/>
          <w:highlight w:val="none"/>
        </w:rPr>
        <w:t>规定的条件。</w:t>
      </w:r>
    </w:p>
    <w:p w14:paraId="067FC750">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两个以上的自然人、法人或者其他组织组成一个联合体，以一个供应商的身份共同参加采购活动的，应当对所有联合体成员进行信用记录查询，联合体成员存在不良信用记录的，视同联合体存在不良信用记录。</w:t>
      </w:r>
    </w:p>
    <w:p w14:paraId="6C54A023">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根据采购项目的特殊要求规定投标人特定条件的，联合体各方中至少应当有一方符合</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规定的特定条件。</w:t>
      </w:r>
    </w:p>
    <w:p w14:paraId="1669FFA5">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联合体各方之间应当签订共同投标协议并在投标文件内提交，明确约定联合体各方承担的工作和相应的责任。联合体各方签订共同投标协议后，不得再以自己名义单独在同一项目中投标，也不得组成新的联合体参加同一项目投标。</w:t>
      </w:r>
    </w:p>
    <w:p w14:paraId="3D8497D6">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供应商为联合体的，可以由联合体中的任意一方交纳保证金，其交纳的保证金对联合体各方均具有约束力。</w:t>
      </w:r>
    </w:p>
    <w:p w14:paraId="579E7119">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联合体中有同类资质的投标人按照联合体分工承担相同工作的，应当按照资质等级较低的供应商确定资质等级。</w:t>
      </w:r>
    </w:p>
    <w:p w14:paraId="44553595">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除联合体协议明确授权盖章单位外，联合体投标时投标文件中所有要求盖章的地方均须加盖联合体所有组成成员的公章，否则该处盖章无效。</w:t>
      </w:r>
    </w:p>
    <w:p w14:paraId="59516D70">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联合体进行评分时，联合体各方的资质荣誉、人员、业绩等证明材料均对本项目有效。</w:t>
      </w:r>
    </w:p>
    <w:p w14:paraId="6C7ABEE8">
      <w:pPr>
        <w:spacing w:line="400" w:lineRule="exact"/>
        <w:ind w:left="567"/>
        <w:jc w:val="both"/>
        <w:rPr>
          <w:rFonts w:ascii="宋体" w:hAnsi="宋体" w:cs="宋体"/>
          <w:color w:val="auto"/>
          <w:szCs w:val="21"/>
          <w:highlight w:val="none"/>
        </w:rPr>
      </w:pPr>
    </w:p>
    <w:p w14:paraId="684B67AB">
      <w:pPr>
        <w:pStyle w:val="5"/>
        <w:rPr>
          <w:color w:val="auto"/>
          <w:highlight w:val="none"/>
        </w:rPr>
      </w:pPr>
      <w:bookmarkStart w:id="99" w:name="_Toc24312"/>
      <w:bookmarkStart w:id="100" w:name="_Toc30426"/>
      <w:r>
        <w:rPr>
          <w:rFonts w:hint="eastAsia"/>
          <w:color w:val="auto"/>
          <w:highlight w:val="none"/>
        </w:rPr>
        <w:t>7.关于分支机构投标</w:t>
      </w:r>
      <w:bookmarkEnd w:id="99"/>
      <w:bookmarkEnd w:id="100"/>
    </w:p>
    <w:p w14:paraId="359F7B72">
      <w:pPr>
        <w:pStyle w:val="31"/>
        <w:numPr>
          <w:ilvl w:val="0"/>
          <w:numId w:val="4"/>
        </w:numPr>
        <w:spacing w:line="400" w:lineRule="exact"/>
        <w:ind w:firstLineChars="0"/>
        <w:jc w:val="both"/>
        <w:rPr>
          <w:rFonts w:ascii="宋体" w:hAnsi="宋体" w:cs="宋体"/>
          <w:vanish/>
          <w:color w:val="auto"/>
          <w:szCs w:val="21"/>
          <w:highlight w:val="none"/>
        </w:rPr>
      </w:pPr>
      <w:bookmarkStart w:id="101" w:name="EB389f116341dd4693875bc7987e7327f3"/>
    </w:p>
    <w:p w14:paraId="47A8C91B">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分支机构投标的，需提供具有法人资格的总公司的营业执照原件扫描件及授权书，授权书须加盖总公司公章。总公司可就本项目或此类项目在一定范围或时间内出具授权书。已由总公司授权的，总公司取得的相关资质证书对分公司有效，法律法规或者行业另有规定的除外。</w:t>
      </w:r>
      <w:bookmarkEnd w:id="101"/>
    </w:p>
    <w:p w14:paraId="5E486E89">
      <w:pPr>
        <w:spacing w:line="360" w:lineRule="auto"/>
        <w:rPr>
          <w:rFonts w:ascii="宋体" w:hAnsi="宋体" w:cs="宋体"/>
          <w:color w:val="auto"/>
          <w:szCs w:val="21"/>
          <w:highlight w:val="none"/>
        </w:rPr>
      </w:pPr>
    </w:p>
    <w:p w14:paraId="423BD0BB">
      <w:pPr>
        <w:pStyle w:val="5"/>
        <w:rPr>
          <w:color w:val="auto"/>
          <w:highlight w:val="none"/>
        </w:rPr>
      </w:pPr>
      <w:bookmarkStart w:id="102" w:name="_Toc15490"/>
      <w:bookmarkStart w:id="103" w:name="_Toc30423"/>
      <w:r>
        <w:rPr>
          <w:rFonts w:hint="eastAsia"/>
          <w:color w:val="auto"/>
          <w:highlight w:val="none"/>
        </w:rPr>
        <w:t>8.招标文件的组成</w:t>
      </w:r>
      <w:bookmarkEnd w:id="102"/>
      <w:bookmarkEnd w:id="103"/>
    </w:p>
    <w:p w14:paraId="7A8C3B1E">
      <w:pPr>
        <w:pStyle w:val="31"/>
        <w:numPr>
          <w:ilvl w:val="0"/>
          <w:numId w:val="4"/>
        </w:numPr>
        <w:spacing w:line="400" w:lineRule="exact"/>
        <w:ind w:firstLineChars="0"/>
        <w:jc w:val="both"/>
        <w:rPr>
          <w:rFonts w:ascii="宋体" w:hAnsi="宋体" w:cs="宋体"/>
          <w:vanish/>
          <w:color w:val="auto"/>
          <w:szCs w:val="21"/>
          <w:highlight w:val="none"/>
        </w:rPr>
      </w:pPr>
    </w:p>
    <w:p w14:paraId="79C62E24">
      <w:pPr>
        <w:spacing w:line="400" w:lineRule="exact"/>
        <w:jc w:val="both"/>
        <w:rPr>
          <w:rFonts w:ascii="宋体" w:hAnsi="宋体" w:cs="宋体"/>
          <w:color w:val="auto"/>
          <w:szCs w:val="21"/>
          <w:highlight w:val="none"/>
        </w:rPr>
      </w:pPr>
      <w:r>
        <w:rPr>
          <w:rFonts w:hint="eastAsia" w:ascii="宋体" w:hAnsi="宋体" w:cs="宋体"/>
          <w:color w:val="auto"/>
          <w:szCs w:val="21"/>
          <w:highlight w:val="none"/>
        </w:rPr>
        <w:t>（1）投标邀请；</w:t>
      </w:r>
    </w:p>
    <w:p w14:paraId="18A74AA2">
      <w:pPr>
        <w:spacing w:line="400" w:lineRule="exact"/>
        <w:jc w:val="both"/>
        <w:rPr>
          <w:rFonts w:ascii="宋体" w:hAnsi="宋体" w:cs="宋体"/>
          <w:color w:val="auto"/>
          <w:szCs w:val="21"/>
          <w:highlight w:val="none"/>
        </w:rPr>
      </w:pPr>
      <w:r>
        <w:rPr>
          <w:rFonts w:hint="eastAsia" w:ascii="宋体" w:hAnsi="宋体" w:cs="宋体"/>
          <w:color w:val="auto"/>
          <w:szCs w:val="21"/>
          <w:highlight w:val="none"/>
        </w:rPr>
        <w:t>（2）投标人须知；</w:t>
      </w:r>
    </w:p>
    <w:p w14:paraId="0EF107AA">
      <w:pPr>
        <w:spacing w:line="400" w:lineRule="exact"/>
        <w:jc w:val="both"/>
        <w:rPr>
          <w:rFonts w:ascii="宋体" w:hAnsi="宋体" w:cs="宋体"/>
          <w:color w:val="auto"/>
          <w:szCs w:val="21"/>
          <w:highlight w:val="none"/>
        </w:rPr>
      </w:pPr>
      <w:r>
        <w:rPr>
          <w:rFonts w:hint="eastAsia" w:ascii="宋体" w:hAnsi="宋体" w:cs="宋体"/>
          <w:color w:val="auto"/>
          <w:szCs w:val="21"/>
          <w:highlight w:val="none"/>
        </w:rPr>
        <w:t>（3）用户需求书；</w:t>
      </w:r>
    </w:p>
    <w:p w14:paraId="4CEABD10">
      <w:pPr>
        <w:spacing w:line="400" w:lineRule="exact"/>
        <w:jc w:val="both"/>
        <w:rPr>
          <w:rFonts w:ascii="宋体" w:hAnsi="宋体" w:cs="宋体"/>
          <w:color w:val="auto"/>
          <w:szCs w:val="21"/>
          <w:highlight w:val="none"/>
        </w:rPr>
      </w:pPr>
      <w:r>
        <w:rPr>
          <w:rFonts w:hint="eastAsia" w:ascii="宋体" w:hAnsi="宋体" w:cs="宋体"/>
          <w:color w:val="auto"/>
          <w:szCs w:val="21"/>
          <w:highlight w:val="none"/>
        </w:rPr>
        <w:t>（4）详细评审；</w:t>
      </w:r>
    </w:p>
    <w:p w14:paraId="2E842A55">
      <w:pPr>
        <w:spacing w:line="400" w:lineRule="exact"/>
        <w:jc w:val="both"/>
        <w:rPr>
          <w:rFonts w:ascii="宋体" w:hAnsi="宋体" w:cs="宋体"/>
          <w:color w:val="auto"/>
          <w:szCs w:val="21"/>
          <w:highlight w:val="none"/>
        </w:rPr>
      </w:pPr>
      <w:r>
        <w:rPr>
          <w:rFonts w:hint="eastAsia" w:ascii="宋体" w:hAnsi="宋体" w:cs="宋体"/>
          <w:color w:val="auto"/>
          <w:szCs w:val="21"/>
          <w:highlight w:val="none"/>
        </w:rPr>
        <w:t>（5）合同文本参考格式；</w:t>
      </w:r>
    </w:p>
    <w:p w14:paraId="757DC59F">
      <w:pPr>
        <w:spacing w:line="400" w:lineRule="exact"/>
        <w:jc w:val="both"/>
        <w:rPr>
          <w:rFonts w:ascii="宋体" w:hAnsi="宋体" w:cs="宋体"/>
          <w:color w:val="auto"/>
          <w:szCs w:val="21"/>
          <w:highlight w:val="none"/>
        </w:rPr>
      </w:pPr>
      <w:r>
        <w:rPr>
          <w:rFonts w:hint="eastAsia" w:ascii="宋体" w:hAnsi="宋体" w:cs="宋体"/>
          <w:color w:val="auto"/>
          <w:szCs w:val="21"/>
          <w:highlight w:val="none"/>
        </w:rPr>
        <w:t>（6）投标文件格式；</w:t>
      </w:r>
    </w:p>
    <w:p w14:paraId="696201A6">
      <w:pPr>
        <w:spacing w:line="400" w:lineRule="exact"/>
        <w:jc w:val="both"/>
        <w:rPr>
          <w:rFonts w:ascii="宋体" w:hAnsi="宋体" w:cs="宋体"/>
          <w:color w:val="auto"/>
          <w:szCs w:val="21"/>
          <w:highlight w:val="none"/>
        </w:rPr>
      </w:pPr>
      <w:r>
        <w:rPr>
          <w:rFonts w:hint="eastAsia" w:ascii="宋体" w:hAnsi="宋体" w:cs="宋体"/>
          <w:color w:val="auto"/>
          <w:szCs w:val="21"/>
          <w:highlight w:val="none"/>
        </w:rPr>
        <w:t>（7）开标文件格式；</w:t>
      </w:r>
    </w:p>
    <w:p w14:paraId="0A40C9C5">
      <w:pPr>
        <w:spacing w:line="400" w:lineRule="exact"/>
        <w:jc w:val="both"/>
        <w:rPr>
          <w:rFonts w:ascii="宋体" w:hAnsi="宋体" w:cs="宋体"/>
          <w:color w:val="auto"/>
          <w:szCs w:val="21"/>
          <w:highlight w:val="none"/>
        </w:rPr>
      </w:pPr>
      <w:r>
        <w:rPr>
          <w:rFonts w:hint="eastAsia" w:ascii="宋体" w:hAnsi="宋体" w:cs="宋体"/>
          <w:color w:val="auto"/>
          <w:szCs w:val="21"/>
          <w:highlight w:val="none"/>
        </w:rPr>
        <w:t>（8）其它文件格式（如有需要）。</w:t>
      </w:r>
    </w:p>
    <w:p w14:paraId="56463F0A">
      <w:pPr>
        <w:widowControl/>
        <w:adjustRightInd w:val="0"/>
        <w:snapToGrid w:val="0"/>
        <w:spacing w:line="400" w:lineRule="exact"/>
        <w:rPr>
          <w:rFonts w:ascii="宋体" w:hAnsi="宋体" w:cs="宋体"/>
          <w:color w:val="auto"/>
          <w:szCs w:val="21"/>
          <w:highlight w:val="none"/>
        </w:rPr>
      </w:pPr>
    </w:p>
    <w:p w14:paraId="113AD048">
      <w:pPr>
        <w:pStyle w:val="5"/>
        <w:rPr>
          <w:color w:val="auto"/>
          <w:highlight w:val="none"/>
        </w:rPr>
      </w:pPr>
      <w:bookmarkStart w:id="104" w:name="_Toc7789"/>
      <w:bookmarkStart w:id="105" w:name="_Toc21026"/>
      <w:r>
        <w:rPr>
          <w:rFonts w:hint="eastAsia"/>
          <w:color w:val="auto"/>
          <w:highlight w:val="none"/>
        </w:rPr>
        <w:t>9.招标文件的澄清或修改</w:t>
      </w:r>
      <w:bookmarkEnd w:id="104"/>
      <w:bookmarkEnd w:id="105"/>
    </w:p>
    <w:p w14:paraId="6105B061">
      <w:pPr>
        <w:pStyle w:val="31"/>
        <w:numPr>
          <w:ilvl w:val="0"/>
          <w:numId w:val="4"/>
        </w:numPr>
        <w:spacing w:line="400" w:lineRule="exact"/>
        <w:ind w:firstLineChars="0"/>
        <w:jc w:val="both"/>
        <w:rPr>
          <w:rFonts w:ascii="宋体" w:hAnsi="宋体" w:cs="宋体"/>
          <w:vanish/>
          <w:color w:val="auto"/>
          <w:szCs w:val="21"/>
          <w:highlight w:val="none"/>
        </w:rPr>
      </w:pPr>
    </w:p>
    <w:p w14:paraId="5AF4CF35">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或者</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可以对已发出的招标文件、资格预审文件、投标邀请书进行必要的澄清或者修改。澄清或者修改的内容为招标文件、资格预审文件、投标邀请书的组成部分，具有约束作用。当招标文件的澄清或修改等在同一内容的表述上不一致时，以最后发出的书面文件及公告为准。</w:t>
      </w:r>
    </w:p>
    <w:p w14:paraId="5DA338FC">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或者</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可以对已发出的招标文件进行必要的澄清或者修改。澄清或者修改的内容可能影响投标文件编制的，</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或者</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应当在投标截止时间至少15日前，以书面形式通知所有获取招标文件的潜在投标人；不足15日的，</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或者</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应当顺延提交投标文件的截止时间。</w:t>
      </w:r>
    </w:p>
    <w:p w14:paraId="16C3644D">
      <w:pPr>
        <w:pStyle w:val="9"/>
        <w:ind w:left="0"/>
        <w:rPr>
          <w:color w:val="auto"/>
          <w:sz w:val="21"/>
          <w:szCs w:val="21"/>
          <w:highlight w:val="none"/>
        </w:rPr>
      </w:pPr>
    </w:p>
    <w:p w14:paraId="57826894">
      <w:pPr>
        <w:pStyle w:val="5"/>
        <w:rPr>
          <w:color w:val="auto"/>
          <w:highlight w:val="none"/>
        </w:rPr>
      </w:pPr>
      <w:bookmarkStart w:id="106" w:name="_Toc708"/>
      <w:bookmarkStart w:id="107" w:name="_Toc12645"/>
      <w:r>
        <w:rPr>
          <w:rFonts w:hint="eastAsia"/>
          <w:color w:val="auto"/>
          <w:highlight w:val="none"/>
        </w:rPr>
        <w:t>10.投标文件的语言及度量衡单位</w:t>
      </w:r>
      <w:bookmarkEnd w:id="106"/>
      <w:bookmarkEnd w:id="107"/>
    </w:p>
    <w:p w14:paraId="7755EC68">
      <w:pPr>
        <w:pStyle w:val="31"/>
        <w:numPr>
          <w:ilvl w:val="0"/>
          <w:numId w:val="4"/>
        </w:numPr>
        <w:spacing w:line="400" w:lineRule="exact"/>
        <w:ind w:firstLineChars="0"/>
        <w:jc w:val="both"/>
        <w:rPr>
          <w:rFonts w:ascii="宋体" w:hAnsi="宋体" w:cs="宋体"/>
          <w:vanish/>
          <w:color w:val="auto"/>
          <w:szCs w:val="21"/>
          <w:highlight w:val="none"/>
        </w:rPr>
      </w:pPr>
    </w:p>
    <w:p w14:paraId="3E6ED82F">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投标人提交的投标文件以及投标人与</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就有关投标的所有来往函件均应使用简体中文书写。投标人提交的支持资料和已印刷的文献可以用另一种语言，但相应内容应附有中文翻译本（中文译本应由翻译机构盖章或者翻译人员签名确认，否则按无效处理），在解释投标文件的修改内容时以中文翻译本为准。</w:t>
      </w:r>
    </w:p>
    <w:p w14:paraId="63229166">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除非招标文件在技术规格中另有规定，投标人在投标文件中及其与</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和</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所有往来文件中的所有计量单位均应采用中华人民共和国法定计量单位。</w:t>
      </w:r>
    </w:p>
    <w:p w14:paraId="7F7085DC">
      <w:pPr>
        <w:spacing w:line="400" w:lineRule="exact"/>
        <w:ind w:left="567"/>
        <w:jc w:val="both"/>
        <w:rPr>
          <w:rFonts w:ascii="宋体" w:hAnsi="宋体" w:cs="宋体"/>
          <w:color w:val="auto"/>
          <w:szCs w:val="21"/>
          <w:highlight w:val="none"/>
        </w:rPr>
      </w:pPr>
    </w:p>
    <w:p w14:paraId="005C342A">
      <w:pPr>
        <w:pStyle w:val="5"/>
        <w:rPr>
          <w:color w:val="auto"/>
          <w:highlight w:val="none"/>
        </w:rPr>
      </w:pPr>
      <w:bookmarkStart w:id="108" w:name="_Toc303084256"/>
      <w:bookmarkStart w:id="109" w:name="_Toc29420"/>
      <w:bookmarkStart w:id="110" w:name="_Toc382049103"/>
      <w:bookmarkStart w:id="111" w:name="_Toc307934854"/>
      <w:bookmarkStart w:id="112" w:name="_Toc28866"/>
      <w:bookmarkStart w:id="113" w:name="_Toc30560"/>
      <w:r>
        <w:rPr>
          <w:rFonts w:hint="eastAsia"/>
          <w:color w:val="auto"/>
          <w:highlight w:val="none"/>
        </w:rPr>
        <w:t>11.投标文件的组成</w:t>
      </w:r>
      <w:bookmarkEnd w:id="108"/>
      <w:bookmarkEnd w:id="109"/>
      <w:bookmarkEnd w:id="110"/>
      <w:bookmarkEnd w:id="111"/>
      <w:bookmarkEnd w:id="112"/>
      <w:bookmarkEnd w:id="113"/>
    </w:p>
    <w:p w14:paraId="31BBC68B">
      <w:pPr>
        <w:pStyle w:val="31"/>
        <w:numPr>
          <w:ilvl w:val="0"/>
          <w:numId w:val="4"/>
        </w:numPr>
        <w:spacing w:line="400" w:lineRule="exact"/>
        <w:ind w:firstLineChars="0"/>
        <w:jc w:val="both"/>
        <w:rPr>
          <w:rFonts w:ascii="宋体" w:hAnsi="宋体" w:cs="宋体"/>
          <w:vanish/>
          <w:color w:val="auto"/>
          <w:szCs w:val="21"/>
          <w:highlight w:val="none"/>
        </w:rPr>
      </w:pPr>
    </w:p>
    <w:p w14:paraId="1D20C185">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包括但不限于招标文件附件格式中要求提供的表格。</w:t>
      </w:r>
    </w:p>
    <w:p w14:paraId="499CD133">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上述文件须按顺序装订成册，并编制投标文件目录。除上述文件资料外投标人还须按投标人须知的要求制作“开标文件”。“开标文件”作为投标文件的一部分，须单独密封。</w:t>
      </w:r>
    </w:p>
    <w:p w14:paraId="6B2E820B">
      <w:pPr>
        <w:widowControl/>
        <w:adjustRightInd w:val="0"/>
        <w:snapToGrid w:val="0"/>
        <w:spacing w:line="400" w:lineRule="exact"/>
        <w:rPr>
          <w:rFonts w:ascii="宋体" w:hAnsi="宋体" w:cs="宋体"/>
          <w:color w:val="auto"/>
          <w:szCs w:val="21"/>
          <w:highlight w:val="none"/>
        </w:rPr>
      </w:pPr>
    </w:p>
    <w:p w14:paraId="337DF166">
      <w:pPr>
        <w:pStyle w:val="5"/>
        <w:rPr>
          <w:color w:val="auto"/>
          <w:highlight w:val="none"/>
        </w:rPr>
      </w:pPr>
      <w:bookmarkStart w:id="114" w:name="_Toc5268"/>
      <w:bookmarkStart w:id="115" w:name="_Toc11356"/>
      <w:r>
        <w:rPr>
          <w:rFonts w:hint="eastAsia"/>
          <w:color w:val="auto"/>
          <w:highlight w:val="none"/>
        </w:rPr>
        <w:t>12.投标文件编制</w:t>
      </w:r>
      <w:bookmarkEnd w:id="114"/>
      <w:bookmarkEnd w:id="115"/>
    </w:p>
    <w:p w14:paraId="07AB223A">
      <w:pPr>
        <w:pStyle w:val="31"/>
        <w:numPr>
          <w:ilvl w:val="0"/>
          <w:numId w:val="4"/>
        </w:numPr>
        <w:spacing w:line="400" w:lineRule="exact"/>
        <w:ind w:firstLineChars="0"/>
        <w:jc w:val="both"/>
        <w:rPr>
          <w:rFonts w:ascii="宋体" w:hAnsi="宋体" w:cs="宋体"/>
          <w:vanish/>
          <w:color w:val="auto"/>
          <w:szCs w:val="21"/>
          <w:highlight w:val="none"/>
        </w:rPr>
      </w:pPr>
      <w:bookmarkStart w:id="116" w:name="_Toc303084258"/>
    </w:p>
    <w:p w14:paraId="0910356E">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投标人应按招标文件的规定以及“第六篇 投标文件格式”要求的内容和格式完整地填写（表格可以按同样格式扩展）和提供资料，投标人必须对投标文件所提供的全部材料的真实性承担法律责任，并无条件接受</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及采购监督管理部门等对其中任何资料进行核实的要求。</w:t>
      </w:r>
    </w:p>
    <w:p w14:paraId="24E329A6">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因投标文件编制存在歧义对投标人产生负面影响的，投标人自行承担后果。</w:t>
      </w:r>
    </w:p>
    <w:p w14:paraId="503F8144">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投标单位名称与投标人公章不一致，若投标单位名称已进行变更，应在投标文件中提供相应的证明材料并加盖公章，否则投标文件无效。</w:t>
      </w:r>
    </w:p>
    <w:p w14:paraId="45E54B8D">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有下列情形之一的，视为投标人串通投标，其投标无效：</w:t>
      </w:r>
    </w:p>
    <w:bookmarkEnd w:id="116"/>
    <w:p w14:paraId="47E2A607">
      <w:pPr>
        <w:spacing w:line="400" w:lineRule="exact"/>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（一）不同投标人的投标文件由同一单位或者个人编制；</w:t>
      </w:r>
    </w:p>
    <w:p w14:paraId="54DB91EC">
      <w:pPr>
        <w:spacing w:line="400" w:lineRule="exact"/>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（二）不同投标人委托同一单位或者个人办理投标事宜；</w:t>
      </w:r>
    </w:p>
    <w:p w14:paraId="7809A938">
      <w:pPr>
        <w:spacing w:line="400" w:lineRule="exact"/>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（三）不同投标人的投标文件载明的项目管理成员或者联系人员为同一人；</w:t>
      </w:r>
    </w:p>
    <w:p w14:paraId="00222B90">
      <w:pPr>
        <w:spacing w:line="400" w:lineRule="exact"/>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（四）不同投标人的投标文件异常一致或者投标报价呈规律性差异；</w:t>
      </w:r>
    </w:p>
    <w:p w14:paraId="1A0EFE48">
      <w:pPr>
        <w:spacing w:line="400" w:lineRule="exact"/>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（五）不同投标人的投标文件相互混装；</w:t>
      </w:r>
    </w:p>
    <w:p w14:paraId="24CF70EE">
      <w:pPr>
        <w:spacing w:line="400" w:lineRule="exact"/>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（六）不同投标人的投标保证金从同一单位或者个人的账户转出。</w:t>
      </w:r>
    </w:p>
    <w:p w14:paraId="60B1FE8C">
      <w:pPr>
        <w:spacing w:line="400" w:lineRule="exact"/>
        <w:jc w:val="both"/>
        <w:rPr>
          <w:rFonts w:ascii="宋体" w:hAnsi="宋体" w:cs="宋体"/>
          <w:color w:val="auto"/>
          <w:szCs w:val="21"/>
          <w:highlight w:val="none"/>
        </w:rPr>
      </w:pPr>
      <w:r>
        <w:rPr>
          <w:rFonts w:hint="eastAsia" w:ascii="宋体" w:hAnsi="宋体" w:cs="宋体"/>
          <w:color w:val="auto"/>
          <w:szCs w:val="21"/>
          <w:highlight w:val="none"/>
        </w:rPr>
        <w:t xml:space="preserve"> </w:t>
      </w:r>
    </w:p>
    <w:p w14:paraId="3986715F">
      <w:pPr>
        <w:pStyle w:val="5"/>
        <w:rPr>
          <w:color w:val="auto"/>
          <w:highlight w:val="none"/>
        </w:rPr>
      </w:pPr>
      <w:bookmarkStart w:id="117" w:name="_Toc28034"/>
      <w:bookmarkStart w:id="118" w:name="_Toc24635"/>
      <w:r>
        <w:rPr>
          <w:rFonts w:hint="eastAsia"/>
          <w:color w:val="auto"/>
          <w:highlight w:val="none"/>
        </w:rPr>
        <w:t>13.投标报价说明</w:t>
      </w:r>
      <w:bookmarkEnd w:id="117"/>
      <w:bookmarkEnd w:id="118"/>
    </w:p>
    <w:p w14:paraId="7F5EA824">
      <w:pPr>
        <w:pStyle w:val="31"/>
        <w:numPr>
          <w:ilvl w:val="0"/>
          <w:numId w:val="4"/>
        </w:numPr>
        <w:spacing w:line="400" w:lineRule="exact"/>
        <w:ind w:firstLineChars="0"/>
        <w:jc w:val="both"/>
        <w:rPr>
          <w:rFonts w:ascii="宋体" w:hAnsi="宋体" w:cs="宋体"/>
          <w:vanish/>
          <w:color w:val="auto"/>
          <w:szCs w:val="21"/>
          <w:highlight w:val="none"/>
        </w:rPr>
      </w:pPr>
    </w:p>
    <w:p w14:paraId="70A6F568">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本次招标，投标人应按用户需求中的要求进行投标报价，少报无效。</w:t>
      </w:r>
    </w:p>
    <w:p w14:paraId="453F3692">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投标人所提供的货物或服务均以人民币（或相关费率）报价。</w:t>
      </w:r>
    </w:p>
    <w:p w14:paraId="1D5C5AF3">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投标报价应包含完成本次招标所有服务内容的费用，包含各种税务费及合同实施过程中的全部费用和售后服务费等。</w:t>
      </w:r>
    </w:p>
    <w:p w14:paraId="2B2868CF">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ADDA66E">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中标后开出的所有发票必须与中标人的名称一致。</w:t>
      </w:r>
    </w:p>
    <w:p w14:paraId="1744FE84">
      <w:pPr>
        <w:spacing w:line="400" w:lineRule="exact"/>
        <w:rPr>
          <w:rFonts w:ascii="宋体" w:hAnsi="宋体" w:cs="宋体"/>
          <w:color w:val="auto"/>
          <w:szCs w:val="21"/>
          <w:highlight w:val="none"/>
        </w:rPr>
      </w:pPr>
    </w:p>
    <w:p w14:paraId="72642503">
      <w:pPr>
        <w:pStyle w:val="5"/>
        <w:rPr>
          <w:color w:val="auto"/>
          <w:highlight w:val="none"/>
        </w:rPr>
      </w:pPr>
      <w:bookmarkStart w:id="119" w:name="_Toc367"/>
      <w:bookmarkStart w:id="120" w:name="_Toc34"/>
      <w:r>
        <w:rPr>
          <w:rFonts w:hint="eastAsia"/>
          <w:color w:val="auto"/>
          <w:highlight w:val="none"/>
        </w:rPr>
        <w:t>14.投标人所提供的服务或货物的证明文件</w:t>
      </w:r>
      <w:bookmarkEnd w:id="119"/>
      <w:bookmarkEnd w:id="120"/>
    </w:p>
    <w:p w14:paraId="77B82447">
      <w:pPr>
        <w:pStyle w:val="31"/>
        <w:numPr>
          <w:ilvl w:val="0"/>
          <w:numId w:val="4"/>
        </w:numPr>
        <w:spacing w:line="400" w:lineRule="exact"/>
        <w:ind w:firstLineChars="0"/>
        <w:jc w:val="both"/>
        <w:rPr>
          <w:rFonts w:ascii="宋体" w:hAnsi="宋体" w:cs="宋体"/>
          <w:vanish/>
          <w:color w:val="auto"/>
          <w:szCs w:val="21"/>
          <w:highlight w:val="none"/>
        </w:rPr>
      </w:pPr>
    </w:p>
    <w:p w14:paraId="73C93FB9">
      <w:pPr>
        <w:numPr>
          <w:ilvl w:val="1"/>
          <w:numId w:val="4"/>
        </w:numPr>
        <w:spacing w:line="400" w:lineRule="exact"/>
        <w:jc w:val="both"/>
        <w:rPr>
          <w:rFonts w:ascii="宋体" w:hAnsi="宋体" w:cs="宋体"/>
          <w:color w:val="auto"/>
          <w:szCs w:val="21"/>
          <w:highlight w:val="none"/>
        </w:rPr>
      </w:pPr>
      <w:bookmarkStart w:id="121" w:name="_Hlt107925638"/>
      <w:bookmarkEnd w:id="121"/>
      <w:bookmarkStart w:id="122" w:name="_Hlt107925668"/>
      <w:bookmarkEnd w:id="122"/>
      <w:r>
        <w:rPr>
          <w:rFonts w:hint="eastAsia" w:ascii="宋体" w:hAnsi="宋体" w:cs="宋体"/>
          <w:color w:val="auto"/>
          <w:szCs w:val="21"/>
          <w:highlight w:val="none"/>
        </w:rPr>
        <w:t>证明服务或货物的文件，它可以是文字资料、图纸和数据包括但不限于：服务主要内容、标准、质量、人员资质、计划安排、报告审核等的详细说明；对招标文件第三篇分《用户需求书》中规定的要求进行详细应答和说明。</w:t>
      </w:r>
    </w:p>
    <w:p w14:paraId="0C9E9B83">
      <w:pPr>
        <w:pStyle w:val="31"/>
        <w:spacing w:line="400" w:lineRule="exact"/>
        <w:ind w:left="425" w:firstLine="0" w:firstLineChars="0"/>
        <w:jc w:val="both"/>
        <w:rPr>
          <w:rFonts w:ascii="宋体" w:hAnsi="宋体" w:cs="宋体"/>
          <w:color w:val="auto"/>
          <w:szCs w:val="21"/>
          <w:highlight w:val="none"/>
        </w:rPr>
      </w:pPr>
    </w:p>
    <w:p w14:paraId="78A6D617">
      <w:pPr>
        <w:pStyle w:val="5"/>
        <w:rPr>
          <w:color w:val="auto"/>
          <w:highlight w:val="none"/>
        </w:rPr>
      </w:pPr>
      <w:bookmarkStart w:id="123" w:name="_Toc1930"/>
      <w:bookmarkStart w:id="124" w:name="_Toc10940"/>
      <w:r>
        <w:rPr>
          <w:rFonts w:hint="eastAsia"/>
          <w:color w:val="auto"/>
          <w:highlight w:val="none"/>
        </w:rPr>
        <w:t>15.★投标有效期</w:t>
      </w:r>
      <w:bookmarkEnd w:id="123"/>
      <w:bookmarkEnd w:id="124"/>
    </w:p>
    <w:p w14:paraId="34766330">
      <w:pPr>
        <w:pStyle w:val="31"/>
        <w:numPr>
          <w:ilvl w:val="0"/>
          <w:numId w:val="4"/>
        </w:numPr>
        <w:spacing w:line="400" w:lineRule="exact"/>
        <w:ind w:firstLineChars="0"/>
        <w:jc w:val="both"/>
        <w:rPr>
          <w:rFonts w:ascii="宋体" w:hAnsi="宋体" w:cs="宋体"/>
          <w:vanish/>
          <w:color w:val="auto"/>
          <w:szCs w:val="21"/>
          <w:highlight w:val="none"/>
        </w:rPr>
      </w:pPr>
    </w:p>
    <w:p w14:paraId="07F74DC7">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投标文件应根据投标人须知的规定在投标截止日后的90天内保持有效。</w:t>
      </w:r>
    </w:p>
    <w:p w14:paraId="6BDEBDDA">
      <w:pPr>
        <w:spacing w:line="400" w:lineRule="exact"/>
        <w:ind w:left="567"/>
        <w:jc w:val="both"/>
        <w:rPr>
          <w:rFonts w:ascii="宋体" w:hAnsi="宋体" w:cs="宋体"/>
          <w:color w:val="auto"/>
          <w:szCs w:val="21"/>
          <w:highlight w:val="none"/>
        </w:rPr>
      </w:pPr>
    </w:p>
    <w:p w14:paraId="7F2A5E5C">
      <w:pPr>
        <w:pStyle w:val="5"/>
        <w:rPr>
          <w:rFonts w:hint="eastAsia" w:eastAsia="宋体"/>
          <w:color w:val="auto"/>
          <w:highlight w:val="none"/>
          <w:lang w:eastAsia="zh-CN"/>
        </w:rPr>
      </w:pPr>
      <w:bookmarkStart w:id="125" w:name="_Toc5483"/>
      <w:bookmarkStart w:id="126" w:name="_Toc5503"/>
      <w:r>
        <w:rPr>
          <w:rFonts w:hint="eastAsia"/>
          <w:color w:val="auto"/>
          <w:highlight w:val="none"/>
        </w:rPr>
        <w:t>16.★投标保证金</w:t>
      </w:r>
      <w:bookmarkEnd w:id="125"/>
      <w:r>
        <w:rPr>
          <w:rFonts w:hint="eastAsia"/>
          <w:color w:val="auto"/>
          <w:highlight w:val="none"/>
          <w:lang w:eastAsia="zh-CN"/>
        </w:rPr>
        <w:t>（</w:t>
      </w:r>
      <w:r>
        <w:rPr>
          <w:rFonts w:hint="eastAsia"/>
          <w:color w:val="auto"/>
          <w:highlight w:val="none"/>
          <w:lang w:val="en-US" w:eastAsia="zh-CN"/>
        </w:rPr>
        <w:t>本项目不收取</w:t>
      </w:r>
      <w:r>
        <w:rPr>
          <w:rFonts w:hint="eastAsia"/>
          <w:color w:val="auto"/>
          <w:highlight w:val="none"/>
          <w:lang w:eastAsia="zh-CN"/>
        </w:rPr>
        <w:t>）</w:t>
      </w:r>
      <w:bookmarkEnd w:id="126"/>
    </w:p>
    <w:p w14:paraId="509A78A6">
      <w:pPr>
        <w:pStyle w:val="31"/>
        <w:numPr>
          <w:ilvl w:val="0"/>
          <w:numId w:val="4"/>
        </w:numPr>
        <w:spacing w:line="400" w:lineRule="exact"/>
        <w:ind w:firstLineChars="0"/>
        <w:jc w:val="both"/>
        <w:rPr>
          <w:rFonts w:ascii="宋体" w:hAnsi="宋体" w:cs="宋体"/>
          <w:vanish/>
          <w:color w:val="auto"/>
          <w:szCs w:val="21"/>
          <w:highlight w:val="none"/>
        </w:rPr>
      </w:pPr>
      <w:bookmarkStart w:id="127" w:name="_Ref179619405"/>
    </w:p>
    <w:p w14:paraId="44DCA8DC">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投标人应按投标资料表中规定数额及法律规定的时间按相应包号保证金金额要求一次性提交投标保证金，以多次汇入达到招标文件要求金额的投标保证金无效。</w:t>
      </w:r>
      <w:bookmarkEnd w:id="127"/>
    </w:p>
    <w:p w14:paraId="4010570A">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投标保证金金额与招标文件要求金额保持一致（详见投标资料表）。</w:t>
      </w:r>
    </w:p>
    <w:p w14:paraId="3BAA7E03">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投标保证金有效期与投标有效期保持一致。</w:t>
      </w:r>
    </w:p>
    <w:p w14:paraId="30090EF6">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投标人应一次性缴交招标文件规定数额的投标保证金，投标人与交款人名称必须一致（分公司投标的，其保证金可由上级公司缴纳并提供加盖公章的相关证明），非投标人缴纳的投标保证金无效。</w:t>
      </w:r>
    </w:p>
    <w:p w14:paraId="20F36593">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采用银行转账、电汇方式提交的,付至</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 xml:space="preserve">指定账户上。 </w:t>
      </w:r>
      <w:r>
        <w:rPr>
          <w:rFonts w:hint="eastAsia" w:ascii="宋体" w:hAnsi="宋体" w:cs="宋体"/>
          <w:color w:val="auto"/>
          <w:szCs w:val="21"/>
          <w:highlight w:val="none"/>
          <w:lang w:eastAsia="zh-CN"/>
        </w:rPr>
        <w:t>（</w:t>
      </w:r>
      <w:r>
        <w:rPr>
          <w:rFonts w:hint="eastAsia" w:ascii="宋体" w:hAnsi="宋体" w:cs="宋体"/>
          <w:color w:val="auto"/>
          <w:szCs w:val="21"/>
          <w:highlight w:val="none"/>
        </w:rPr>
        <w:t>详见投标人资料表)</w:t>
      </w:r>
    </w:p>
    <w:p w14:paraId="46587BEE">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投标担保。是指由担保机构为供应商交纳投标保证金向</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或者</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提供的保证担保。供应商在投标有效期内撤回投标文件或中标后不签订采购合同的，由担保机构按照担保函的约定履行支付投标保证金的责任。（投标担保格式详见附件《采购投标担保函》）</w:t>
      </w:r>
    </w:p>
    <w:p w14:paraId="1F94D452">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采用《采购投标担保函》提交的，应符合下列规定：</w:t>
      </w:r>
    </w:p>
    <w:p w14:paraId="149AAEE2">
      <w:pPr>
        <w:spacing w:line="40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①投标担保函有效期应与投标有效期一致；</w:t>
      </w:r>
    </w:p>
    <w:p w14:paraId="3342B685">
      <w:pPr>
        <w:spacing w:line="40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②投标担保金额应与本项目的投标保证金一致；</w:t>
      </w:r>
    </w:p>
    <w:p w14:paraId="0DF19A19">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保证金不接受现金方式（包括以存现方式）提交，未按要求提交投标保证金的将导致废标。</w:t>
      </w:r>
    </w:p>
    <w:p w14:paraId="24C9085D">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未中标的投标人的保证金在采购结果公示发出后5个工作日内退还，中标投标人的保证金在采购合同签订后5个工作日内退还。</w:t>
      </w:r>
    </w:p>
    <w:p w14:paraId="2F273CCA">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为方便退还未中标的投保人的保证金，投标人应制作《投标保证金》随开标文件一并递交。</w:t>
      </w:r>
    </w:p>
    <w:p w14:paraId="432A567C">
      <w:pPr>
        <w:numPr>
          <w:ilvl w:val="1"/>
          <w:numId w:val="4"/>
        </w:numPr>
        <w:spacing w:line="400" w:lineRule="exact"/>
        <w:jc w:val="both"/>
        <w:rPr>
          <w:rFonts w:ascii="宋体" w:hAnsi="宋体" w:cs="宋体"/>
          <w:b/>
          <w:bCs/>
          <w:color w:val="auto"/>
          <w:szCs w:val="21"/>
          <w:highlight w:val="none"/>
        </w:rPr>
      </w:pPr>
      <w:r>
        <w:rPr>
          <w:rFonts w:hint="eastAsia" w:ascii="宋体" w:hAnsi="宋体" w:cs="宋体"/>
          <w:b/>
          <w:bCs/>
          <w:color w:val="auto"/>
          <w:szCs w:val="21"/>
          <w:highlight w:val="none"/>
        </w:rPr>
        <w:t>有下列情形之一的，投标保证金将不予退还：</w:t>
      </w:r>
    </w:p>
    <w:p w14:paraId="434B0A65">
      <w:pPr>
        <w:spacing w:line="40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①投标人在招标文件中规定的投标有效期内撤销其投标。</w:t>
      </w:r>
    </w:p>
    <w:p w14:paraId="623FA7BA">
      <w:pPr>
        <w:spacing w:line="400" w:lineRule="exact"/>
        <w:ind w:firstLine="422" w:firstLineChars="200"/>
        <w:rPr>
          <w:rFonts w:ascii="宋体" w:hAnsi="宋体" w:cs="宋体"/>
          <w:b/>
          <w:bCs/>
          <w:color w:val="auto"/>
          <w:szCs w:val="21"/>
          <w:highlight w:val="none"/>
        </w:rPr>
      </w:pPr>
      <w:r>
        <w:rPr>
          <w:rFonts w:hint="eastAsia" w:ascii="宋体" w:hAnsi="宋体" w:cs="宋体"/>
          <w:b/>
          <w:bCs/>
          <w:color w:val="auto"/>
          <w:szCs w:val="21"/>
          <w:highlight w:val="none"/>
        </w:rPr>
        <w:t>②法律法规规定不予退还投标保证金的其它情形。</w:t>
      </w:r>
    </w:p>
    <w:p w14:paraId="31A8573F">
      <w:pPr>
        <w:pStyle w:val="9"/>
        <w:rPr>
          <w:color w:val="auto"/>
          <w:sz w:val="21"/>
          <w:szCs w:val="21"/>
          <w:highlight w:val="none"/>
        </w:rPr>
      </w:pPr>
    </w:p>
    <w:p w14:paraId="5964032E">
      <w:pPr>
        <w:pStyle w:val="5"/>
        <w:rPr>
          <w:color w:val="auto"/>
          <w:highlight w:val="none"/>
        </w:rPr>
      </w:pPr>
      <w:bookmarkStart w:id="128" w:name="_Toc24997"/>
      <w:bookmarkStart w:id="129" w:name="_Toc16724"/>
      <w:bookmarkStart w:id="130" w:name="_Toc382049111"/>
      <w:bookmarkStart w:id="131" w:name="_Toc12926"/>
      <w:bookmarkStart w:id="132" w:name="_Toc303084264"/>
      <w:r>
        <w:rPr>
          <w:rFonts w:hint="eastAsia"/>
          <w:color w:val="auto"/>
          <w:highlight w:val="none"/>
        </w:rPr>
        <w:t>17.投标文件的装订，签署，密封和标记</w:t>
      </w:r>
      <w:bookmarkEnd w:id="128"/>
      <w:bookmarkEnd w:id="129"/>
      <w:bookmarkEnd w:id="130"/>
      <w:bookmarkEnd w:id="131"/>
      <w:bookmarkEnd w:id="132"/>
    </w:p>
    <w:p w14:paraId="55A519AC">
      <w:pPr>
        <w:pStyle w:val="31"/>
        <w:numPr>
          <w:ilvl w:val="0"/>
          <w:numId w:val="4"/>
        </w:numPr>
        <w:spacing w:line="400" w:lineRule="exact"/>
        <w:ind w:firstLineChars="0"/>
        <w:jc w:val="both"/>
        <w:rPr>
          <w:rFonts w:ascii="宋体" w:hAnsi="宋体" w:cs="宋体"/>
          <w:vanish/>
          <w:color w:val="auto"/>
          <w:szCs w:val="21"/>
          <w:highlight w:val="none"/>
        </w:rPr>
      </w:pPr>
    </w:p>
    <w:p w14:paraId="70BC4592">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为方便评标委员会对投标文件进行评审，建议投标人对投标文件进行装订，对未经装订的投标文件可能发生的文件缺损，由此产生的后果由投标人承担。</w:t>
      </w:r>
    </w:p>
    <w:p w14:paraId="584A7C2D">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文件正本均须用不褪色墨水书写或打印。投标文件的副本可采用投标文件的正本复印件，每套投标文件应当标明“正本”、“副本”的字样。投标文件的【正本】及所有【副本】的封面及骑缝均须加盖投标人公章（文件每页盖章等同于盖骑缝章）。若正本与副本不符，以正本为准。</w:t>
      </w:r>
    </w:p>
    <w:p w14:paraId="0E9BBB44">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联合体投标文件的【正本】及【副本】的封面及骑缝均须加盖所有联合体组成成员的公章。（文件每页盖章等同于盖骑缝章）如联合体协议中有明确分工说明除外。</w:t>
      </w:r>
    </w:p>
    <w:p w14:paraId="7A1A41D6">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建议投标人将投标文件正本和所有的副本分开密封装在单独的信封中，且在信封上标明“正本”“副本”字样。然后再将所有信封封装在一个外层信封中（“开标文件”除外）。电子文件与正本密封包装，随正本提交。</w:t>
      </w:r>
    </w:p>
    <w:p w14:paraId="425113B3">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电子文件内容包括：由投标人自行制作的与正本文件一致的所有文件。电子文件由光盘或U盘储存（须含盖章版PDF投标文件和WORD版投标文件各一版，文字采用WORD文档，计算表格采用 EXCEL文档），并注明投标人名称及项目名称、采购项目编号，随投标文件一同密封提交。</w:t>
      </w:r>
    </w:p>
    <w:p w14:paraId="250CF729">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除投标人对错误处修改外，全套投标文件应无涂改或行间插字和增删。如有修改，修改处须由法定代表人或其正式授权代表在旁边签字及盖章。</w:t>
      </w:r>
    </w:p>
    <w:p w14:paraId="5634C7F7">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应将开标一览表、法人代表证明书、法定代表人授权书（法人投标无需提交授权书）、投标保证金（加盖公章）和投标保证金支付凭证银行汇款底单（复印件加盖公章）单独密封提交，并在信封上标明“开标文件”字样。“开标文件”份数及签章等要求与投标文件正本相同（1份）。若投标人采用担保函形式的，则无需密封在“开标文件”内，投标人需在开标时间截止前将原件提交至代理机构。</w:t>
      </w:r>
    </w:p>
    <w:p w14:paraId="6997168B">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供应商未提交“开标文件”或“开标文件”中无“开标一览表”的，报价以投标文件正本为准。</w:t>
      </w:r>
    </w:p>
    <w:p w14:paraId="24C5D0C4">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 xml:space="preserve">所有的信封均应注明： </w:t>
      </w:r>
    </w:p>
    <w:p w14:paraId="5BA41B31">
      <w:pPr>
        <w:numPr>
          <w:ilvl w:val="0"/>
          <w:numId w:val="5"/>
        </w:numPr>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收件人：国顺招标有限公司</w:t>
      </w:r>
    </w:p>
    <w:p w14:paraId="12C9803C">
      <w:pPr>
        <w:numPr>
          <w:ilvl w:val="0"/>
          <w:numId w:val="5"/>
        </w:numPr>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投标单位名称：</w:t>
      </w:r>
    </w:p>
    <w:p w14:paraId="2F6E145E">
      <w:pPr>
        <w:numPr>
          <w:ilvl w:val="0"/>
          <w:numId w:val="5"/>
        </w:numPr>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项目名称：</w:t>
      </w:r>
    </w:p>
    <w:p w14:paraId="2DED65B1">
      <w:pPr>
        <w:numPr>
          <w:ilvl w:val="0"/>
          <w:numId w:val="5"/>
        </w:numPr>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采购项目编号：</w:t>
      </w:r>
    </w:p>
    <w:p w14:paraId="2DBDFD77">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将拒绝接收出现以下情况的投标文件：</w:t>
      </w:r>
    </w:p>
    <w:p w14:paraId="7A338A09">
      <w:pPr>
        <w:numPr>
          <w:ilvl w:val="0"/>
          <w:numId w:val="6"/>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采用透明包装进行密封或未进行密封的投标文件；</w:t>
      </w:r>
    </w:p>
    <w:p w14:paraId="3DA0C284">
      <w:pPr>
        <w:numPr>
          <w:ilvl w:val="0"/>
          <w:numId w:val="6"/>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密封破损导致投标文件内容直接或间接泄露的投标文件；</w:t>
      </w:r>
    </w:p>
    <w:p w14:paraId="689DA0DF">
      <w:pPr>
        <w:numPr>
          <w:ilvl w:val="0"/>
          <w:numId w:val="6"/>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密封信封上项目编号错误的投标文件；</w:t>
      </w:r>
    </w:p>
    <w:p w14:paraId="365D271A">
      <w:pPr>
        <w:numPr>
          <w:ilvl w:val="0"/>
          <w:numId w:val="6"/>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未在规定时间内领购文件的投标人的投标文件；</w:t>
      </w:r>
    </w:p>
    <w:p w14:paraId="18742F71">
      <w:pPr>
        <w:numPr>
          <w:ilvl w:val="0"/>
          <w:numId w:val="6"/>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项目名称出现严重歧义或未标注所投项目信息导致无法分辨所投项目为本项目的投标文件；</w:t>
      </w:r>
    </w:p>
    <w:p w14:paraId="00323A86">
      <w:pPr>
        <w:numPr>
          <w:ilvl w:val="0"/>
          <w:numId w:val="6"/>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采用传真、电传的投标文件；</w:t>
      </w:r>
    </w:p>
    <w:p w14:paraId="12FFBE3B">
      <w:pPr>
        <w:numPr>
          <w:ilvl w:val="0"/>
          <w:numId w:val="6"/>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招标文件规定的其他情形。</w:t>
      </w:r>
    </w:p>
    <w:p w14:paraId="739DFD7E">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对所有投标文件的误投或提前启封概不负责。</w:t>
      </w:r>
    </w:p>
    <w:p w14:paraId="7A2A7423">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投标人同时参加几个包投标时必须按招标文件要求按包号分别制作投标文件，分别密封递交。</w:t>
      </w:r>
    </w:p>
    <w:p w14:paraId="23B6472C">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递交的投标文件中所提供的通讯方式应保持联络畅通，因联系不上而导致的所有后果由投标人自行承担。</w:t>
      </w:r>
    </w:p>
    <w:p w14:paraId="34AB821A">
      <w:pPr>
        <w:spacing w:line="400" w:lineRule="exact"/>
        <w:rPr>
          <w:rFonts w:ascii="宋体" w:hAnsi="宋体" w:cs="宋体"/>
          <w:color w:val="auto"/>
          <w:szCs w:val="21"/>
          <w:highlight w:val="none"/>
        </w:rPr>
      </w:pPr>
    </w:p>
    <w:p w14:paraId="4A173754">
      <w:pPr>
        <w:pStyle w:val="5"/>
        <w:rPr>
          <w:color w:val="auto"/>
          <w:highlight w:val="none"/>
        </w:rPr>
      </w:pPr>
      <w:bookmarkStart w:id="133" w:name="_Toc20440"/>
      <w:bookmarkStart w:id="134" w:name="_Toc30088"/>
      <w:r>
        <w:rPr>
          <w:rFonts w:hint="eastAsia"/>
          <w:color w:val="auto"/>
          <w:highlight w:val="none"/>
        </w:rPr>
        <w:t>18.迟交的投标文件</w:t>
      </w:r>
      <w:bookmarkEnd w:id="133"/>
      <w:bookmarkEnd w:id="134"/>
    </w:p>
    <w:p w14:paraId="5D09E1EE">
      <w:pPr>
        <w:pStyle w:val="31"/>
        <w:numPr>
          <w:ilvl w:val="0"/>
          <w:numId w:val="4"/>
        </w:numPr>
        <w:spacing w:line="400" w:lineRule="exact"/>
        <w:ind w:firstLineChars="0"/>
        <w:jc w:val="both"/>
        <w:rPr>
          <w:rFonts w:ascii="宋体" w:hAnsi="宋体" w:cs="宋体"/>
          <w:vanish/>
          <w:color w:val="auto"/>
          <w:szCs w:val="21"/>
          <w:highlight w:val="none"/>
        </w:rPr>
      </w:pPr>
    </w:p>
    <w:p w14:paraId="17DF5BC7">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投标人在投标截止时间之后提交的投标文件，</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将拒绝接收。</w:t>
      </w:r>
    </w:p>
    <w:p w14:paraId="28FBCCBD">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有违反其他法律规定情形的，</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将拒绝接收。</w:t>
      </w:r>
    </w:p>
    <w:p w14:paraId="68E2193C">
      <w:pPr>
        <w:spacing w:line="400" w:lineRule="exact"/>
        <w:rPr>
          <w:rFonts w:ascii="宋体" w:hAnsi="宋体" w:cs="宋体"/>
          <w:color w:val="auto"/>
          <w:szCs w:val="21"/>
          <w:highlight w:val="none"/>
        </w:rPr>
      </w:pPr>
    </w:p>
    <w:p w14:paraId="138A99C1">
      <w:pPr>
        <w:pStyle w:val="5"/>
        <w:rPr>
          <w:color w:val="auto"/>
          <w:highlight w:val="none"/>
        </w:rPr>
      </w:pPr>
      <w:bookmarkStart w:id="135" w:name="_Toc32756"/>
      <w:bookmarkStart w:id="136" w:name="_Toc15912"/>
      <w:r>
        <w:rPr>
          <w:rFonts w:hint="eastAsia"/>
          <w:color w:val="auto"/>
          <w:highlight w:val="none"/>
        </w:rPr>
        <w:t>19.投标样品、投标演示（如有要求）</w:t>
      </w:r>
      <w:bookmarkEnd w:id="135"/>
      <w:bookmarkEnd w:id="136"/>
    </w:p>
    <w:p w14:paraId="2EBF32C7">
      <w:pPr>
        <w:pStyle w:val="31"/>
        <w:numPr>
          <w:ilvl w:val="0"/>
          <w:numId w:val="4"/>
        </w:numPr>
        <w:spacing w:line="400" w:lineRule="exact"/>
        <w:ind w:firstLineChars="0"/>
        <w:jc w:val="both"/>
        <w:rPr>
          <w:rFonts w:ascii="宋体" w:hAnsi="宋体" w:cs="宋体"/>
          <w:vanish/>
          <w:color w:val="auto"/>
          <w:szCs w:val="21"/>
          <w:highlight w:val="none"/>
        </w:rPr>
      </w:pPr>
    </w:p>
    <w:p w14:paraId="7733452E">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如有必要，</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可以要求投标人提供本服务项目涉及的部分设备或产品样品，投标人在投标时应提交《样品清单》。</w:t>
      </w:r>
    </w:p>
    <w:p w14:paraId="240DDAE3">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为方便评标，投标人在提供样品时，应在所提供的样品表面显著位置标注投标人的名称、包号、样品名称、招标文件规定的服务或货物编号。</w:t>
      </w:r>
    </w:p>
    <w:p w14:paraId="408F9C78">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样品作为投标文件的一部分，除非另有说明，中标单位的样品将作为履约验收标准的参考不再退还，未中标单位须在中标公告发布后五个工作日内，前往</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领取投标样品，逾期不领，</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将不承担样品的保管责任，由此引发的样品丢失、毁损，</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不予负责。</w:t>
      </w:r>
    </w:p>
    <w:p w14:paraId="51CF0E4A">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如有要求投标人视频演示环节，投标人将需要演示的内容以视频录制展示的形式完成，视频用U盘储存，并作为投标文件的组成部分，标注投标人的名称、项目名称、项目编号、项目包号加以盖章并密封提交。演示全程由</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或采购单位操作完成。</w:t>
      </w:r>
    </w:p>
    <w:p w14:paraId="109FFA78">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如有要求投标人现场演示环节，演示现场提供投影仪及电脑，所需的网络环境及设备全部由投标人自行解决。除非另有说明，投标人不得派超过2名工作人员进场演示。演示过程不设置问答环节。</w:t>
      </w:r>
    </w:p>
    <w:p w14:paraId="04047DFC">
      <w:pPr>
        <w:spacing w:line="360" w:lineRule="auto"/>
        <w:rPr>
          <w:rFonts w:ascii="宋体" w:hAnsi="宋体" w:cs="宋体"/>
          <w:color w:val="auto"/>
          <w:szCs w:val="21"/>
          <w:highlight w:val="none"/>
        </w:rPr>
      </w:pPr>
    </w:p>
    <w:p w14:paraId="413F4DA1">
      <w:pPr>
        <w:pStyle w:val="5"/>
        <w:rPr>
          <w:color w:val="auto"/>
          <w:highlight w:val="none"/>
        </w:rPr>
      </w:pPr>
      <w:bookmarkStart w:id="137" w:name="_Toc382049112"/>
      <w:bookmarkStart w:id="138" w:name="_Toc9777"/>
      <w:bookmarkStart w:id="139" w:name="_Toc303084265"/>
      <w:bookmarkStart w:id="140" w:name="_Toc28098"/>
      <w:bookmarkStart w:id="141" w:name="_Toc26517"/>
      <w:r>
        <w:rPr>
          <w:rFonts w:hint="eastAsia"/>
          <w:color w:val="auto"/>
          <w:highlight w:val="none"/>
        </w:rPr>
        <w:t>20.投标截止期</w:t>
      </w:r>
      <w:bookmarkEnd w:id="137"/>
      <w:bookmarkEnd w:id="138"/>
      <w:bookmarkEnd w:id="139"/>
      <w:bookmarkEnd w:id="140"/>
      <w:bookmarkEnd w:id="141"/>
    </w:p>
    <w:p w14:paraId="7A3CF8E8">
      <w:pPr>
        <w:pStyle w:val="31"/>
        <w:numPr>
          <w:ilvl w:val="0"/>
          <w:numId w:val="4"/>
        </w:numPr>
        <w:spacing w:line="400" w:lineRule="exact"/>
        <w:ind w:firstLineChars="0"/>
        <w:jc w:val="both"/>
        <w:rPr>
          <w:rFonts w:ascii="宋体" w:hAnsi="宋体" w:cs="宋体"/>
          <w:vanish/>
          <w:color w:val="auto"/>
          <w:szCs w:val="21"/>
          <w:highlight w:val="none"/>
        </w:rPr>
      </w:pPr>
    </w:p>
    <w:p w14:paraId="14003492">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投标人应在招标文件规定的截止日期和时间内，将投标文件送达到指定地点。</w:t>
      </w:r>
    </w:p>
    <w:p w14:paraId="2EC3093C">
      <w:pPr>
        <w:spacing w:line="400" w:lineRule="exact"/>
        <w:rPr>
          <w:rFonts w:ascii="宋体" w:hAnsi="宋体" w:cs="宋体"/>
          <w:color w:val="auto"/>
          <w:szCs w:val="21"/>
          <w:highlight w:val="none"/>
        </w:rPr>
      </w:pPr>
    </w:p>
    <w:p w14:paraId="672347AE">
      <w:pPr>
        <w:pStyle w:val="5"/>
        <w:rPr>
          <w:color w:val="auto"/>
          <w:highlight w:val="none"/>
        </w:rPr>
      </w:pPr>
      <w:bookmarkStart w:id="142" w:name="_Toc22407"/>
      <w:bookmarkStart w:id="143" w:name="_Toc22260"/>
      <w:r>
        <w:rPr>
          <w:rFonts w:hint="eastAsia"/>
          <w:color w:val="auto"/>
          <w:highlight w:val="none"/>
        </w:rPr>
        <w:t>21.投标文件的补充、修改与撤回</w:t>
      </w:r>
      <w:bookmarkEnd w:id="142"/>
      <w:bookmarkEnd w:id="143"/>
    </w:p>
    <w:p w14:paraId="09870F9B">
      <w:pPr>
        <w:pStyle w:val="31"/>
        <w:numPr>
          <w:ilvl w:val="0"/>
          <w:numId w:val="4"/>
        </w:numPr>
        <w:spacing w:line="400" w:lineRule="exact"/>
        <w:ind w:firstLineChars="0"/>
        <w:jc w:val="both"/>
        <w:rPr>
          <w:rFonts w:ascii="宋体" w:hAnsi="宋体" w:cs="宋体"/>
          <w:vanish/>
          <w:color w:val="auto"/>
          <w:szCs w:val="21"/>
          <w:highlight w:val="none"/>
        </w:rPr>
      </w:pPr>
    </w:p>
    <w:p w14:paraId="365990D1">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投标人在提交投标文件截止时间前，可以对所提交的投标文件进行补充、修改或撤回，并以纸质版形式通知</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。在提交投标文件截止时间之后，投标人不得对其投标文件做出任何的补充和修改。</w:t>
      </w:r>
    </w:p>
    <w:p w14:paraId="192C83DB">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投标人对投标文件的补充、修改的内容应当按招标文件要求的签署、盖章、密封后，作为投标文件的组成部分。并按照招标文件规定密封和标记的要求提交，并在投标文件密封袋上标明“补充、修改”字样。</w:t>
      </w:r>
    </w:p>
    <w:p w14:paraId="06F1FD7C">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投标文件一经递交不予退还。</w:t>
      </w:r>
    </w:p>
    <w:p w14:paraId="642EC538">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在提交投标文件截止时间至投标有效期满之前，投标人不得撤回其投标，否则其投标保证金将不予退还。</w:t>
      </w:r>
    </w:p>
    <w:p w14:paraId="6E7FCEB9">
      <w:pPr>
        <w:pStyle w:val="9"/>
        <w:spacing w:line="360" w:lineRule="auto"/>
        <w:rPr>
          <w:color w:val="auto"/>
          <w:sz w:val="21"/>
          <w:szCs w:val="21"/>
          <w:highlight w:val="none"/>
        </w:rPr>
      </w:pPr>
    </w:p>
    <w:p w14:paraId="59F52EAC">
      <w:pPr>
        <w:pStyle w:val="6"/>
        <w:overflowPunct w:val="0"/>
        <w:spacing w:before="0" w:after="0" w:line="400" w:lineRule="exact"/>
        <w:rPr>
          <w:rFonts w:ascii="宋体" w:hAnsi="宋体" w:cs="宋体"/>
          <w:color w:val="auto"/>
          <w:sz w:val="21"/>
          <w:szCs w:val="21"/>
          <w:highlight w:val="none"/>
        </w:rPr>
      </w:pPr>
      <w:bookmarkStart w:id="144" w:name="_Toc174"/>
      <w:r>
        <w:rPr>
          <w:rFonts w:hint="eastAsia" w:ascii="宋体" w:hAnsi="宋体" w:cs="宋体"/>
          <w:color w:val="auto"/>
          <w:sz w:val="21"/>
          <w:szCs w:val="21"/>
          <w:highlight w:val="none"/>
        </w:rPr>
        <w:t>22.开标</w:t>
      </w:r>
      <w:bookmarkEnd w:id="144"/>
    </w:p>
    <w:p w14:paraId="69B3E010">
      <w:pPr>
        <w:pStyle w:val="31"/>
        <w:numPr>
          <w:ilvl w:val="0"/>
          <w:numId w:val="4"/>
        </w:numPr>
        <w:spacing w:line="400" w:lineRule="exact"/>
        <w:ind w:firstLineChars="0"/>
        <w:jc w:val="both"/>
        <w:rPr>
          <w:rFonts w:ascii="宋体" w:hAnsi="宋体" w:cs="宋体"/>
          <w:vanish/>
          <w:color w:val="auto"/>
          <w:szCs w:val="21"/>
          <w:highlight w:val="none"/>
        </w:rPr>
      </w:pPr>
    </w:p>
    <w:p w14:paraId="4E4F0BB8">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按本招标文件所规定的时间和地点公开开标，并邀请所有投标人代表参加。</w:t>
      </w:r>
    </w:p>
    <w:p w14:paraId="014FF9C8">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开标程序：</w:t>
      </w:r>
    </w:p>
    <w:p w14:paraId="5F465D3E">
      <w:pPr>
        <w:numPr>
          <w:ilvl w:val="2"/>
          <w:numId w:val="4"/>
        </w:numPr>
        <w:tabs>
          <w:tab w:val="left" w:pos="567"/>
          <w:tab w:val="clear" w:pos="794"/>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开标会由</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主持，投标人的法定代表人或其授权代表携带有效身份证明准时参加开标会并签名报到。</w:t>
      </w:r>
    </w:p>
    <w:p w14:paraId="4A03581F">
      <w:pPr>
        <w:numPr>
          <w:ilvl w:val="2"/>
          <w:numId w:val="4"/>
        </w:numPr>
        <w:tabs>
          <w:tab w:val="left" w:pos="567"/>
          <w:tab w:val="clear" w:pos="794"/>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开标时，由投标人或者其推选的代表检查投标文件的密封情况；经确认无误后，由</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或者</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工作人员当众拆封，宣布投标人名称、投标价格和招标文件规定的需要宣布的其他内容；</w:t>
      </w:r>
    </w:p>
    <w:p w14:paraId="0993773F">
      <w:pPr>
        <w:numPr>
          <w:ilvl w:val="2"/>
          <w:numId w:val="4"/>
        </w:numPr>
        <w:tabs>
          <w:tab w:val="left" w:pos="567"/>
          <w:tab w:val="clear" w:pos="794"/>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投标人代表对开标过程和开标记录有异议，以及认为</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相关工作人员有需要回避的情形的，应当场提出询问或者回避申请。开标现场未提出异议的视为认同开标结果。</w:t>
      </w:r>
    </w:p>
    <w:p w14:paraId="282E391E">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投标人未参加开标的，视同认可开标结果。</w:t>
      </w:r>
    </w:p>
    <w:p w14:paraId="55005E3F">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合格投标人不足3家的，不得开标；</w:t>
      </w:r>
    </w:p>
    <w:p w14:paraId="18FE4B09">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开标过程应当由</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或者</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负责记录，由参加开标的各投标人代表和相关工作人员签字确认。</w:t>
      </w:r>
    </w:p>
    <w:p w14:paraId="17133F36">
      <w:pPr>
        <w:spacing w:line="400" w:lineRule="exact"/>
        <w:ind w:left="567"/>
        <w:jc w:val="both"/>
        <w:rPr>
          <w:rFonts w:ascii="宋体" w:hAnsi="宋体" w:cs="宋体"/>
          <w:color w:val="auto"/>
          <w:szCs w:val="21"/>
          <w:highlight w:val="none"/>
        </w:rPr>
      </w:pPr>
    </w:p>
    <w:p w14:paraId="63F2D45F">
      <w:pPr>
        <w:pStyle w:val="5"/>
        <w:rPr>
          <w:color w:val="auto"/>
          <w:highlight w:val="none"/>
        </w:rPr>
      </w:pPr>
      <w:bookmarkStart w:id="145" w:name="_Toc318"/>
      <w:bookmarkStart w:id="146" w:name="_Toc10020"/>
      <w:r>
        <w:rPr>
          <w:rFonts w:hint="eastAsia"/>
          <w:color w:val="auto"/>
          <w:highlight w:val="none"/>
        </w:rPr>
        <w:t>23.评标委员会及评标方法</w:t>
      </w:r>
      <w:bookmarkEnd w:id="145"/>
      <w:bookmarkEnd w:id="146"/>
    </w:p>
    <w:p w14:paraId="4CE4C9F3">
      <w:pPr>
        <w:pStyle w:val="31"/>
        <w:numPr>
          <w:ilvl w:val="0"/>
          <w:numId w:val="4"/>
        </w:numPr>
        <w:spacing w:line="400" w:lineRule="exact"/>
        <w:ind w:firstLineChars="0"/>
        <w:jc w:val="both"/>
        <w:rPr>
          <w:rFonts w:ascii="宋体" w:hAnsi="宋体" w:cs="宋体"/>
          <w:vanish/>
          <w:color w:val="auto"/>
          <w:szCs w:val="21"/>
          <w:highlight w:val="none"/>
        </w:rPr>
      </w:pPr>
    </w:p>
    <w:p w14:paraId="3EF99145">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评标委员会根据招标项目的特点进行组建，并负责评标工作。</w:t>
      </w:r>
    </w:p>
    <w:p w14:paraId="1F4243F1">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评审方法：本次招标的评审方法采用综合评分法。</w:t>
      </w:r>
    </w:p>
    <w:p w14:paraId="22CCD814">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招标文件中要求投标人提供的相关资质证书证明材料因国家政策变动导致新旧证书名称不一致，旧证书未取消且新旧证书具有同等效力的，投标人提供新证书与提供在有效期内的旧证书给予同等认可。</w:t>
      </w:r>
    </w:p>
    <w:p w14:paraId="4002BD31">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定标原则：在满足招标文件实质性要求前提下，按照招标文件规定的各项评价因素进行量化打分，以评标总得分最高的投标人作为中标候选人或中标人。</w:t>
      </w:r>
    </w:p>
    <w:p w14:paraId="19EF2EA7">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评标委员会对投标文件的评审内容，分为商务评议、技术评议和价格评议。评审流程包括符合性检查、澄清问题、比较与评价、推荐中标候选人或确定中标人、编写评标报告等步骤。</w:t>
      </w:r>
    </w:p>
    <w:p w14:paraId="70DA2265">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在评标期间，评标委员会可要求投标人对其投标文件进行澄清，但不得寻求、提供或允许对投标价格等实质性内容做任何更改。有关澄清的要求和答复均应以纸质版形式提交，如投标人拒绝评标委员会要求对其投标文件进行澄清的要求，所造成的后果由投标人自行承担。</w:t>
      </w:r>
    </w:p>
    <w:p w14:paraId="2A9B30FD">
      <w:pPr>
        <w:spacing w:line="400" w:lineRule="exact"/>
        <w:rPr>
          <w:rFonts w:ascii="宋体" w:hAnsi="宋体" w:cs="宋体"/>
          <w:color w:val="auto"/>
          <w:szCs w:val="21"/>
          <w:highlight w:val="none"/>
        </w:rPr>
      </w:pPr>
    </w:p>
    <w:p w14:paraId="54FA8856">
      <w:pPr>
        <w:pStyle w:val="5"/>
        <w:rPr>
          <w:color w:val="auto"/>
          <w:highlight w:val="none"/>
        </w:rPr>
      </w:pPr>
      <w:bookmarkStart w:id="147" w:name="_Toc24097"/>
      <w:bookmarkStart w:id="148" w:name="_Toc21911"/>
      <w:r>
        <w:rPr>
          <w:rFonts w:hint="eastAsia"/>
          <w:color w:val="auto"/>
          <w:highlight w:val="none"/>
        </w:rPr>
        <w:t>24.评审原则及评标过程的保密</w:t>
      </w:r>
      <w:bookmarkEnd w:id="147"/>
      <w:bookmarkEnd w:id="148"/>
    </w:p>
    <w:p w14:paraId="49ABBBB8">
      <w:pPr>
        <w:pStyle w:val="31"/>
        <w:numPr>
          <w:ilvl w:val="0"/>
          <w:numId w:val="4"/>
        </w:numPr>
        <w:spacing w:line="400" w:lineRule="exact"/>
        <w:ind w:firstLineChars="0"/>
        <w:jc w:val="both"/>
        <w:rPr>
          <w:rFonts w:ascii="宋体" w:hAnsi="宋体" w:cs="宋体"/>
          <w:vanish/>
          <w:color w:val="auto"/>
          <w:szCs w:val="21"/>
          <w:highlight w:val="none"/>
        </w:rPr>
      </w:pPr>
    </w:p>
    <w:p w14:paraId="00FD5544">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评审的基本原则：评标委员会将依据国家和地方政府有关法规的规定，遵循“客观、公正、审慎”的原则进行评审工作。</w:t>
      </w:r>
    </w:p>
    <w:p w14:paraId="25F6FA4D">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从公开开标到签订合同，凡与审查、澄清、评审和投标有关的资料以及定标意见相关的事项，均不得向投标人及与评标无关的其他人透露。</w:t>
      </w:r>
    </w:p>
    <w:p w14:paraId="207B6477">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任何单位和个人不得非法干预、影响评标的过程和结果。</w:t>
      </w:r>
    </w:p>
    <w:p w14:paraId="295492BA">
      <w:pPr>
        <w:spacing w:line="400" w:lineRule="exact"/>
        <w:rPr>
          <w:rFonts w:ascii="宋体" w:hAnsi="宋体" w:cs="宋体"/>
          <w:color w:val="auto"/>
          <w:szCs w:val="21"/>
          <w:highlight w:val="none"/>
        </w:rPr>
      </w:pPr>
    </w:p>
    <w:p w14:paraId="1D25D7C9">
      <w:pPr>
        <w:pStyle w:val="5"/>
        <w:rPr>
          <w:color w:val="auto"/>
          <w:highlight w:val="none"/>
        </w:rPr>
      </w:pPr>
      <w:bookmarkStart w:id="149" w:name="_Toc31513"/>
      <w:bookmarkStart w:id="150" w:name="_Toc12318"/>
      <w:r>
        <w:rPr>
          <w:rFonts w:hint="eastAsia"/>
          <w:color w:val="auto"/>
          <w:highlight w:val="none"/>
        </w:rPr>
        <w:t>25.投标文件的初审</w:t>
      </w:r>
      <w:bookmarkEnd w:id="149"/>
      <w:bookmarkEnd w:id="150"/>
    </w:p>
    <w:p w14:paraId="0D7DFBC9">
      <w:pPr>
        <w:pStyle w:val="31"/>
        <w:numPr>
          <w:ilvl w:val="0"/>
          <w:numId w:val="4"/>
        </w:numPr>
        <w:tabs>
          <w:tab w:val="left" w:pos="907"/>
        </w:tabs>
        <w:spacing w:line="400" w:lineRule="exact"/>
        <w:ind w:firstLineChars="0"/>
        <w:jc w:val="both"/>
        <w:rPr>
          <w:rFonts w:ascii="宋体" w:hAnsi="宋体" w:cs="宋体"/>
          <w:vanish/>
          <w:color w:val="auto"/>
          <w:szCs w:val="21"/>
          <w:highlight w:val="none"/>
        </w:rPr>
      </w:pPr>
    </w:p>
    <w:p w14:paraId="425A24EE">
      <w:pPr>
        <w:numPr>
          <w:ilvl w:val="1"/>
          <w:numId w:val="4"/>
        </w:numPr>
        <w:tabs>
          <w:tab w:val="left" w:pos="907"/>
        </w:tabs>
        <w:spacing w:line="400" w:lineRule="exact"/>
        <w:jc w:val="both"/>
        <w:rPr>
          <w:rFonts w:ascii="宋体" w:hAnsi="宋体" w:cs="宋体"/>
          <w:b/>
          <w:color w:val="auto"/>
          <w:szCs w:val="21"/>
          <w:highlight w:val="none"/>
        </w:rPr>
      </w:pPr>
      <w:r>
        <w:rPr>
          <w:rFonts w:hint="eastAsia" w:ascii="宋体" w:hAnsi="宋体" w:cs="宋体"/>
          <w:color w:val="auto"/>
          <w:szCs w:val="21"/>
          <w:highlight w:val="none"/>
        </w:rPr>
        <w:t>开标结束后，</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或者</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将依法对投标人的资格进行审查。资格审查时，投标人存在不符合资格性检查所要求事项情况的，投标无效。未通过资格审查的投标人不进入符合性审查的评审，</w:t>
      </w:r>
      <w:r>
        <w:rPr>
          <w:rFonts w:hint="eastAsia" w:ascii="宋体" w:hAnsi="宋体" w:cs="宋体"/>
          <w:b/>
          <w:color w:val="auto"/>
          <w:szCs w:val="21"/>
          <w:highlight w:val="none"/>
        </w:rPr>
        <w:t>资格性检查中发现下列情形之一的，其投标作无效处理：</w:t>
      </w:r>
    </w:p>
    <w:p w14:paraId="54F39F50">
      <w:pPr>
        <w:tabs>
          <w:tab w:val="left" w:pos="907"/>
        </w:tabs>
        <w:spacing w:line="400" w:lineRule="exact"/>
        <w:ind w:left="567"/>
        <w:jc w:val="both"/>
        <w:rPr>
          <w:rFonts w:ascii="宋体" w:hAnsi="宋体" w:cs="宋体"/>
          <w:b/>
          <w:color w:val="auto"/>
          <w:szCs w:val="21"/>
          <w:highlight w:val="none"/>
        </w:rPr>
      </w:pPr>
      <w:r>
        <w:rPr>
          <w:rFonts w:hint="eastAsia" w:ascii="宋体" w:hAnsi="宋体" w:cs="宋体"/>
          <w:b/>
          <w:color w:val="auto"/>
          <w:szCs w:val="21"/>
          <w:highlight w:val="none"/>
        </w:rPr>
        <w:t>1) 资格瑕疵</w:t>
      </w:r>
    </w:p>
    <w:p w14:paraId="234BC36C">
      <w:pPr>
        <w:tabs>
          <w:tab w:val="left" w:pos="907"/>
        </w:tabs>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包括但不限于：①资格证明文件未提供或不符合招标文件要求的； ②资格证明文件有效期过期的；③《营业执照》复印件（加盖公章）或《事业单位法人证书》复印件（加盖公章）或其他主体证书复印件（加盖公章）未提供或有效期过期的；④提供的资质材料模糊不清导致无法辨认的。⑤投标人名称与投标文件公章不一致的。</w:t>
      </w:r>
    </w:p>
    <w:p w14:paraId="13EFC5F9">
      <w:pPr>
        <w:tabs>
          <w:tab w:val="left" w:pos="907"/>
        </w:tabs>
        <w:spacing w:line="400" w:lineRule="exact"/>
        <w:ind w:left="567"/>
        <w:jc w:val="both"/>
        <w:rPr>
          <w:rFonts w:ascii="宋体" w:hAnsi="宋体" w:cs="宋体"/>
          <w:b/>
          <w:color w:val="auto"/>
          <w:szCs w:val="21"/>
          <w:highlight w:val="none"/>
        </w:rPr>
      </w:pPr>
      <w:r>
        <w:rPr>
          <w:rFonts w:hint="eastAsia" w:ascii="宋体" w:hAnsi="宋体" w:cs="宋体"/>
          <w:b/>
          <w:color w:val="auto"/>
          <w:szCs w:val="21"/>
          <w:highlight w:val="none"/>
        </w:rPr>
        <w:t>2) 投标保证金瑕疵</w:t>
      </w:r>
    </w:p>
    <w:p w14:paraId="7D92DFAD">
      <w:pPr>
        <w:tabs>
          <w:tab w:val="left" w:pos="907"/>
        </w:tabs>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包括但不限于：①投标人未按招标文件要求提交投标保证金；②提交方式、提交时间、提交金额不符合招标文件要求；③投标保证金有效期不符合招标文件要求。</w:t>
      </w:r>
    </w:p>
    <w:p w14:paraId="00D304DB">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标委员会将对符合资格的投标人的投标文件进行符合性审查，以确定其是否满足招标文件的实质性要求。投标人不得通过修正或撤消不合要求的偏离或保留从而使其投标成为实质上响应的投标。符合性审查过程中，</w:t>
      </w:r>
      <w:r>
        <w:rPr>
          <w:rFonts w:hint="eastAsia" w:ascii="宋体" w:hAnsi="宋体" w:cs="宋体"/>
          <w:b/>
          <w:color w:val="auto"/>
          <w:szCs w:val="21"/>
          <w:highlight w:val="none"/>
        </w:rPr>
        <w:t>发现下列情况之一的，其投标将作无效处理</w:t>
      </w:r>
      <w:r>
        <w:rPr>
          <w:rFonts w:hint="eastAsia" w:ascii="宋体" w:hAnsi="宋体" w:cs="宋体"/>
          <w:color w:val="auto"/>
          <w:szCs w:val="21"/>
          <w:highlight w:val="none"/>
        </w:rPr>
        <w:t>：</w:t>
      </w:r>
    </w:p>
    <w:p w14:paraId="7E5CA53B">
      <w:pPr>
        <w:tabs>
          <w:tab w:val="left" w:pos="907"/>
        </w:tabs>
        <w:spacing w:line="400" w:lineRule="exact"/>
        <w:ind w:left="567"/>
        <w:jc w:val="both"/>
        <w:rPr>
          <w:rFonts w:ascii="宋体" w:hAnsi="宋体" w:cs="宋体"/>
          <w:color w:val="auto"/>
          <w:szCs w:val="21"/>
          <w:highlight w:val="none"/>
        </w:rPr>
      </w:pPr>
      <w:r>
        <w:rPr>
          <w:rFonts w:hint="eastAsia" w:ascii="宋体" w:hAnsi="宋体" w:cs="宋体"/>
          <w:b/>
          <w:color w:val="auto"/>
          <w:szCs w:val="21"/>
          <w:highlight w:val="none"/>
        </w:rPr>
        <w:t>1) 投标文件的有效性、完整性瑕疵</w:t>
      </w:r>
    </w:p>
    <w:p w14:paraId="3479D197">
      <w:pPr>
        <w:tabs>
          <w:tab w:val="left" w:pos="907"/>
        </w:tabs>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包括但不限于：①投标文件的数量、制作不符合要求、投标文件内容与采购内容不符的（包括但不限于投标文件项目采购项目编号错误，投标文件项目名称错误导致无法分辨所投项目为本项目，投标文件数量少于招标文件要求的）；②投标文件中要求签字的内容无法定代表人或其授权代表签字，或签字人无法定代表人有效授权的；③签字盖章不符合招标文件要求的；④投标文件内容有严重缺漏项的；⑤投标文件的关键内容字迹模糊、无法辨认的；⑥投标有效期不符合文件要求的。</w:t>
      </w:r>
    </w:p>
    <w:p w14:paraId="7E37FF8F">
      <w:pPr>
        <w:tabs>
          <w:tab w:val="left" w:pos="907"/>
        </w:tabs>
        <w:spacing w:line="400" w:lineRule="exact"/>
        <w:ind w:left="567"/>
        <w:jc w:val="both"/>
        <w:rPr>
          <w:rFonts w:ascii="宋体" w:hAnsi="宋体" w:cs="宋体"/>
          <w:b/>
          <w:color w:val="auto"/>
          <w:szCs w:val="21"/>
          <w:highlight w:val="none"/>
        </w:rPr>
      </w:pPr>
      <w:r>
        <w:rPr>
          <w:rFonts w:hint="eastAsia" w:ascii="宋体" w:hAnsi="宋体" w:cs="宋体"/>
          <w:b/>
          <w:color w:val="auto"/>
          <w:szCs w:val="21"/>
          <w:highlight w:val="none"/>
        </w:rPr>
        <w:t>2) 技术响应瑕疵</w:t>
      </w:r>
    </w:p>
    <w:p w14:paraId="4A7E7276">
      <w:pPr>
        <w:tabs>
          <w:tab w:val="left" w:pos="907"/>
        </w:tabs>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包括但不限于：①投标文件不满足招标文件中加注星号（★）的主要参数要求或加注星号的主要参数无技术资料支持的；②一般参数超出允许偏离的最大范围或最高项数的；③投标文件技术响应与事实不符或虚假投标的；④《技术条款偏离表》未提供的；⑤将一个包中的内容拆开投标的；⑥投标人对同一货物或服务投标时，投标方案不唯一；⑦明显不符合技术规格、技术标准要求的；⑧其他未实质性响应招标文件技术要求的。</w:t>
      </w:r>
    </w:p>
    <w:p w14:paraId="0A84AD95">
      <w:pPr>
        <w:tabs>
          <w:tab w:val="left" w:pos="907"/>
        </w:tabs>
        <w:spacing w:line="400" w:lineRule="exact"/>
        <w:ind w:left="567"/>
        <w:jc w:val="both"/>
        <w:rPr>
          <w:rFonts w:ascii="宋体" w:hAnsi="宋体" w:cs="宋体"/>
          <w:b/>
          <w:color w:val="auto"/>
          <w:szCs w:val="21"/>
          <w:highlight w:val="none"/>
        </w:rPr>
      </w:pPr>
      <w:r>
        <w:rPr>
          <w:rFonts w:hint="eastAsia" w:ascii="宋体" w:hAnsi="宋体" w:cs="宋体"/>
          <w:b/>
          <w:color w:val="auto"/>
          <w:szCs w:val="21"/>
          <w:highlight w:val="none"/>
        </w:rPr>
        <w:t>3) 商务响应瑕疵</w:t>
      </w:r>
    </w:p>
    <w:p w14:paraId="4701B3AF">
      <w:pPr>
        <w:tabs>
          <w:tab w:val="left" w:pos="907"/>
        </w:tabs>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包括但不限于：①招标文件加注星号（★）的商务要求负偏离的；②招标项目完成期（包括但不限于：工期，服务期，交货期等）未满足招标文件要求的；③投标文件载明的货物包装方式、检验标准和方法不符合招标文件要求的；④《商务条款偏离表》未提供的；⑤投标文件附有</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不能接受的条件的；⑥其他未实质性响应招标文件商务要求的。</w:t>
      </w:r>
    </w:p>
    <w:p w14:paraId="1A18F023">
      <w:pPr>
        <w:tabs>
          <w:tab w:val="left" w:pos="907"/>
        </w:tabs>
        <w:spacing w:line="400" w:lineRule="exact"/>
        <w:ind w:left="567"/>
        <w:jc w:val="both"/>
        <w:rPr>
          <w:rFonts w:ascii="宋体" w:hAnsi="宋体" w:cs="宋体"/>
          <w:b/>
          <w:color w:val="auto"/>
          <w:szCs w:val="21"/>
          <w:highlight w:val="none"/>
        </w:rPr>
      </w:pPr>
      <w:r>
        <w:rPr>
          <w:rFonts w:hint="eastAsia" w:ascii="宋体" w:hAnsi="宋体" w:cs="宋体"/>
          <w:b/>
          <w:color w:val="auto"/>
          <w:szCs w:val="21"/>
          <w:highlight w:val="none"/>
        </w:rPr>
        <w:t>4）投标报价瑕疵</w:t>
      </w:r>
    </w:p>
    <w:p w14:paraId="546CA7AD">
      <w:pPr>
        <w:tabs>
          <w:tab w:val="left" w:pos="907"/>
        </w:tabs>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包括但不限于：①投标报价超过本招标文件明确的项目预算或文件明确的最高限价；②未按招标文件要求进行报价的；③报价内容或报价格式不符合招标文件要求的；④投标报价有严重缺漏项的。</w:t>
      </w:r>
    </w:p>
    <w:p w14:paraId="6D3F8D1B">
      <w:pPr>
        <w:tabs>
          <w:tab w:val="left" w:pos="907"/>
        </w:tabs>
        <w:spacing w:line="400" w:lineRule="exact"/>
        <w:ind w:left="567"/>
        <w:jc w:val="both"/>
        <w:rPr>
          <w:rFonts w:ascii="宋体" w:hAnsi="宋体" w:cs="宋体"/>
          <w:b/>
          <w:color w:val="auto"/>
          <w:szCs w:val="21"/>
          <w:highlight w:val="none"/>
        </w:rPr>
      </w:pPr>
      <w:r>
        <w:rPr>
          <w:rFonts w:hint="eastAsia" w:ascii="宋体" w:hAnsi="宋体" w:cs="宋体"/>
          <w:b/>
          <w:color w:val="auto"/>
          <w:szCs w:val="21"/>
          <w:highlight w:val="none"/>
        </w:rPr>
        <w:t>5）违规行为</w:t>
      </w:r>
    </w:p>
    <w:p w14:paraId="0B9362C5">
      <w:pPr>
        <w:tabs>
          <w:tab w:val="left" w:pos="907"/>
        </w:tabs>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包括但不限于：①以他人的名义投标、串通投标、以行贿手段谋取中标或者以其他弄虚作假方式投标的；②扰乱开标、评标秩序，干扰招标工作正常进行的。③存在经评标委员会认定的其他违规违法行为。</w:t>
      </w:r>
    </w:p>
    <w:p w14:paraId="74E8F2F3">
      <w:pPr>
        <w:tabs>
          <w:tab w:val="left" w:pos="907"/>
        </w:tabs>
        <w:spacing w:line="400" w:lineRule="exact"/>
        <w:ind w:left="567"/>
        <w:jc w:val="both"/>
        <w:rPr>
          <w:rFonts w:ascii="宋体" w:hAnsi="宋体" w:cs="宋体"/>
          <w:b/>
          <w:color w:val="auto"/>
          <w:szCs w:val="21"/>
          <w:highlight w:val="none"/>
        </w:rPr>
      </w:pPr>
      <w:r>
        <w:rPr>
          <w:rFonts w:hint="eastAsia" w:ascii="宋体" w:hAnsi="宋体" w:cs="宋体"/>
          <w:b/>
          <w:color w:val="auto"/>
          <w:szCs w:val="21"/>
          <w:highlight w:val="none"/>
        </w:rPr>
        <w:t>6)法律法规及招标文件中规定的其它情形。</w:t>
      </w:r>
    </w:p>
    <w:p w14:paraId="0A924756">
      <w:pPr>
        <w:tabs>
          <w:tab w:val="left" w:pos="907"/>
        </w:tabs>
        <w:spacing w:line="400" w:lineRule="exact"/>
        <w:ind w:left="567"/>
        <w:jc w:val="both"/>
        <w:rPr>
          <w:rFonts w:ascii="宋体" w:hAnsi="宋体" w:cs="宋体"/>
          <w:color w:val="auto"/>
          <w:szCs w:val="21"/>
          <w:highlight w:val="none"/>
        </w:rPr>
      </w:pPr>
      <w:r>
        <w:rPr>
          <w:rFonts w:hint="eastAsia" w:ascii="宋体" w:hAnsi="宋体" w:cs="宋体"/>
          <w:color w:val="auto"/>
          <w:szCs w:val="21"/>
          <w:highlight w:val="none"/>
        </w:rPr>
        <w:t>根据项目情况，评标委员会有权决定招标文件中“可能导致废标”或“可能导致其投标被拒绝”等具体条款是否实施“废标”或“投标被拒绝”，但对同一条款的裁决应适用于每个投标人。</w:t>
      </w:r>
    </w:p>
    <w:p w14:paraId="2205D2C8">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对于投标文件中不构成实质性偏差的不正规、不一致或不规则，评标委员会可以接受，但这种接受不能损害或影响任何投标人的相对排序。</w:t>
      </w:r>
    </w:p>
    <w:p w14:paraId="22826C5F">
      <w:pPr>
        <w:numPr>
          <w:ilvl w:val="1"/>
          <w:numId w:val="4"/>
        </w:numPr>
        <w:spacing w:line="400" w:lineRule="exact"/>
        <w:jc w:val="both"/>
        <w:rPr>
          <w:rFonts w:ascii="宋体" w:hAnsi="宋体" w:cs="宋体"/>
          <w:color w:val="auto"/>
          <w:szCs w:val="21"/>
          <w:highlight w:val="none"/>
        </w:rPr>
      </w:pPr>
      <w:r>
        <w:rPr>
          <w:rFonts w:hint="eastAsia" w:ascii="宋体" w:hAnsi="宋体" w:cs="宋体"/>
          <w:color w:val="auto"/>
          <w:szCs w:val="21"/>
          <w:highlight w:val="none"/>
        </w:rPr>
        <w:t>在详细评标之前，评标委员会要审查每份投标文件是否实质上响应了招标文件的要求。实质上响应的投标应该是与招标文件要求的全部主要条款（加“★”号）、条件和规格相符，没有重大偏离的投标。对关键条文的偏离、保留或反对，例如关于投标保证金、合同条款的重大偏离将被认为是实质上的偏离。评标委员会决定投标文件的响应性只根据投标文件本身的内容，而不寻求外部的证据。</w:t>
      </w:r>
    </w:p>
    <w:p w14:paraId="247D86FD">
      <w:pPr>
        <w:spacing w:line="400" w:lineRule="exact"/>
        <w:rPr>
          <w:rFonts w:ascii="宋体" w:hAnsi="宋体" w:cs="宋体"/>
          <w:color w:val="auto"/>
          <w:szCs w:val="21"/>
          <w:highlight w:val="none"/>
        </w:rPr>
      </w:pPr>
    </w:p>
    <w:p w14:paraId="3C990CAB">
      <w:pPr>
        <w:pStyle w:val="5"/>
        <w:rPr>
          <w:color w:val="auto"/>
          <w:highlight w:val="none"/>
        </w:rPr>
      </w:pPr>
      <w:bookmarkStart w:id="151" w:name="_Toc19657"/>
      <w:bookmarkStart w:id="152" w:name="_Toc1047"/>
      <w:r>
        <w:rPr>
          <w:rFonts w:hint="eastAsia"/>
          <w:color w:val="auto"/>
          <w:highlight w:val="none"/>
        </w:rPr>
        <w:t>26.商务、技术、价格评审</w:t>
      </w:r>
      <w:bookmarkEnd w:id="151"/>
      <w:bookmarkEnd w:id="152"/>
    </w:p>
    <w:p w14:paraId="0D138DE1">
      <w:pPr>
        <w:pStyle w:val="31"/>
        <w:numPr>
          <w:ilvl w:val="0"/>
          <w:numId w:val="4"/>
        </w:numPr>
        <w:tabs>
          <w:tab w:val="left" w:pos="907"/>
        </w:tabs>
        <w:spacing w:line="400" w:lineRule="exact"/>
        <w:ind w:firstLineChars="0"/>
        <w:jc w:val="both"/>
        <w:rPr>
          <w:rFonts w:ascii="宋体" w:hAnsi="宋体" w:cs="宋体"/>
          <w:vanish/>
          <w:color w:val="auto"/>
          <w:szCs w:val="21"/>
          <w:highlight w:val="none"/>
        </w:rPr>
      </w:pPr>
    </w:p>
    <w:p w14:paraId="6FAB4706">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 xml:space="preserve">对通过符合性检查的投标人进行商务技术综合评议，针对投标文件对招标文件的响应情况对各个投标人进行商务和技术评分。 </w:t>
      </w:r>
    </w:p>
    <w:p w14:paraId="0059FD69">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479630B">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投标文件报价出现前后不一致的，评标委员会按照下列规定修正：</w:t>
      </w:r>
    </w:p>
    <w:p w14:paraId="79FB2A34">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投标文件中开标一览表（报价表）内容与投标文件中相应内容不一致的，以开标一览表（报价表）为准；</w:t>
      </w:r>
    </w:p>
    <w:p w14:paraId="32D86862">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大写金额和小写金额不一致的，以大写金额为准；</w:t>
      </w:r>
    </w:p>
    <w:p w14:paraId="0B96CDC6">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单价金额小数点或者百分比有明显错位的，以开标一览表的总价为准，并修改单价；</w:t>
      </w:r>
    </w:p>
    <w:p w14:paraId="1D01CFBF">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总价金额与按单价汇总金额不一致的，以单价金额计算结果为准。</w:t>
      </w:r>
    </w:p>
    <w:p w14:paraId="2F1EE425">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同时出现两种以上不一致的，按照前款规定的顺序修正。修正后的报价按照经投标人确认后产生约束力，投标人不确认的，其投标无效。</w:t>
      </w:r>
    </w:p>
    <w:p w14:paraId="64AAB8C0">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标委员会对通过符合性审查的投标文件进行详细评审。评标委员会对每一投标文件进行详细的商务评审、技术评审。按照评审程序的规定和依据评分标准，各位评委就每个投标人的技术、商务状况及其对招标文件要求的响应情况进行评议和比较，评出其技术评分和商务评分。根据招标文件规定评出得分，将价格得分、商务得分、技术得分相加得出最终评标得分。</w:t>
      </w:r>
    </w:p>
    <w:p w14:paraId="3B9C8DF7">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使用综合评分法的采购项目，核心产品提供相同品牌产品且通过资格审查、符合性审查的不同投标人参加同一合同项下投标的，按一家投标人计算，评审后得分最高的同品牌投标人获得中标人推荐资格。</w:t>
      </w:r>
    </w:p>
    <w:p w14:paraId="67F6A409">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核心产品提供相同品牌产品且通过资格审查、符合性审查的不同投标人参加同一合同项下投标且评审得分相同的，按照评审因素的技术评审得分最高的投标人为排名第一的中标候选人，其他同品牌投标人不作为中标候选人。</w:t>
      </w:r>
    </w:p>
    <w:p w14:paraId="06DECDAE">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采用综合评分法的，评标结果按评审后得分由高到低顺序排列。评审得分相同的，按投标报价（投标原报价）由低到高顺序排列。评审得分及投标报价均相同时，以随机抽取方式决定。投标文件满足招标文件全部实质性要求，且按照评审因素的量化指标评审得分最高的投标人为排名第一的中标候选人。</w:t>
      </w:r>
    </w:p>
    <w:p w14:paraId="7D24F401">
      <w:pPr>
        <w:tabs>
          <w:tab w:val="left" w:pos="907"/>
        </w:tabs>
        <w:spacing w:line="400" w:lineRule="exact"/>
        <w:ind w:left="567"/>
        <w:jc w:val="both"/>
        <w:rPr>
          <w:rFonts w:ascii="宋体" w:hAnsi="宋体" w:cs="宋体"/>
          <w:color w:val="auto"/>
          <w:szCs w:val="21"/>
          <w:highlight w:val="none"/>
        </w:rPr>
      </w:pPr>
    </w:p>
    <w:p w14:paraId="2D489936">
      <w:pPr>
        <w:pStyle w:val="5"/>
        <w:rPr>
          <w:color w:val="auto"/>
          <w:highlight w:val="none"/>
        </w:rPr>
      </w:pPr>
      <w:bookmarkStart w:id="153" w:name="_Toc6233"/>
      <w:bookmarkStart w:id="154" w:name="_Toc6456"/>
      <w:bookmarkStart w:id="155" w:name="_Toc316375620"/>
      <w:bookmarkStart w:id="156" w:name="_Toc382049120"/>
      <w:bookmarkStart w:id="157" w:name="_Toc5898"/>
      <w:bookmarkStart w:id="158" w:name="_Toc20328"/>
      <w:r>
        <w:rPr>
          <w:rFonts w:hint="eastAsia"/>
          <w:color w:val="auto"/>
          <w:highlight w:val="none"/>
        </w:rPr>
        <w:t>27.</w:t>
      </w:r>
      <w:bookmarkEnd w:id="153"/>
      <w:bookmarkEnd w:id="154"/>
      <w:bookmarkStart w:id="159" w:name="_Toc8465"/>
      <w:r>
        <w:rPr>
          <w:rFonts w:hint="eastAsia"/>
          <w:color w:val="auto"/>
          <w:highlight w:val="none"/>
        </w:rPr>
        <w:t>纪律和保密</w:t>
      </w:r>
      <w:bookmarkEnd w:id="155"/>
      <w:r>
        <w:rPr>
          <w:rFonts w:hint="eastAsia"/>
          <w:color w:val="auto"/>
          <w:highlight w:val="none"/>
        </w:rPr>
        <w:t>事项</w:t>
      </w:r>
      <w:bookmarkEnd w:id="156"/>
      <w:bookmarkEnd w:id="157"/>
      <w:bookmarkEnd w:id="158"/>
      <w:bookmarkEnd w:id="159"/>
    </w:p>
    <w:p w14:paraId="42FFA7B6">
      <w:pPr>
        <w:pStyle w:val="31"/>
        <w:numPr>
          <w:ilvl w:val="0"/>
          <w:numId w:val="4"/>
        </w:numPr>
        <w:tabs>
          <w:tab w:val="left" w:pos="907"/>
        </w:tabs>
        <w:spacing w:line="400" w:lineRule="exact"/>
        <w:ind w:firstLineChars="0"/>
        <w:jc w:val="both"/>
        <w:rPr>
          <w:rFonts w:ascii="宋体" w:hAnsi="宋体" w:cs="宋体"/>
          <w:vanish/>
          <w:color w:val="auto"/>
          <w:szCs w:val="21"/>
          <w:highlight w:val="none"/>
        </w:rPr>
      </w:pPr>
    </w:p>
    <w:p w14:paraId="4DE0991D">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从开标之日起至授予合同期间，在投标文件的审查、澄清、比较和评价阶段，投标人试图对评标委员会和</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施加任何影响或对</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的比较及授予合同的决定产生影响，都可能导致其投标文件被拒绝。</w:t>
      </w:r>
    </w:p>
    <w:p w14:paraId="767361D3">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投标人不得串通作弊，以不正当的手段妨碍、排挤其他投标人，扰乱招标市场，破坏公平竞争原则。否则将按相关法律规定严肃处理。</w:t>
      </w:r>
    </w:p>
    <w:p w14:paraId="3AAD7B98">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获得本招标文件的投标人，应对文件进行保密，不得用作本次投标以外的任何用途。开标后，投标人应归还招标文件中要求保密的文件和资料。</w:t>
      </w:r>
    </w:p>
    <w:p w14:paraId="6BA124F0">
      <w:pPr>
        <w:rPr>
          <w:color w:val="auto"/>
          <w:highlight w:val="none"/>
        </w:rPr>
      </w:pPr>
    </w:p>
    <w:p w14:paraId="3AB7A8F4">
      <w:pPr>
        <w:pStyle w:val="5"/>
        <w:rPr>
          <w:color w:val="auto"/>
          <w:highlight w:val="none"/>
        </w:rPr>
      </w:pPr>
      <w:bookmarkStart w:id="160" w:name="_Toc4954"/>
      <w:bookmarkStart w:id="161" w:name="_Toc31964"/>
      <w:bookmarkStart w:id="162" w:name="_Toc508284011"/>
      <w:r>
        <w:rPr>
          <w:rFonts w:hint="eastAsia"/>
          <w:color w:val="auto"/>
          <w:highlight w:val="none"/>
        </w:rPr>
        <w:t>2</w:t>
      </w:r>
      <w:r>
        <w:rPr>
          <w:rFonts w:hint="eastAsia"/>
          <w:color w:val="auto"/>
          <w:highlight w:val="none"/>
          <w:lang w:val="en-US" w:eastAsia="zh-CN"/>
        </w:rPr>
        <w:t>8</w:t>
      </w:r>
      <w:r>
        <w:rPr>
          <w:rFonts w:hint="eastAsia"/>
          <w:color w:val="auto"/>
          <w:highlight w:val="none"/>
        </w:rPr>
        <w:t>.合同授予标准</w:t>
      </w:r>
      <w:bookmarkEnd w:id="160"/>
      <w:bookmarkEnd w:id="161"/>
      <w:bookmarkEnd w:id="162"/>
    </w:p>
    <w:p w14:paraId="3CAABC60">
      <w:pPr>
        <w:pStyle w:val="31"/>
        <w:numPr>
          <w:ilvl w:val="0"/>
          <w:numId w:val="4"/>
        </w:numPr>
        <w:tabs>
          <w:tab w:val="left" w:pos="907"/>
        </w:tabs>
        <w:spacing w:line="400" w:lineRule="exact"/>
        <w:ind w:firstLineChars="0"/>
        <w:jc w:val="both"/>
        <w:rPr>
          <w:rFonts w:ascii="宋体" w:hAnsi="宋体" w:cs="宋体"/>
          <w:vanish/>
          <w:color w:val="auto"/>
          <w:szCs w:val="21"/>
          <w:highlight w:val="none"/>
        </w:rPr>
      </w:pPr>
    </w:p>
    <w:p w14:paraId="46F79D70">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根据评标委员会的评审结果，</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按照评审报告推荐的中标候选人中按顺序依法确定中标人。</w:t>
      </w:r>
    </w:p>
    <w:p w14:paraId="74A68A8F">
      <w:pPr>
        <w:spacing w:line="400" w:lineRule="exact"/>
        <w:rPr>
          <w:rFonts w:ascii="宋体" w:hAnsi="宋体" w:cs="宋体"/>
          <w:color w:val="auto"/>
          <w:szCs w:val="21"/>
          <w:highlight w:val="none"/>
        </w:rPr>
      </w:pPr>
    </w:p>
    <w:p w14:paraId="4898BD38">
      <w:pPr>
        <w:pStyle w:val="5"/>
        <w:rPr>
          <w:color w:val="auto"/>
          <w:highlight w:val="none"/>
        </w:rPr>
      </w:pPr>
      <w:bookmarkStart w:id="163" w:name="_Toc508284013"/>
      <w:bookmarkStart w:id="164" w:name="_Toc22043"/>
      <w:bookmarkStart w:id="165" w:name="_Toc29777"/>
      <w:r>
        <w:rPr>
          <w:rFonts w:hint="eastAsia"/>
          <w:color w:val="auto"/>
          <w:highlight w:val="none"/>
          <w:lang w:val="en-US" w:eastAsia="zh-CN"/>
        </w:rPr>
        <w:t>29</w:t>
      </w:r>
      <w:r>
        <w:rPr>
          <w:rFonts w:hint="eastAsia"/>
          <w:color w:val="auto"/>
          <w:highlight w:val="none"/>
        </w:rPr>
        <w:t>.发布采购结果</w:t>
      </w:r>
      <w:bookmarkEnd w:id="163"/>
      <w:bookmarkEnd w:id="164"/>
      <w:bookmarkEnd w:id="165"/>
    </w:p>
    <w:p w14:paraId="6181283B">
      <w:pPr>
        <w:pStyle w:val="31"/>
        <w:numPr>
          <w:ilvl w:val="0"/>
          <w:numId w:val="4"/>
        </w:numPr>
        <w:tabs>
          <w:tab w:val="left" w:pos="907"/>
        </w:tabs>
        <w:spacing w:line="400" w:lineRule="exact"/>
        <w:ind w:firstLineChars="0"/>
        <w:jc w:val="both"/>
        <w:rPr>
          <w:rFonts w:ascii="宋体" w:hAnsi="宋体" w:cs="宋体"/>
          <w:vanish/>
          <w:color w:val="auto"/>
          <w:szCs w:val="21"/>
          <w:highlight w:val="none"/>
        </w:rPr>
      </w:pPr>
    </w:p>
    <w:p w14:paraId="63DF5D7E">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评标委员会提出评标书面报告和推荐中标意见报</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确认后，</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将在指定的信息发布媒体上发布公告。</w:t>
      </w:r>
    </w:p>
    <w:p w14:paraId="4559DB3A">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中标公告期限为1个工作日。</w:t>
      </w:r>
    </w:p>
    <w:p w14:paraId="1A7BF2BD">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结果公示发布后，中标单位应及时领取中标通知书。《中标通知书》是合同的一个组成部分，《中标通知书》对</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和中标人均具有同等法律效力。</w:t>
      </w:r>
    </w:p>
    <w:p w14:paraId="081C01EF">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中标人无正当理由不得放弃中标，因中标人放弃中标而对</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造成的损失由放弃中标的中标人承担。</w:t>
      </w:r>
    </w:p>
    <w:p w14:paraId="53443D19">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原件核查</w:t>
      </w:r>
    </w:p>
    <w:p w14:paraId="3EF90090">
      <w:pPr>
        <w:numPr>
          <w:ilvl w:val="2"/>
          <w:numId w:val="4"/>
        </w:numPr>
        <w:tabs>
          <w:tab w:val="left" w:pos="567"/>
          <w:tab w:val="left" w:pos="907"/>
          <w:tab w:val="clear" w:pos="794"/>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采购结果发布后，</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或</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有权对中标单位进行原件核查，中标单位应在五个工作日内把相关原件递交至</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办公地址或</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指定地址进行核查。</w:t>
      </w:r>
    </w:p>
    <w:p w14:paraId="55B87D5B">
      <w:pPr>
        <w:numPr>
          <w:ilvl w:val="2"/>
          <w:numId w:val="4"/>
        </w:numPr>
        <w:tabs>
          <w:tab w:val="left" w:pos="567"/>
          <w:tab w:val="left" w:pos="907"/>
          <w:tab w:val="clear" w:pos="794"/>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中标单位有下列情形之一的，取消中标资格：</w:t>
      </w:r>
    </w:p>
    <w:p w14:paraId="21071366">
      <w:pPr>
        <w:numPr>
          <w:ilvl w:val="0"/>
          <w:numId w:val="7"/>
        </w:numPr>
        <w:tabs>
          <w:tab w:val="left" w:pos="567"/>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拒绝</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原件核查要求的；</w:t>
      </w:r>
    </w:p>
    <w:p w14:paraId="453B4FDB">
      <w:pPr>
        <w:numPr>
          <w:ilvl w:val="0"/>
          <w:numId w:val="7"/>
        </w:numPr>
        <w:tabs>
          <w:tab w:val="left" w:pos="567"/>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未在规定时间内将原件递交到到</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办公地址或</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指定地址进行核查的；</w:t>
      </w:r>
    </w:p>
    <w:p w14:paraId="6C78EE27">
      <w:pPr>
        <w:numPr>
          <w:ilvl w:val="0"/>
          <w:numId w:val="7"/>
        </w:numPr>
        <w:tabs>
          <w:tab w:val="left" w:pos="567"/>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在规定时间内递交的原件数量、内容与</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要求不一致的；</w:t>
      </w:r>
    </w:p>
    <w:p w14:paraId="5CD8A716">
      <w:pPr>
        <w:numPr>
          <w:ilvl w:val="0"/>
          <w:numId w:val="7"/>
        </w:numPr>
        <w:tabs>
          <w:tab w:val="left" w:pos="567"/>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因原件续期、更改等原因不能按时递交原件且未能在规定时间内提供相应部门开具的变更、续期等证明的；</w:t>
      </w:r>
    </w:p>
    <w:p w14:paraId="74293909">
      <w:pPr>
        <w:numPr>
          <w:ilvl w:val="0"/>
          <w:numId w:val="7"/>
        </w:numPr>
        <w:tabs>
          <w:tab w:val="left" w:pos="567"/>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经查原件，投标文件内容有造假行为的。</w:t>
      </w:r>
    </w:p>
    <w:p w14:paraId="399C4192">
      <w:pPr>
        <w:numPr>
          <w:ilvl w:val="2"/>
          <w:numId w:val="4"/>
        </w:numPr>
        <w:tabs>
          <w:tab w:val="left" w:pos="567"/>
          <w:tab w:val="left" w:pos="907"/>
          <w:tab w:val="clear" w:pos="794"/>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采购结果发布后，</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或</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有权对递交了投标文件的未中标投标人进行原件核查。投标人应在</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或</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发出纸质通知五个工作日内将原件递交到</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办公地址或</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指定地址进行核查。</w:t>
      </w:r>
    </w:p>
    <w:p w14:paraId="6516DA1C">
      <w:pPr>
        <w:numPr>
          <w:ilvl w:val="2"/>
          <w:numId w:val="4"/>
        </w:numPr>
        <w:tabs>
          <w:tab w:val="left" w:pos="567"/>
          <w:tab w:val="left" w:pos="907"/>
          <w:tab w:val="clear" w:pos="794"/>
        </w:tabs>
        <w:spacing w:line="400" w:lineRule="exact"/>
        <w:jc w:val="both"/>
        <w:rPr>
          <w:rFonts w:ascii="宋体" w:hAnsi="宋体" w:cs="宋体"/>
          <w:b/>
          <w:bCs/>
          <w:color w:val="auto"/>
          <w:szCs w:val="21"/>
          <w:highlight w:val="none"/>
        </w:rPr>
      </w:pPr>
      <w:r>
        <w:rPr>
          <w:rFonts w:hint="eastAsia" w:ascii="宋体" w:hAnsi="宋体" w:cs="宋体"/>
          <w:b/>
          <w:bCs/>
          <w:color w:val="auto"/>
          <w:szCs w:val="21"/>
          <w:highlight w:val="none"/>
        </w:rPr>
        <w:t>若投标人出现虚假应标情况，投标文件作无效处理，其投标、中标无效。并根据相关法律上报相关监管部门。</w:t>
      </w:r>
    </w:p>
    <w:p w14:paraId="5FC1EBCF">
      <w:pPr>
        <w:numPr>
          <w:ilvl w:val="2"/>
          <w:numId w:val="4"/>
        </w:numPr>
        <w:tabs>
          <w:tab w:val="left" w:pos="567"/>
          <w:tab w:val="left" w:pos="907"/>
          <w:tab w:val="clear" w:pos="794"/>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属于建办市函[2016]462号通知内的证件可不提供原件，仅提供带二维码原件的复印件即可。</w:t>
      </w:r>
    </w:p>
    <w:p w14:paraId="5D0DE17B">
      <w:pPr>
        <w:spacing w:line="400" w:lineRule="exact"/>
        <w:rPr>
          <w:rFonts w:ascii="宋体" w:hAnsi="宋体" w:cs="宋体"/>
          <w:color w:val="auto"/>
          <w:szCs w:val="21"/>
          <w:highlight w:val="none"/>
        </w:rPr>
      </w:pPr>
    </w:p>
    <w:p w14:paraId="78C0FDDC">
      <w:pPr>
        <w:pStyle w:val="5"/>
        <w:rPr>
          <w:color w:val="auto"/>
          <w:highlight w:val="none"/>
        </w:rPr>
      </w:pPr>
      <w:bookmarkStart w:id="166" w:name="_Toc8411"/>
      <w:bookmarkStart w:id="167" w:name="_Toc26465"/>
      <w:r>
        <w:rPr>
          <w:rFonts w:hint="eastAsia"/>
          <w:color w:val="auto"/>
          <w:highlight w:val="none"/>
        </w:rPr>
        <w:t>3</w:t>
      </w:r>
      <w:r>
        <w:rPr>
          <w:rFonts w:hint="eastAsia"/>
          <w:color w:val="auto"/>
          <w:highlight w:val="none"/>
          <w:lang w:val="en-US" w:eastAsia="zh-CN"/>
        </w:rPr>
        <w:t>0</w:t>
      </w:r>
      <w:r>
        <w:rPr>
          <w:rFonts w:hint="eastAsia"/>
          <w:color w:val="auto"/>
          <w:highlight w:val="none"/>
        </w:rPr>
        <w:t>.合同的签订与履行</w:t>
      </w:r>
      <w:bookmarkEnd w:id="166"/>
      <w:bookmarkEnd w:id="167"/>
    </w:p>
    <w:p w14:paraId="28A48184">
      <w:pPr>
        <w:pStyle w:val="31"/>
        <w:numPr>
          <w:ilvl w:val="0"/>
          <w:numId w:val="4"/>
        </w:numPr>
        <w:tabs>
          <w:tab w:val="left" w:pos="907"/>
        </w:tabs>
        <w:spacing w:line="400" w:lineRule="exact"/>
        <w:ind w:firstLineChars="0"/>
        <w:jc w:val="both"/>
        <w:rPr>
          <w:rFonts w:ascii="宋体" w:hAnsi="宋体" w:cs="宋体"/>
          <w:vanish/>
          <w:color w:val="auto"/>
          <w:szCs w:val="21"/>
          <w:highlight w:val="none"/>
        </w:rPr>
      </w:pPr>
    </w:p>
    <w:p w14:paraId="600DDB89">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应当自采购结果公示发出之日起30日内，按照招标文件和中标人投标文件的规定，与中标人签订书面合同。所签订的合同不得对招标文件确定的事项和中标人投标文件作实质性修改。</w:t>
      </w:r>
    </w:p>
    <w:p w14:paraId="537360BB">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与中标人应当根据合同的约定依法履行合同义务。</w:t>
      </w:r>
    </w:p>
    <w:p w14:paraId="0C88104C">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采购合同的履行、违约责任和解决争议的方法等适用《中华人民共和国民法典》。</w:t>
      </w:r>
    </w:p>
    <w:p w14:paraId="0AD0734E">
      <w:pPr>
        <w:numPr>
          <w:ilvl w:val="1"/>
          <w:numId w:val="4"/>
        </w:numPr>
        <w:tabs>
          <w:tab w:val="left" w:pos="907"/>
        </w:tabs>
        <w:spacing w:line="400" w:lineRule="exact"/>
        <w:jc w:val="both"/>
        <w:rPr>
          <w:rFonts w:ascii="宋体" w:hAnsi="宋体" w:cs="宋体"/>
          <w:b/>
          <w:color w:val="auto"/>
          <w:szCs w:val="21"/>
          <w:highlight w:val="none"/>
        </w:rPr>
      </w:pPr>
      <w:r>
        <w:rPr>
          <w:rFonts w:hint="eastAsia" w:ascii="宋体" w:hAnsi="宋体" w:cs="宋体"/>
          <w:b/>
          <w:color w:val="auto"/>
          <w:szCs w:val="21"/>
          <w:highlight w:val="none"/>
        </w:rPr>
        <w:t>合同签订之日起2个工作日内，中标人应将所签订的合同副本（加盖公章）交至国顺招标有限公司归档。</w:t>
      </w:r>
    </w:p>
    <w:p w14:paraId="1898D70D">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222B6E5E">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中标投标人在评审结束当天至合同履行结束，若因不可抗力的因素（如国家出台新法律法规等）造成投标人资质的变动，投标人应以纸质版形式通知</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。若资质变动导致中标投标人不再具备履行合同资质要求，</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有权中止合同。</w:t>
      </w:r>
    </w:p>
    <w:p w14:paraId="5B0A0285">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中标人拒绝与</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签订合同的，</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可以按照评审报告推荐的中标候选人名单排序，确定下一候选人为中标人，也可以重新开展采购活动。</w:t>
      </w:r>
    </w:p>
    <w:p w14:paraId="0B488137">
      <w:pPr>
        <w:pStyle w:val="9"/>
        <w:rPr>
          <w:color w:val="auto"/>
          <w:sz w:val="21"/>
          <w:szCs w:val="21"/>
          <w:highlight w:val="none"/>
        </w:rPr>
      </w:pPr>
    </w:p>
    <w:p w14:paraId="1C714BDA">
      <w:pPr>
        <w:pStyle w:val="5"/>
        <w:rPr>
          <w:color w:val="auto"/>
          <w:highlight w:val="none"/>
        </w:rPr>
      </w:pPr>
      <w:bookmarkStart w:id="168" w:name="_Toc19434"/>
      <w:bookmarkStart w:id="169" w:name="_Toc21526"/>
      <w:r>
        <w:rPr>
          <w:rFonts w:hint="eastAsia"/>
          <w:color w:val="auto"/>
          <w:highlight w:val="none"/>
        </w:rPr>
        <w:t>3</w:t>
      </w:r>
      <w:r>
        <w:rPr>
          <w:rFonts w:hint="eastAsia"/>
          <w:color w:val="auto"/>
          <w:highlight w:val="none"/>
          <w:lang w:val="en-US" w:eastAsia="zh-CN"/>
        </w:rPr>
        <w:t>1</w:t>
      </w:r>
      <w:r>
        <w:rPr>
          <w:rFonts w:hint="eastAsia"/>
          <w:color w:val="auto"/>
          <w:highlight w:val="none"/>
        </w:rPr>
        <w:t>.招标文件的解释权</w:t>
      </w:r>
      <w:bookmarkEnd w:id="168"/>
      <w:bookmarkEnd w:id="169"/>
    </w:p>
    <w:p w14:paraId="7BAD9120">
      <w:pPr>
        <w:pStyle w:val="31"/>
        <w:numPr>
          <w:ilvl w:val="0"/>
          <w:numId w:val="4"/>
        </w:numPr>
        <w:tabs>
          <w:tab w:val="left" w:pos="907"/>
        </w:tabs>
        <w:spacing w:line="400" w:lineRule="exact"/>
        <w:ind w:firstLineChars="0"/>
        <w:jc w:val="both"/>
        <w:rPr>
          <w:rFonts w:ascii="宋体" w:hAnsi="宋体" w:cs="宋体"/>
          <w:vanish/>
          <w:color w:val="auto"/>
          <w:szCs w:val="21"/>
          <w:highlight w:val="none"/>
        </w:rPr>
      </w:pPr>
    </w:p>
    <w:p w14:paraId="3E60A12C">
      <w:pPr>
        <w:numPr>
          <w:ilvl w:val="1"/>
          <w:numId w:val="4"/>
        </w:numPr>
        <w:tabs>
          <w:tab w:val="left" w:pos="907"/>
        </w:tabs>
        <w:spacing w:line="400" w:lineRule="exact"/>
        <w:jc w:val="both"/>
        <w:rPr>
          <w:rFonts w:ascii="宋体" w:hAnsi="宋体" w:cs="宋体"/>
          <w:color w:val="auto"/>
          <w:szCs w:val="21"/>
          <w:highlight w:val="none"/>
        </w:rPr>
      </w:pPr>
      <w:r>
        <w:rPr>
          <w:rFonts w:hint="eastAsia" w:ascii="宋体" w:hAnsi="宋体" w:cs="宋体"/>
          <w:color w:val="auto"/>
          <w:szCs w:val="21"/>
          <w:highlight w:val="none"/>
        </w:rPr>
        <w:t>本招标文件是参照国家有关法律、法规以及政府采购管理有关规定和参照国际惯例编制，解释权属本国顺招标有限公司。</w:t>
      </w:r>
    </w:p>
    <w:p w14:paraId="2A45A24F">
      <w:pPr>
        <w:rPr>
          <w:rFonts w:ascii="宋体" w:hAnsi="宋体" w:cs="宋体"/>
          <w:color w:val="auto"/>
          <w:szCs w:val="21"/>
          <w:highlight w:val="none"/>
        </w:rPr>
      </w:pPr>
      <w:r>
        <w:rPr>
          <w:rFonts w:hint="eastAsia" w:ascii="宋体" w:hAnsi="宋体" w:cs="宋体"/>
          <w:color w:val="auto"/>
          <w:szCs w:val="21"/>
          <w:highlight w:val="none"/>
        </w:rPr>
        <w:br w:type="page"/>
      </w:r>
    </w:p>
    <w:p w14:paraId="64E31647">
      <w:pPr>
        <w:pStyle w:val="3"/>
        <w:numPr>
          <w:ilvl w:val="0"/>
          <w:numId w:val="1"/>
        </w:numPr>
        <w:rPr>
          <w:color w:val="auto"/>
          <w:highlight w:val="none"/>
        </w:rPr>
      </w:pPr>
      <w:bookmarkStart w:id="170" w:name="_Toc1468"/>
      <w:r>
        <w:rPr>
          <w:rFonts w:hint="eastAsia"/>
          <w:color w:val="auto"/>
          <w:highlight w:val="none"/>
        </w:rPr>
        <w:t>用户需求书</w:t>
      </w:r>
      <w:bookmarkEnd w:id="170"/>
    </w:p>
    <w:p w14:paraId="6710163C">
      <w:pPr>
        <w:jc w:val="center"/>
        <w:outlineLvl w:val="1"/>
        <w:rPr>
          <w:b/>
          <w:bCs/>
          <w:color w:val="auto"/>
          <w:sz w:val="28"/>
          <w:szCs w:val="36"/>
          <w:highlight w:val="none"/>
        </w:rPr>
      </w:pPr>
      <w:bookmarkStart w:id="171" w:name="_Toc16006"/>
      <w:bookmarkStart w:id="172" w:name="_Toc27946"/>
      <w:r>
        <w:rPr>
          <w:rFonts w:hint="eastAsia"/>
          <w:b/>
          <w:bCs/>
          <w:color w:val="auto"/>
          <w:sz w:val="28"/>
          <w:szCs w:val="36"/>
          <w:highlight w:val="none"/>
        </w:rPr>
        <w:t>商务要求</w:t>
      </w:r>
      <w:bookmarkEnd w:id="171"/>
      <w:bookmarkEnd w:id="172"/>
    </w:p>
    <w:tbl>
      <w:tblPr>
        <w:tblStyle w:val="23"/>
        <w:tblW w:w="508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370"/>
        <w:gridCol w:w="7085"/>
      </w:tblGrid>
      <w:tr w14:paraId="55AFF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6" w:hRule="atLeast"/>
        </w:trPr>
        <w:tc>
          <w:tcPr>
            <w:tcW w:w="1368" w:type="dxa"/>
            <w:vAlign w:val="center"/>
          </w:tcPr>
          <w:p w14:paraId="0A604336">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宋体" w:hAnsi="宋体" w:cs="宋体"/>
                <w:color w:val="auto"/>
                <w:sz w:val="21"/>
                <w:szCs w:val="21"/>
                <w:highlight w:val="none"/>
                <w:lang w:val="zh-CN" w:bidi="zh-CN"/>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服务期</w:t>
            </w:r>
          </w:p>
        </w:tc>
        <w:tc>
          <w:tcPr>
            <w:tcW w:w="7072" w:type="dxa"/>
            <w:vAlign w:val="center"/>
          </w:tcPr>
          <w:p w14:paraId="5B7F02E7">
            <w:pPr>
              <w:keepNext w:val="0"/>
              <w:keepLines w:val="0"/>
              <w:pageBreakBefore w:val="0"/>
              <w:widowControl w:val="0"/>
              <w:kinsoku/>
              <w:wordWrap/>
              <w:overflowPunct/>
              <w:topLinePunct w:val="0"/>
              <w:autoSpaceDE/>
              <w:autoSpaceDN/>
              <w:bidi w:val="0"/>
              <w:adjustRightInd/>
              <w:snapToGrid w:val="0"/>
              <w:spacing w:line="360" w:lineRule="auto"/>
              <w:ind w:right="0" w:firstLine="420" w:firstLineChars="200"/>
              <w:jc w:val="both"/>
              <w:textAlignment w:val="auto"/>
              <w:rPr>
                <w:rFonts w:ascii="宋体" w:hAnsi="宋体" w:cs="宋体"/>
                <w:color w:val="auto"/>
                <w:sz w:val="21"/>
                <w:szCs w:val="21"/>
                <w:highlight w:val="none"/>
                <w:lang w:val="zh-CN" w:bidi="zh-CN"/>
              </w:rPr>
            </w:pPr>
            <w:r>
              <w:rPr>
                <w:rFonts w:hint="eastAsia" w:ascii="宋体" w:hAnsi="宋体" w:cs="宋体"/>
                <w:color w:val="auto"/>
                <w:sz w:val="21"/>
                <w:szCs w:val="21"/>
                <w:highlight w:val="none"/>
                <w:shd w:val="clear"/>
                <w:lang w:eastAsia="zh-CN"/>
              </w:rPr>
              <w:t>自合同签订生效之日起3年。（每年按10个月计费，其中2月和8月不收费,其他月份按整月收费。）</w:t>
            </w:r>
          </w:p>
        </w:tc>
      </w:tr>
      <w:tr w14:paraId="34958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7" w:hRule="atLeast"/>
        </w:trPr>
        <w:tc>
          <w:tcPr>
            <w:tcW w:w="1368" w:type="dxa"/>
            <w:vAlign w:val="center"/>
          </w:tcPr>
          <w:p w14:paraId="48119B09">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宋体" w:hAnsi="宋体" w:cs="宋体"/>
                <w:color w:val="auto"/>
                <w:sz w:val="21"/>
                <w:szCs w:val="21"/>
                <w:highlight w:val="none"/>
                <w:lang w:val="zh-CN" w:bidi="zh-CN"/>
              </w:rPr>
            </w:pPr>
            <w:r>
              <w:rPr>
                <w:rFonts w:hint="eastAsia" w:ascii="宋体" w:hAnsi="宋体" w:eastAsia="宋体" w:cs="宋体"/>
                <w:b/>
                <w:bCs/>
                <w:color w:val="auto"/>
                <w:sz w:val="21"/>
                <w:szCs w:val="21"/>
                <w:highlight w:val="none"/>
              </w:rPr>
              <w:t>★</w:t>
            </w:r>
            <w:r>
              <w:rPr>
                <w:rFonts w:hint="eastAsia" w:ascii="宋体" w:hAnsi="宋体" w:eastAsia="宋体" w:cs="宋体"/>
                <w:color w:val="auto"/>
                <w:sz w:val="21"/>
                <w:szCs w:val="21"/>
                <w:highlight w:val="none"/>
              </w:rPr>
              <w:t>付款方法和条件</w:t>
            </w:r>
          </w:p>
        </w:tc>
        <w:tc>
          <w:tcPr>
            <w:tcW w:w="7072" w:type="dxa"/>
            <w:vAlign w:val="center"/>
          </w:tcPr>
          <w:p w14:paraId="4B843F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1</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中标人</w:t>
            </w:r>
            <w:r>
              <w:rPr>
                <w:rFonts w:hint="eastAsia" w:asciiTheme="minorEastAsia" w:hAnsiTheme="minorEastAsia" w:eastAsiaTheme="minorEastAsia" w:cstheme="minorEastAsia"/>
                <w:color w:val="auto"/>
                <w:sz w:val="21"/>
                <w:szCs w:val="21"/>
                <w:highlight w:val="none"/>
              </w:rPr>
              <w:t>每年按</w:t>
            </w:r>
            <w:r>
              <w:rPr>
                <w:rFonts w:hint="eastAsia" w:asciiTheme="minorEastAsia" w:hAnsiTheme="minorEastAsia" w:eastAsiaTheme="minorEastAsia" w:cstheme="minorEastAsia"/>
                <w:color w:val="auto"/>
                <w:sz w:val="21"/>
                <w:szCs w:val="21"/>
                <w:highlight w:val="none"/>
                <w:lang w:val="en-US" w:eastAsia="zh-CN"/>
              </w:rPr>
              <w:t>10</w:t>
            </w:r>
            <w:r>
              <w:rPr>
                <w:rFonts w:hint="eastAsia" w:asciiTheme="minorEastAsia" w:hAnsiTheme="minorEastAsia" w:eastAsiaTheme="minorEastAsia" w:cstheme="minorEastAsia"/>
                <w:color w:val="auto"/>
                <w:sz w:val="21"/>
                <w:szCs w:val="21"/>
                <w:highlight w:val="none"/>
              </w:rPr>
              <w:t>个月收取接送费用</w:t>
            </w:r>
            <w:r>
              <w:rPr>
                <w:rFonts w:hint="eastAsia" w:asciiTheme="minorEastAsia" w:hAnsiTheme="minorEastAsia" w:eastAsiaTheme="minorEastAsia" w:cstheme="minorEastAsia"/>
                <w:color w:val="auto"/>
                <w:sz w:val="21"/>
                <w:szCs w:val="21"/>
                <w:highlight w:val="none"/>
                <w:lang w:val="en-US" w:eastAsia="zh-CN"/>
              </w:rPr>
              <w:t>（其中每年2月、8月不支付费用，其他月份按整月收费）。</w:t>
            </w:r>
          </w:p>
          <w:p w14:paraId="2540CC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采购人</w:t>
            </w:r>
            <w:r>
              <w:rPr>
                <w:rFonts w:hint="eastAsia" w:asciiTheme="minorEastAsia" w:hAnsiTheme="minorEastAsia" w:eastAsiaTheme="minorEastAsia" w:cstheme="minorEastAsia"/>
                <w:color w:val="auto"/>
                <w:sz w:val="21"/>
                <w:szCs w:val="21"/>
                <w:highlight w:val="none"/>
              </w:rPr>
              <w:t>在每</w:t>
            </w:r>
            <w:r>
              <w:rPr>
                <w:rFonts w:hint="eastAsia" w:asciiTheme="minorEastAsia" w:hAnsiTheme="minorEastAsia" w:eastAsiaTheme="minorEastAsia" w:cstheme="minorEastAsia"/>
                <w:color w:val="auto"/>
                <w:sz w:val="21"/>
                <w:szCs w:val="21"/>
                <w:highlight w:val="none"/>
                <w:lang w:val="zh-CN" w:eastAsia="zh-CN"/>
              </w:rPr>
              <w:t>月</w:t>
            </w:r>
            <w:r>
              <w:rPr>
                <w:rFonts w:hint="eastAsia" w:asciiTheme="minorEastAsia" w:hAnsiTheme="minorEastAsia" w:eastAsiaTheme="minorEastAsia" w:cstheme="minorEastAsia"/>
                <w:color w:val="auto"/>
                <w:sz w:val="21"/>
                <w:szCs w:val="21"/>
                <w:highlight w:val="none"/>
                <w:u w:val="single"/>
                <w:lang w:val="en-US" w:eastAsia="zh-CN"/>
              </w:rPr>
              <w:t>15</w:t>
            </w:r>
            <w:r>
              <w:rPr>
                <w:rFonts w:hint="eastAsia" w:asciiTheme="minorEastAsia" w:hAnsiTheme="minorEastAsia" w:eastAsiaTheme="minorEastAsia" w:cstheme="minorEastAsia"/>
                <w:color w:val="auto"/>
                <w:sz w:val="21"/>
                <w:szCs w:val="21"/>
                <w:highlight w:val="none"/>
                <w:lang w:val="zh-CN" w:eastAsia="zh-CN"/>
              </w:rPr>
              <w:t>日前</w:t>
            </w:r>
            <w:r>
              <w:rPr>
                <w:rFonts w:hint="eastAsia" w:asciiTheme="minorEastAsia" w:hAnsiTheme="minorEastAsia" w:eastAsiaTheme="minorEastAsia" w:cstheme="minorEastAsia"/>
                <w:color w:val="auto"/>
                <w:sz w:val="21"/>
                <w:szCs w:val="21"/>
                <w:highlight w:val="none"/>
              </w:rPr>
              <w:t>向</w:t>
            </w:r>
            <w:r>
              <w:rPr>
                <w:rFonts w:hint="eastAsia" w:asciiTheme="minorEastAsia" w:hAnsiTheme="minorEastAsia" w:eastAsiaTheme="minorEastAsia" w:cstheme="minorEastAsia"/>
                <w:color w:val="auto"/>
                <w:sz w:val="21"/>
                <w:szCs w:val="21"/>
                <w:highlight w:val="none"/>
                <w:lang w:val="en-US" w:eastAsia="zh-CN"/>
              </w:rPr>
              <w:t>中标人</w:t>
            </w:r>
            <w:r>
              <w:rPr>
                <w:rFonts w:hint="eastAsia" w:asciiTheme="minorEastAsia" w:hAnsiTheme="minorEastAsia" w:eastAsiaTheme="minorEastAsia" w:cstheme="minorEastAsia"/>
                <w:color w:val="auto"/>
                <w:sz w:val="21"/>
                <w:szCs w:val="21"/>
                <w:highlight w:val="none"/>
              </w:rPr>
              <w:t>缴清上月的接送服务费用</w:t>
            </w:r>
            <w:r>
              <w:rPr>
                <w:rFonts w:hint="eastAsia" w:asciiTheme="minorEastAsia" w:hAnsiTheme="minorEastAsia" w:eastAsiaTheme="minorEastAsia" w:cstheme="minorEastAsia"/>
                <w:color w:val="auto"/>
                <w:sz w:val="21"/>
                <w:szCs w:val="21"/>
                <w:highlight w:val="none"/>
                <w:lang w:eastAsia="zh-CN"/>
              </w:rPr>
              <w:t>。</w:t>
            </w:r>
          </w:p>
          <w:p w14:paraId="2B642309">
            <w:pPr>
              <w:keepNext w:val="0"/>
              <w:keepLines w:val="0"/>
              <w:pageBreakBefore w:val="0"/>
              <w:widowControl w:val="0"/>
              <w:kinsoku/>
              <w:wordWrap/>
              <w:overflowPunct/>
              <w:topLinePunct w:val="0"/>
              <w:autoSpaceDE/>
              <w:autoSpaceDN/>
              <w:bidi w:val="0"/>
              <w:adjustRightInd/>
              <w:snapToGrid w:val="0"/>
              <w:spacing w:line="360" w:lineRule="auto"/>
              <w:ind w:right="0" w:firstLine="420" w:firstLineChars="200"/>
              <w:jc w:val="both"/>
              <w:textAlignment w:val="auto"/>
              <w:rPr>
                <w:rFonts w:ascii="宋体" w:hAnsi="宋体" w:cs="宋体"/>
                <w:color w:val="auto"/>
                <w:sz w:val="21"/>
                <w:szCs w:val="21"/>
                <w:highlight w:val="none"/>
                <w:lang w:val="zh-CN" w:bidi="zh-CN"/>
              </w:rPr>
            </w:pPr>
            <w:r>
              <w:rPr>
                <w:rFonts w:hint="eastAsia" w:asciiTheme="minorEastAsia" w:hAnsiTheme="minorEastAsia" w:eastAsiaTheme="minorEastAsia" w:cstheme="minorEastAsia"/>
                <w:color w:val="auto"/>
                <w:sz w:val="21"/>
                <w:szCs w:val="21"/>
                <w:highlight w:val="none"/>
                <w:lang w:val="en-US" w:eastAsia="zh-CN"/>
              </w:rPr>
              <w:t>3、采购人缴交接送服务费用采用转帐方式，中标人必须向采购人提供合法有效的发票。</w:t>
            </w:r>
          </w:p>
        </w:tc>
      </w:tr>
      <w:tr w14:paraId="42D6D4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10" w:hRule="atLeast"/>
        </w:trPr>
        <w:tc>
          <w:tcPr>
            <w:tcW w:w="1368" w:type="dxa"/>
            <w:vAlign w:val="center"/>
          </w:tcPr>
          <w:p w14:paraId="696CFBB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服务地点</w:t>
            </w:r>
          </w:p>
        </w:tc>
        <w:tc>
          <w:tcPr>
            <w:tcW w:w="7072" w:type="dxa"/>
            <w:vAlign w:val="center"/>
          </w:tcPr>
          <w:p w14:paraId="30C91AB7">
            <w:pPr>
              <w:keepNext w:val="0"/>
              <w:keepLines w:val="0"/>
              <w:pageBreakBefore w:val="0"/>
              <w:widowControl w:val="0"/>
              <w:kinsoku/>
              <w:wordWrap/>
              <w:overflowPunct/>
              <w:topLinePunct w:val="0"/>
              <w:autoSpaceDE/>
              <w:autoSpaceDN/>
              <w:bidi w:val="0"/>
              <w:adjustRightInd/>
              <w:snapToGrid w:val="0"/>
              <w:spacing w:line="360" w:lineRule="auto"/>
              <w:ind w:right="0" w:rightChars="0" w:firstLine="420" w:firstLineChars="200"/>
              <w:jc w:val="both"/>
              <w:textAlignment w:val="auto"/>
              <w:rPr>
                <w:rFonts w:hint="default" w:ascii="宋体" w:hAnsi="宋体" w:eastAsia="宋体" w:cs="宋体"/>
                <w:color w:val="auto"/>
                <w:sz w:val="21"/>
                <w:szCs w:val="21"/>
                <w:highlight w:val="none"/>
                <w:lang w:val="zh-CN" w:bidi="zh-CN"/>
              </w:rPr>
            </w:pPr>
            <w:r>
              <w:rPr>
                <w:rFonts w:hint="eastAsia" w:ascii="宋体" w:hAnsi="宋体" w:eastAsia="宋体" w:cs="宋体"/>
                <w:bCs/>
                <w:color w:val="auto"/>
                <w:sz w:val="21"/>
                <w:szCs w:val="21"/>
                <w:highlight w:val="none"/>
              </w:rPr>
              <w:t>采购人指定地点。</w:t>
            </w:r>
          </w:p>
        </w:tc>
      </w:tr>
      <w:tr w14:paraId="3FAF0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1368" w:type="dxa"/>
            <w:vAlign w:val="center"/>
          </w:tcPr>
          <w:p w14:paraId="4D9ACD04">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报价</w:t>
            </w:r>
            <w:r>
              <w:rPr>
                <w:rFonts w:hint="eastAsia" w:ascii="宋体" w:hAnsi="宋体" w:cs="宋体"/>
                <w:color w:val="auto"/>
                <w:sz w:val="21"/>
                <w:szCs w:val="21"/>
                <w:highlight w:val="none"/>
                <w:lang w:val="en-US" w:eastAsia="zh-CN"/>
              </w:rPr>
              <w:t>要求</w:t>
            </w:r>
          </w:p>
        </w:tc>
        <w:tc>
          <w:tcPr>
            <w:tcW w:w="7072" w:type="dxa"/>
            <w:vAlign w:val="center"/>
          </w:tcPr>
          <w:p w14:paraId="7A9FDC1C">
            <w:pPr>
              <w:pStyle w:val="13"/>
              <w:keepNext w:val="0"/>
              <w:keepLines w:val="0"/>
              <w:pageBreakBefore w:val="0"/>
              <w:widowControl w:val="0"/>
              <w:kinsoku/>
              <w:wordWrap/>
              <w:overflowPunct/>
              <w:topLinePunct w:val="0"/>
              <w:autoSpaceDE/>
              <w:autoSpaceDN/>
              <w:bidi w:val="0"/>
              <w:adjustRightInd/>
              <w:snapToGrid w:val="0"/>
              <w:spacing w:line="360" w:lineRule="auto"/>
              <w:ind w:left="0" w:leftChars="0" w:right="0" w:firstLine="420" w:firstLineChars="200"/>
              <w:jc w:val="both"/>
              <w:textAlignment w:val="auto"/>
              <w:rPr>
                <w:rFonts w:hint="default" w:ascii="宋体" w:hAnsi="宋体" w:eastAsia="宋体" w:cs="宋体"/>
                <w:color w:val="auto"/>
                <w:sz w:val="21"/>
                <w:szCs w:val="21"/>
                <w:highlight w:val="none"/>
                <w:lang w:val="en-US" w:bidi="zh-CN"/>
              </w:rPr>
            </w:pPr>
            <w:r>
              <w:rPr>
                <w:rFonts w:hint="eastAsia" w:asciiTheme="minorEastAsia" w:hAnsiTheme="minorEastAsia" w:eastAsiaTheme="minorEastAsia" w:cstheme="minorEastAsia"/>
                <w:color w:val="auto"/>
                <w:sz w:val="21"/>
                <w:szCs w:val="21"/>
                <w:highlight w:val="none"/>
                <w:lang w:val="en-US" w:eastAsia="zh-CN"/>
              </w:rPr>
              <w:t>本项目以人民币报价投标报价应包括：</w:t>
            </w:r>
            <w:r>
              <w:rPr>
                <w:rFonts w:hint="eastAsia" w:asciiTheme="minorEastAsia" w:hAnsiTheme="minorEastAsia" w:eastAsiaTheme="minorEastAsia" w:cstheme="minorEastAsia"/>
                <w:color w:val="auto"/>
                <w:sz w:val="21"/>
                <w:szCs w:val="21"/>
                <w:highlight w:val="none"/>
                <w:lang w:val="zh-CN" w:eastAsia="zh-CN"/>
              </w:rPr>
              <w:t>租用校车费用</w:t>
            </w:r>
            <w:r>
              <w:rPr>
                <w:rFonts w:hint="eastAsia" w:asciiTheme="minorEastAsia" w:hAnsiTheme="minorEastAsia" w:eastAsiaTheme="minorEastAsia" w:cstheme="minorEastAsia"/>
                <w:color w:val="auto"/>
                <w:sz w:val="21"/>
                <w:szCs w:val="21"/>
                <w:highlight w:val="none"/>
                <w:lang w:val="en-US" w:eastAsia="zh-CN"/>
              </w:rPr>
              <w:t>、司机的工资、社保、福利、加班费、服装费、食宿费用、车辆维护使用费用、车辆保险费、车辆油费及其它相关费用等，中标人办公费用、购置、维修保养各类工具的费用，非因采购人原因导致的各类事故的经济损失及赔偿费用，各类税费等。</w:t>
            </w:r>
          </w:p>
        </w:tc>
      </w:tr>
      <w:tr w14:paraId="463EC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1368" w:type="dxa"/>
            <w:vAlign w:val="center"/>
          </w:tcPr>
          <w:p w14:paraId="2F42E2AF">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其它要求</w:t>
            </w:r>
          </w:p>
        </w:tc>
        <w:tc>
          <w:tcPr>
            <w:tcW w:w="7072" w:type="dxa"/>
            <w:vAlign w:val="center"/>
          </w:tcPr>
          <w:p w14:paraId="68F698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val="zh-CN" w:eastAsia="zh-CN"/>
              </w:rPr>
              <w:t>如由于政府和交通部门明文禁止使用以上服务车辆接送或因不可抗因素（政策规定导致学校终止办学等）造成合同不能履行时，取得有关证明之后，双方友好终止合同，互不追究责任。遭受不可抗力因素一方应及时将不可抗力情况书面告知对方，并及时采取有效措施避免损失扩大，否则应承担扩大部分的损失。</w:t>
            </w:r>
          </w:p>
          <w:p w14:paraId="03003B3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zh-CN" w:eastAsia="zh-CN"/>
              </w:rPr>
            </w:pPr>
            <w:r>
              <w:rPr>
                <w:rFonts w:hint="eastAsia" w:asciiTheme="minorEastAsia" w:hAnsiTheme="minorEastAsia" w:eastAsiaTheme="minorEastAsia" w:cstheme="minorEastAsia"/>
                <w:color w:val="auto"/>
                <w:sz w:val="21"/>
                <w:szCs w:val="21"/>
                <w:highlight w:val="none"/>
                <w:lang w:val="en-US" w:eastAsia="zh-CN"/>
              </w:rPr>
              <w:t>2、服务期</w:t>
            </w:r>
            <w:r>
              <w:rPr>
                <w:rFonts w:hint="eastAsia" w:asciiTheme="minorEastAsia" w:hAnsiTheme="minorEastAsia" w:eastAsiaTheme="minorEastAsia" w:cstheme="minorEastAsia"/>
                <w:color w:val="auto"/>
                <w:sz w:val="21"/>
                <w:szCs w:val="21"/>
                <w:highlight w:val="none"/>
                <w:lang w:val="zh-CN" w:eastAsia="zh-CN"/>
              </w:rPr>
              <w:t>内如果燃油费、人工费等上涨，所增加的费用由</w:t>
            </w:r>
            <w:r>
              <w:rPr>
                <w:rFonts w:hint="eastAsia" w:asciiTheme="minorEastAsia" w:hAnsiTheme="minorEastAsia" w:eastAsiaTheme="minorEastAsia" w:cstheme="minorEastAsia"/>
                <w:color w:val="auto"/>
                <w:sz w:val="21"/>
                <w:szCs w:val="21"/>
                <w:highlight w:val="none"/>
                <w:lang w:val="en-US" w:eastAsia="zh-CN"/>
              </w:rPr>
              <w:t>中标人</w:t>
            </w:r>
            <w:r>
              <w:rPr>
                <w:rFonts w:hint="eastAsia" w:asciiTheme="minorEastAsia" w:hAnsiTheme="minorEastAsia" w:eastAsiaTheme="minorEastAsia" w:cstheme="minorEastAsia"/>
                <w:color w:val="auto"/>
                <w:sz w:val="21"/>
                <w:szCs w:val="21"/>
                <w:highlight w:val="none"/>
                <w:lang w:val="zh-CN" w:eastAsia="zh-CN"/>
              </w:rPr>
              <w:t>全额承担。</w:t>
            </w:r>
          </w:p>
          <w:p w14:paraId="119CBECE">
            <w:pPr>
              <w:pStyle w:val="13"/>
              <w:keepNext w:val="0"/>
              <w:keepLines w:val="0"/>
              <w:pageBreakBefore w:val="0"/>
              <w:widowControl w:val="0"/>
              <w:kinsoku/>
              <w:wordWrap/>
              <w:overflowPunct/>
              <w:topLinePunct w:val="0"/>
              <w:autoSpaceDE/>
              <w:autoSpaceDN/>
              <w:bidi w:val="0"/>
              <w:adjustRightInd/>
              <w:snapToGrid w:val="0"/>
              <w:spacing w:line="360" w:lineRule="auto"/>
              <w:ind w:left="0" w:leftChars="0" w:right="0" w:firstLine="420" w:firstLineChars="200"/>
              <w:jc w:val="both"/>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val="zh-CN" w:eastAsia="zh-CN"/>
              </w:rPr>
              <w:t>该批专用校车主要用于接送东莞市大朗镇犀牛陂村</w:t>
            </w:r>
            <w:r>
              <w:rPr>
                <w:rFonts w:hint="eastAsia" w:asciiTheme="minorEastAsia" w:hAnsiTheme="minorEastAsia" w:eastAsiaTheme="minorEastAsia" w:cstheme="minorEastAsia"/>
                <w:color w:val="auto"/>
                <w:sz w:val="21"/>
                <w:szCs w:val="21"/>
                <w:highlight w:val="none"/>
                <w:lang w:val="en-US" w:eastAsia="zh-CN"/>
              </w:rPr>
              <w:t>所属本村户籍学生</w:t>
            </w:r>
            <w:r>
              <w:rPr>
                <w:rFonts w:hint="eastAsia" w:asciiTheme="minorEastAsia" w:hAnsiTheme="minorEastAsia" w:eastAsiaTheme="minorEastAsia" w:cstheme="minorEastAsia"/>
                <w:color w:val="auto"/>
                <w:sz w:val="21"/>
                <w:szCs w:val="21"/>
                <w:highlight w:val="none"/>
                <w:lang w:val="zh-CN" w:eastAsia="zh-CN"/>
              </w:rPr>
              <w:t>。非本村（社区）户籍学生如需乘坐本校车上学、放学，需向所属村（社区）提出书面申请，在确保全体本村（社区）户籍学生有座位的同时，经村委会同意后，方可乘坐该批校车。</w:t>
            </w:r>
          </w:p>
        </w:tc>
      </w:tr>
      <w:tr w14:paraId="33CAA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5" w:hRule="atLeast"/>
        </w:trPr>
        <w:tc>
          <w:tcPr>
            <w:tcW w:w="1368" w:type="dxa"/>
            <w:vAlign w:val="center"/>
          </w:tcPr>
          <w:p w14:paraId="1571BE8D">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hint="default" w:ascii="宋体" w:hAnsi="宋体" w:cs="宋体"/>
                <w:color w:val="auto"/>
                <w:sz w:val="21"/>
                <w:szCs w:val="21"/>
                <w:highlight w:val="none"/>
                <w:lang w:val="en-US" w:bidi="zh-CN"/>
              </w:rPr>
            </w:pPr>
            <w:r>
              <w:rPr>
                <w:rFonts w:hint="eastAsia" w:ascii="宋体" w:hAnsi="宋体" w:eastAsia="宋体" w:cs="宋体"/>
                <w:color w:val="auto"/>
                <w:sz w:val="21"/>
                <w:szCs w:val="21"/>
                <w:highlight w:val="none"/>
              </w:rPr>
              <w:t>合同条款</w:t>
            </w:r>
          </w:p>
        </w:tc>
        <w:tc>
          <w:tcPr>
            <w:tcW w:w="7072" w:type="dxa"/>
            <w:vAlign w:val="center"/>
          </w:tcPr>
          <w:p w14:paraId="4C7565E2">
            <w:pPr>
              <w:keepNext w:val="0"/>
              <w:keepLines w:val="0"/>
              <w:pageBreakBefore w:val="0"/>
              <w:widowControl w:val="0"/>
              <w:kinsoku/>
              <w:wordWrap/>
              <w:overflowPunct/>
              <w:topLinePunct w:val="0"/>
              <w:autoSpaceDE/>
              <w:autoSpaceDN/>
              <w:bidi w:val="0"/>
              <w:adjustRightInd/>
              <w:snapToGrid w:val="0"/>
              <w:spacing w:line="360" w:lineRule="auto"/>
              <w:ind w:right="0" w:firstLine="420" w:firstLineChars="200"/>
              <w:jc w:val="both"/>
              <w:textAlignment w:val="auto"/>
              <w:rPr>
                <w:rFonts w:ascii="宋体" w:hAnsi="宋体" w:cs="宋体"/>
                <w:color w:val="auto"/>
                <w:sz w:val="21"/>
                <w:szCs w:val="21"/>
                <w:highlight w:val="none"/>
                <w:lang w:val="zh-CN" w:bidi="zh-CN"/>
              </w:rPr>
            </w:pP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实质响应合同各条款。</w:t>
            </w:r>
          </w:p>
        </w:tc>
      </w:tr>
      <w:tr w14:paraId="5E5BE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8" w:hRule="atLeast"/>
        </w:trPr>
        <w:tc>
          <w:tcPr>
            <w:tcW w:w="1368" w:type="dxa"/>
            <w:vAlign w:val="center"/>
          </w:tcPr>
          <w:p w14:paraId="65853540">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宋体" w:hAnsi="宋体" w:cs="宋体"/>
                <w:color w:val="auto"/>
                <w:sz w:val="21"/>
                <w:szCs w:val="21"/>
                <w:highlight w:val="none"/>
                <w:lang w:val="zh-CN" w:bidi="zh-CN"/>
              </w:rPr>
            </w:pPr>
            <w:r>
              <w:rPr>
                <w:rFonts w:hint="eastAsia" w:ascii="宋体" w:hAnsi="宋体" w:eastAsia="宋体" w:cs="宋体"/>
                <w:color w:val="auto"/>
                <w:kern w:val="0"/>
                <w:sz w:val="21"/>
                <w:szCs w:val="21"/>
                <w:highlight w:val="none"/>
                <w:lang w:val="en-US" w:eastAsia="zh-CN" w:bidi="en-US"/>
              </w:rPr>
              <w:t>响应</w:t>
            </w:r>
            <w:r>
              <w:rPr>
                <w:rFonts w:hint="eastAsia" w:ascii="宋体" w:hAnsi="宋体" w:eastAsia="宋体" w:cs="宋体"/>
                <w:color w:val="auto"/>
                <w:sz w:val="21"/>
                <w:szCs w:val="21"/>
                <w:highlight w:val="none"/>
              </w:rPr>
              <w:t>有效期</w:t>
            </w:r>
          </w:p>
        </w:tc>
        <w:tc>
          <w:tcPr>
            <w:tcW w:w="7072" w:type="dxa"/>
            <w:vAlign w:val="center"/>
          </w:tcPr>
          <w:p w14:paraId="52C7823D">
            <w:pPr>
              <w:keepNext w:val="0"/>
              <w:keepLines w:val="0"/>
              <w:pageBreakBefore w:val="0"/>
              <w:widowControl w:val="0"/>
              <w:kinsoku/>
              <w:wordWrap/>
              <w:overflowPunct/>
              <w:topLinePunct w:val="0"/>
              <w:autoSpaceDE/>
              <w:autoSpaceDN/>
              <w:bidi w:val="0"/>
              <w:adjustRightInd/>
              <w:snapToGrid w:val="0"/>
              <w:spacing w:line="360" w:lineRule="auto"/>
              <w:ind w:right="0" w:firstLine="420" w:firstLineChars="200"/>
              <w:jc w:val="both"/>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lang w:bidi="en-US"/>
              </w:rPr>
              <w:t>在提交</w:t>
            </w:r>
            <w:r>
              <w:rPr>
                <w:rFonts w:hint="eastAsia" w:ascii="宋体" w:hAnsi="宋体" w:eastAsia="宋体" w:cs="宋体"/>
                <w:color w:val="auto"/>
                <w:kern w:val="0"/>
                <w:sz w:val="21"/>
                <w:szCs w:val="21"/>
                <w:highlight w:val="none"/>
                <w:lang w:val="en-US" w:eastAsia="zh-CN" w:bidi="en-US"/>
              </w:rPr>
              <w:t>响应</w:t>
            </w:r>
            <w:r>
              <w:rPr>
                <w:rFonts w:hint="eastAsia" w:ascii="宋体" w:hAnsi="宋体" w:eastAsia="宋体" w:cs="宋体"/>
                <w:color w:val="auto"/>
                <w:kern w:val="0"/>
                <w:sz w:val="21"/>
                <w:szCs w:val="21"/>
                <w:highlight w:val="none"/>
                <w:lang w:eastAsia="zh-CN" w:bidi="en-US"/>
              </w:rPr>
              <w:t>文件</w:t>
            </w:r>
            <w:r>
              <w:rPr>
                <w:rFonts w:hint="eastAsia" w:ascii="宋体" w:hAnsi="宋体" w:eastAsia="宋体" w:cs="宋体"/>
                <w:color w:val="auto"/>
                <w:kern w:val="0"/>
                <w:sz w:val="21"/>
                <w:szCs w:val="21"/>
                <w:highlight w:val="none"/>
                <w:lang w:bidi="en-US"/>
              </w:rPr>
              <w:t>截止日后的90天内保持有效。</w:t>
            </w:r>
          </w:p>
        </w:tc>
      </w:tr>
    </w:tbl>
    <w:p w14:paraId="3ED6802D">
      <w:pPr>
        <w:pStyle w:val="9"/>
        <w:rPr>
          <w:color w:val="auto"/>
          <w:highlight w:val="none"/>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8542638">
      <w:pPr>
        <w:jc w:val="center"/>
        <w:outlineLvl w:val="1"/>
        <w:rPr>
          <w:rFonts w:hint="eastAsia"/>
          <w:b/>
          <w:bCs/>
          <w:color w:val="auto"/>
          <w:sz w:val="28"/>
          <w:szCs w:val="36"/>
          <w:highlight w:val="none"/>
        </w:rPr>
      </w:pPr>
      <w:bookmarkStart w:id="173" w:name="_Toc4572"/>
      <w:r>
        <w:rPr>
          <w:rFonts w:hint="eastAsia"/>
          <w:b/>
          <w:bCs/>
          <w:color w:val="auto"/>
          <w:sz w:val="28"/>
          <w:szCs w:val="36"/>
          <w:highlight w:val="none"/>
        </w:rPr>
        <w:t>技术要求</w:t>
      </w:r>
      <w:bookmarkEnd w:id="173"/>
    </w:p>
    <w:p w14:paraId="278F2B4F">
      <w:pPr>
        <w:adjustRightInd w:val="0"/>
        <w:snapToGrid w:val="0"/>
        <w:spacing w:line="520" w:lineRule="exact"/>
        <w:ind w:firstLine="442" w:firstLineChars="200"/>
        <w:outlineLvl w:val="2"/>
        <w:rPr>
          <w:rFonts w:ascii="宋体" w:hAnsi="宋体" w:eastAsia="宋体" w:cs="宋体"/>
          <w:b/>
          <w:color w:val="auto"/>
          <w:sz w:val="22"/>
          <w:szCs w:val="22"/>
          <w:highlight w:val="none"/>
        </w:rPr>
      </w:pPr>
      <w:bookmarkStart w:id="174" w:name="_Toc9728"/>
      <w:r>
        <w:rPr>
          <w:rFonts w:hint="eastAsia" w:ascii="宋体" w:hAnsi="宋体" w:eastAsia="宋体" w:cs="宋体"/>
          <w:b/>
          <w:color w:val="auto"/>
          <w:sz w:val="22"/>
          <w:szCs w:val="22"/>
          <w:highlight w:val="none"/>
        </w:rPr>
        <w:t>一、项目概况</w:t>
      </w:r>
      <w:bookmarkEnd w:id="174"/>
    </w:p>
    <w:p w14:paraId="016E9E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为解决</w:t>
      </w:r>
      <w:r>
        <w:rPr>
          <w:rFonts w:hint="eastAsia" w:asciiTheme="minorEastAsia" w:hAnsiTheme="minorEastAsia" w:eastAsiaTheme="minorEastAsia" w:cstheme="minorEastAsia"/>
          <w:color w:val="auto"/>
          <w:sz w:val="21"/>
          <w:szCs w:val="21"/>
          <w:highlight w:val="none"/>
          <w:lang w:val="en-US" w:eastAsia="zh-CN"/>
        </w:rPr>
        <w:t>东莞市大朗镇犀牛陂村户籍学生</w:t>
      </w:r>
      <w:r>
        <w:rPr>
          <w:rFonts w:hint="eastAsia" w:asciiTheme="minorEastAsia" w:hAnsiTheme="minorEastAsia" w:eastAsiaTheme="minorEastAsia" w:cstheme="minorEastAsia"/>
          <w:color w:val="auto"/>
          <w:sz w:val="21"/>
          <w:szCs w:val="21"/>
          <w:highlight w:val="none"/>
          <w:lang w:eastAsia="zh-CN"/>
        </w:rPr>
        <w:t>提供校车接送服务</w:t>
      </w:r>
      <w:r>
        <w:rPr>
          <w:rFonts w:hint="eastAsia" w:asciiTheme="minorEastAsia" w:hAnsiTheme="minorEastAsia" w:eastAsiaTheme="minorEastAsia" w:cstheme="minorEastAsia"/>
          <w:color w:val="auto"/>
          <w:sz w:val="21"/>
          <w:szCs w:val="21"/>
          <w:highlight w:val="none"/>
        </w:rPr>
        <w:t>及在</w:t>
      </w:r>
      <w:r>
        <w:rPr>
          <w:rFonts w:hint="eastAsia" w:asciiTheme="minorEastAsia" w:hAnsiTheme="minorEastAsia" w:eastAsiaTheme="minorEastAsia" w:cstheme="minorEastAsia"/>
          <w:color w:val="auto"/>
          <w:sz w:val="21"/>
          <w:szCs w:val="21"/>
          <w:highlight w:val="none"/>
          <w:lang w:eastAsia="zh-CN"/>
        </w:rPr>
        <w:t>社区</w:t>
      </w:r>
      <w:r>
        <w:rPr>
          <w:rFonts w:hint="eastAsia" w:asciiTheme="minorEastAsia" w:hAnsiTheme="minorEastAsia" w:eastAsiaTheme="minorEastAsia" w:cstheme="minorEastAsia"/>
          <w:color w:val="auto"/>
          <w:sz w:val="21"/>
          <w:szCs w:val="21"/>
          <w:highlight w:val="none"/>
        </w:rPr>
        <w:t>居住并经村委批准的</w:t>
      </w:r>
      <w:r>
        <w:rPr>
          <w:rFonts w:hint="eastAsia" w:asciiTheme="minorEastAsia" w:hAnsiTheme="minorEastAsia" w:eastAsiaTheme="minorEastAsia" w:cstheme="minorEastAsia"/>
          <w:color w:val="auto"/>
          <w:sz w:val="21"/>
          <w:szCs w:val="21"/>
          <w:highlight w:val="none"/>
          <w:lang w:val="en-US" w:eastAsia="zh-CN"/>
        </w:rPr>
        <w:t>东莞市大朗镇犀牛陂村户籍学生上学日</w:t>
      </w:r>
      <w:r>
        <w:rPr>
          <w:rFonts w:hint="eastAsia" w:asciiTheme="minorEastAsia" w:hAnsiTheme="minorEastAsia" w:eastAsiaTheme="minorEastAsia" w:cstheme="minorEastAsia"/>
          <w:color w:val="auto"/>
          <w:sz w:val="21"/>
          <w:szCs w:val="21"/>
          <w:highlight w:val="none"/>
        </w:rPr>
        <w:t>上学安全接送的问题，现拟通过公开采购购买校车接送服务的方式为选择第三方校车服务机构（一家）接送本村户籍学生往返学校。</w:t>
      </w:r>
      <w:r>
        <w:rPr>
          <w:rFonts w:hint="eastAsia" w:asciiTheme="minorEastAsia" w:hAnsiTheme="minorEastAsia" w:eastAsiaTheme="minorEastAsia" w:cstheme="minorEastAsia"/>
          <w:color w:val="auto"/>
          <w:sz w:val="21"/>
          <w:szCs w:val="21"/>
          <w:highlight w:val="none"/>
          <w:lang w:val="en-US" w:eastAsia="zh-CN"/>
        </w:rPr>
        <w:t>中标人</w:t>
      </w:r>
      <w:r>
        <w:rPr>
          <w:rFonts w:hint="eastAsia" w:asciiTheme="minorEastAsia" w:hAnsiTheme="minorEastAsia" w:eastAsiaTheme="minorEastAsia" w:cstheme="minorEastAsia"/>
          <w:color w:val="auto"/>
          <w:sz w:val="21"/>
          <w:szCs w:val="21"/>
          <w:highlight w:val="none"/>
        </w:rPr>
        <w:t>提供符合《校车安全管理条例》的</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台</w:t>
      </w:r>
      <w:r>
        <w:rPr>
          <w:rFonts w:hint="eastAsia" w:asciiTheme="minorEastAsia" w:hAnsiTheme="minorEastAsia" w:eastAsiaTheme="minorEastAsia" w:cstheme="minorEastAsia"/>
          <w:color w:val="auto"/>
          <w:sz w:val="21"/>
          <w:szCs w:val="21"/>
          <w:highlight w:val="none"/>
          <w:lang w:val="en-US" w:eastAsia="zh-CN"/>
        </w:rPr>
        <w:t>56</w:t>
      </w:r>
      <w:r>
        <w:rPr>
          <w:rFonts w:hint="eastAsia" w:asciiTheme="minorEastAsia" w:hAnsiTheme="minorEastAsia" w:eastAsiaTheme="minorEastAsia" w:cstheme="minorEastAsia"/>
          <w:color w:val="auto"/>
          <w:sz w:val="21"/>
          <w:szCs w:val="21"/>
          <w:highlight w:val="none"/>
        </w:rPr>
        <w:t>座空调专用校车，</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lang w:eastAsia="zh-CN"/>
        </w:rPr>
        <w:t>台</w:t>
      </w:r>
      <w:r>
        <w:rPr>
          <w:rFonts w:hint="eastAsia" w:asciiTheme="minorEastAsia" w:hAnsiTheme="minorEastAsia" w:eastAsiaTheme="minorEastAsia" w:cstheme="minorEastAsia"/>
          <w:color w:val="auto"/>
          <w:sz w:val="21"/>
          <w:szCs w:val="21"/>
          <w:highlight w:val="none"/>
        </w:rPr>
        <w:t>专用校车登记入户</w:t>
      </w:r>
      <w:r>
        <w:rPr>
          <w:rFonts w:hint="eastAsia" w:asciiTheme="minorEastAsia" w:hAnsiTheme="minorEastAsia" w:eastAsiaTheme="minorEastAsia" w:cstheme="minorEastAsia"/>
          <w:color w:val="auto"/>
          <w:sz w:val="21"/>
          <w:szCs w:val="21"/>
          <w:highlight w:val="none"/>
          <w:lang w:val="en-US" w:eastAsia="zh-CN"/>
        </w:rPr>
        <w:t>中标人</w:t>
      </w:r>
      <w:r>
        <w:rPr>
          <w:rFonts w:hint="eastAsia" w:asciiTheme="minorEastAsia" w:hAnsiTheme="minorEastAsia" w:eastAsiaTheme="minorEastAsia" w:cstheme="minorEastAsia"/>
          <w:color w:val="auto"/>
          <w:sz w:val="21"/>
          <w:szCs w:val="21"/>
          <w:highlight w:val="none"/>
        </w:rPr>
        <w:t>，向</w:t>
      </w:r>
      <w:r>
        <w:rPr>
          <w:rFonts w:hint="eastAsia" w:asciiTheme="minorEastAsia" w:hAnsiTheme="minorEastAsia" w:eastAsiaTheme="minorEastAsia" w:cstheme="minorEastAsia"/>
          <w:color w:val="auto"/>
          <w:sz w:val="21"/>
          <w:szCs w:val="21"/>
          <w:highlight w:val="none"/>
          <w:lang w:val="en-US" w:eastAsia="zh-CN"/>
        </w:rPr>
        <w:t>采购人</w:t>
      </w:r>
      <w:r>
        <w:rPr>
          <w:rFonts w:hint="eastAsia" w:asciiTheme="minorEastAsia" w:hAnsiTheme="minorEastAsia" w:eastAsiaTheme="minorEastAsia" w:cstheme="minorEastAsia"/>
          <w:color w:val="auto"/>
          <w:sz w:val="21"/>
          <w:szCs w:val="21"/>
          <w:highlight w:val="none"/>
          <w:lang w:eastAsia="zh-CN"/>
        </w:rPr>
        <w:t>大朗镇犀牛陂村户籍学生</w:t>
      </w:r>
      <w:r>
        <w:rPr>
          <w:rFonts w:hint="eastAsia" w:asciiTheme="minorEastAsia" w:hAnsiTheme="minorEastAsia" w:eastAsiaTheme="minorEastAsia" w:cstheme="minorEastAsia"/>
          <w:color w:val="auto"/>
          <w:sz w:val="21"/>
          <w:szCs w:val="21"/>
          <w:highlight w:val="none"/>
        </w:rPr>
        <w:t>提供校车接送服务，该批校车服务车辆由</w:t>
      </w:r>
      <w:r>
        <w:rPr>
          <w:rFonts w:hint="eastAsia" w:asciiTheme="minorEastAsia" w:hAnsiTheme="minorEastAsia" w:eastAsiaTheme="minorEastAsia" w:cstheme="minorEastAsia"/>
          <w:color w:val="auto"/>
          <w:sz w:val="21"/>
          <w:szCs w:val="21"/>
          <w:highlight w:val="none"/>
          <w:lang w:val="en-US" w:eastAsia="zh-CN"/>
        </w:rPr>
        <w:t>中标人</w:t>
      </w:r>
      <w:r>
        <w:rPr>
          <w:rFonts w:hint="eastAsia" w:asciiTheme="minorEastAsia" w:hAnsiTheme="minorEastAsia" w:eastAsiaTheme="minorEastAsia" w:cstheme="minorEastAsia"/>
          <w:color w:val="auto"/>
          <w:sz w:val="21"/>
          <w:szCs w:val="21"/>
          <w:highlight w:val="none"/>
        </w:rPr>
        <w:t>统一管理。</w:t>
      </w:r>
    </w:p>
    <w:p w14:paraId="629832C9">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outlineLvl w:val="2"/>
        <w:rPr>
          <w:rFonts w:ascii="宋体" w:hAnsi="宋体" w:eastAsia="宋体" w:cs="宋体"/>
          <w:b/>
          <w:color w:val="auto"/>
          <w:sz w:val="22"/>
          <w:szCs w:val="22"/>
          <w:highlight w:val="none"/>
        </w:rPr>
      </w:pPr>
      <w:bookmarkStart w:id="175" w:name="_Toc17589"/>
      <w:r>
        <w:rPr>
          <w:rFonts w:hint="eastAsia" w:ascii="宋体" w:hAnsi="宋体" w:eastAsia="宋体" w:cs="宋体"/>
          <w:b/>
          <w:color w:val="auto"/>
          <w:sz w:val="22"/>
          <w:szCs w:val="22"/>
          <w:highlight w:val="none"/>
        </w:rPr>
        <w:t>二、服务范围</w:t>
      </w:r>
      <w:bookmarkEnd w:id="175"/>
    </w:p>
    <w:p w14:paraId="28DDF6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2.1.线路：</w:t>
      </w:r>
    </w:p>
    <w:p w14:paraId="455E26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中标后，由采购人、中标人根据社区实际乘车人数及地点共同规划接送线路。</w:t>
      </w:r>
    </w:p>
    <w:p w14:paraId="7B2BCC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bookmarkStart w:id="176" w:name="_Toc2443"/>
      <w:r>
        <w:rPr>
          <w:rFonts w:hint="eastAsia" w:asciiTheme="minorEastAsia" w:hAnsiTheme="minorEastAsia" w:eastAsiaTheme="minorEastAsia" w:cstheme="minorEastAsia"/>
          <w:color w:val="auto"/>
          <w:sz w:val="21"/>
          <w:szCs w:val="21"/>
          <w:highlight w:val="none"/>
          <w:lang w:val="en-US" w:eastAsia="zh-CN"/>
        </w:rPr>
        <w:t>2.2.服务时间及车次（最终以采购人实际需求为准）：</w:t>
      </w:r>
    </w:p>
    <w:tbl>
      <w:tblPr>
        <w:tblStyle w:val="23"/>
        <w:tblW w:w="4634" w:type="pct"/>
        <w:tblInd w:w="2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4"/>
        <w:gridCol w:w="2151"/>
        <w:gridCol w:w="4083"/>
        <w:gridCol w:w="799"/>
      </w:tblGrid>
      <w:tr w14:paraId="2B8C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6" w:hRule="atLeast"/>
        </w:trPr>
        <w:tc>
          <w:tcPr>
            <w:tcW w:w="438" w:type="pct"/>
            <w:vAlign w:val="center"/>
          </w:tcPr>
          <w:p w14:paraId="020272DC">
            <w:pPr>
              <w:spacing w:line="360" w:lineRule="auto"/>
              <w:jc w:val="center"/>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序号</w:t>
            </w:r>
          </w:p>
        </w:tc>
        <w:tc>
          <w:tcPr>
            <w:tcW w:w="1395" w:type="pct"/>
            <w:vAlign w:val="center"/>
          </w:tcPr>
          <w:p w14:paraId="7C6B3ED3">
            <w:pPr>
              <w:spacing w:line="360" w:lineRule="auto"/>
              <w:jc w:val="center"/>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学校</w:t>
            </w:r>
          </w:p>
        </w:tc>
        <w:tc>
          <w:tcPr>
            <w:tcW w:w="2648" w:type="pct"/>
            <w:vAlign w:val="center"/>
          </w:tcPr>
          <w:p w14:paraId="688F70AB">
            <w:pPr>
              <w:spacing w:line="360" w:lineRule="auto"/>
              <w:jc w:val="center"/>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上下学时间</w:t>
            </w:r>
          </w:p>
        </w:tc>
        <w:tc>
          <w:tcPr>
            <w:tcW w:w="518" w:type="pct"/>
            <w:vAlign w:val="center"/>
          </w:tcPr>
          <w:p w14:paraId="09701C96">
            <w:pPr>
              <w:spacing w:line="360" w:lineRule="auto"/>
              <w:jc w:val="center"/>
              <w:rPr>
                <w:rFonts w:hint="eastAsia" w:asciiTheme="minorEastAsia" w:hAnsiTheme="minorEastAsia" w:eastAsiaTheme="minorEastAsia" w:cstheme="minorEastAsia"/>
                <w:b/>
                <w:bCs/>
                <w:color w:val="auto"/>
                <w:sz w:val="21"/>
                <w:szCs w:val="21"/>
                <w:highlight w:val="none"/>
                <w:lang w:val="zh-CN"/>
              </w:rPr>
            </w:pPr>
            <w:r>
              <w:rPr>
                <w:rFonts w:hint="eastAsia" w:asciiTheme="minorEastAsia" w:hAnsiTheme="minorEastAsia" w:eastAsiaTheme="minorEastAsia" w:cstheme="minorEastAsia"/>
                <w:b/>
                <w:bCs/>
                <w:color w:val="auto"/>
                <w:sz w:val="21"/>
                <w:szCs w:val="21"/>
                <w:highlight w:val="none"/>
                <w:lang w:val="zh-CN"/>
              </w:rPr>
              <w:t>备注</w:t>
            </w:r>
          </w:p>
        </w:tc>
      </w:tr>
      <w:tr w14:paraId="1534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0" w:hRule="atLeast"/>
        </w:trPr>
        <w:tc>
          <w:tcPr>
            <w:tcW w:w="438" w:type="pct"/>
            <w:vAlign w:val="center"/>
          </w:tcPr>
          <w:p w14:paraId="18AAB32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1</w:t>
            </w:r>
          </w:p>
        </w:tc>
        <w:tc>
          <w:tcPr>
            <w:tcW w:w="1395" w:type="pct"/>
            <w:vAlign w:val="center"/>
          </w:tcPr>
          <w:p w14:paraId="3537D75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小学</w:t>
            </w:r>
          </w:p>
        </w:tc>
        <w:tc>
          <w:tcPr>
            <w:tcW w:w="2648" w:type="pct"/>
            <w:vAlign w:val="center"/>
          </w:tcPr>
          <w:p w14:paraId="72F905BF">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周一至周五：</w:t>
            </w:r>
          </w:p>
          <w:p w14:paraId="7F050C3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上午：07:10-07:40；  中午：11:20-12:00</w:t>
            </w:r>
          </w:p>
          <w:p w14:paraId="380FCF1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en-US" w:eastAsia="zh-CN"/>
              </w:rPr>
              <w:t>下午：13:20-13:50；  下午：16:45-17:30</w:t>
            </w:r>
          </w:p>
        </w:tc>
        <w:tc>
          <w:tcPr>
            <w:tcW w:w="518" w:type="pct"/>
            <w:vAlign w:val="center"/>
          </w:tcPr>
          <w:p w14:paraId="204838E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无</w:t>
            </w:r>
          </w:p>
        </w:tc>
      </w:tr>
      <w:tr w14:paraId="734C1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9" w:hRule="atLeast"/>
        </w:trPr>
        <w:tc>
          <w:tcPr>
            <w:tcW w:w="438" w:type="pct"/>
            <w:vAlign w:val="center"/>
          </w:tcPr>
          <w:p w14:paraId="5009A6D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1395" w:type="pct"/>
            <w:vAlign w:val="center"/>
          </w:tcPr>
          <w:p w14:paraId="010D745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中学</w:t>
            </w:r>
          </w:p>
        </w:tc>
        <w:tc>
          <w:tcPr>
            <w:tcW w:w="2648" w:type="pct"/>
            <w:vAlign w:val="center"/>
          </w:tcPr>
          <w:p w14:paraId="066DFE6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zh-CN"/>
              </w:rPr>
              <w:t xml:space="preserve">周五 </w:t>
            </w:r>
            <w:r>
              <w:rPr>
                <w:rFonts w:hint="eastAsia" w:asciiTheme="minorEastAsia" w:hAnsiTheme="minorEastAsia" w:eastAsiaTheme="minorEastAsia" w:cstheme="minorEastAsia"/>
                <w:color w:val="auto"/>
                <w:sz w:val="21"/>
                <w:szCs w:val="21"/>
                <w:highlight w:val="none"/>
                <w:lang w:val="en-US" w:eastAsia="zh-CN"/>
              </w:rPr>
              <w:t>下午：17:20-18:00</w:t>
            </w:r>
          </w:p>
          <w:p w14:paraId="799094D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 xml:space="preserve">周日 </w:t>
            </w:r>
            <w:r>
              <w:rPr>
                <w:rFonts w:hint="eastAsia" w:asciiTheme="minorEastAsia" w:hAnsiTheme="minorEastAsia" w:eastAsiaTheme="minorEastAsia" w:cstheme="minorEastAsia"/>
                <w:color w:val="auto"/>
                <w:sz w:val="21"/>
                <w:szCs w:val="21"/>
                <w:highlight w:val="none"/>
                <w:lang w:val="en-US" w:eastAsia="zh-CN"/>
              </w:rPr>
              <w:t>下午：16:45-17:30</w:t>
            </w:r>
          </w:p>
        </w:tc>
        <w:tc>
          <w:tcPr>
            <w:tcW w:w="518" w:type="pct"/>
            <w:vAlign w:val="center"/>
          </w:tcPr>
          <w:p w14:paraId="50AF8DF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无</w:t>
            </w:r>
          </w:p>
        </w:tc>
      </w:tr>
    </w:tbl>
    <w:p w14:paraId="33BA4E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根据学校离返校时间，具体接送时间趟次，中标后，由采购人、中标人共同协商制定</w:t>
      </w:r>
    </w:p>
    <w:p w14:paraId="175D49BF">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备注：</w:t>
      </w:r>
    </w:p>
    <w:p w14:paraId="6C3BE0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（1）采购人因举行活动或其他事务需用校车，在不影响校车接送学生情况下。中标人每年可提供30次免费派车给采购人在东莞市内使用。</w:t>
      </w:r>
    </w:p>
    <w:p w14:paraId="31549D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（2）如由于交通管制临时规定或不可抗力因素造成路线的改变，经双方协商确认后，方可按变更后的路线运行。</w:t>
      </w:r>
    </w:p>
    <w:p w14:paraId="458969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因出现车辆维修、年审、接受定期检查或经采购人认可的合理因素所造成需要暂停运行时，中标人必须及时用同等规格的车辆来代替，确定每天车辆的正常运行为前提。否则采购人有权不支付当天该车辆的租车费用，并由中标人承担由此所造成采购人的损失。</w:t>
      </w:r>
    </w:p>
    <w:p w14:paraId="5BC2A2BF">
      <w:pPr>
        <w:keepNext w:val="0"/>
        <w:keepLines w:val="0"/>
        <w:pageBreakBefore w:val="0"/>
        <w:widowControl w:val="0"/>
        <w:kinsoku/>
        <w:wordWrap/>
        <w:overflowPunct/>
        <w:topLinePunct w:val="0"/>
        <w:autoSpaceDE/>
        <w:autoSpaceDN/>
        <w:bidi w:val="0"/>
        <w:adjustRightInd/>
        <w:snapToGrid/>
        <w:spacing w:line="360" w:lineRule="auto"/>
        <w:ind w:firstLine="442" w:firstLineChars="200"/>
        <w:textAlignment w:val="auto"/>
        <w:outlineLvl w:val="2"/>
        <w:rPr>
          <w:rFonts w:ascii="宋体" w:hAnsi="宋体" w:eastAsia="宋体" w:cs="宋体"/>
          <w:b/>
          <w:color w:val="auto"/>
          <w:sz w:val="22"/>
          <w:szCs w:val="22"/>
          <w:highlight w:val="none"/>
        </w:rPr>
      </w:pPr>
      <w:r>
        <w:rPr>
          <w:rFonts w:hint="eastAsia" w:ascii="宋体" w:hAnsi="宋体" w:eastAsia="宋体" w:cs="宋体"/>
          <w:b/>
          <w:color w:val="auto"/>
          <w:sz w:val="22"/>
          <w:szCs w:val="22"/>
          <w:highlight w:val="none"/>
        </w:rPr>
        <w:t>三、租用校车规格要求及数量</w:t>
      </w:r>
      <w:bookmarkEnd w:id="176"/>
    </w:p>
    <w:p w14:paraId="153E879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3</w:t>
      </w:r>
      <w:r>
        <w:rPr>
          <w:rFonts w:hint="eastAsia" w:asciiTheme="minorEastAsia" w:hAnsiTheme="minorEastAsia" w:eastAsiaTheme="minorEastAsia" w:cstheme="minorEastAsia"/>
          <w:color w:val="auto"/>
          <w:sz w:val="21"/>
          <w:szCs w:val="21"/>
          <w:highlight w:val="none"/>
          <w:lang w:val="zh-CN"/>
        </w:rPr>
        <w:t>.1.★租用校车情况</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30"/>
        <w:gridCol w:w="2422"/>
        <w:gridCol w:w="1133"/>
        <w:gridCol w:w="571"/>
        <w:gridCol w:w="3657"/>
      </w:tblGrid>
      <w:tr w14:paraId="6AB4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trPr>
        <w:tc>
          <w:tcPr>
            <w:tcW w:w="319" w:type="pct"/>
            <w:vAlign w:val="center"/>
          </w:tcPr>
          <w:p w14:paraId="470F3CBE">
            <w:pPr>
              <w:spacing w:line="360" w:lineRule="auto"/>
              <w:jc w:val="center"/>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序号</w:t>
            </w:r>
          </w:p>
        </w:tc>
        <w:tc>
          <w:tcPr>
            <w:tcW w:w="1456" w:type="pct"/>
            <w:vAlign w:val="center"/>
          </w:tcPr>
          <w:p w14:paraId="5542F319">
            <w:pPr>
              <w:spacing w:line="360" w:lineRule="auto"/>
              <w:jc w:val="center"/>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车辆类型</w:t>
            </w:r>
          </w:p>
        </w:tc>
        <w:tc>
          <w:tcPr>
            <w:tcW w:w="681" w:type="pct"/>
            <w:vAlign w:val="center"/>
          </w:tcPr>
          <w:p w14:paraId="3690497F">
            <w:pPr>
              <w:spacing w:line="360" w:lineRule="auto"/>
              <w:jc w:val="center"/>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核定载人数</w:t>
            </w:r>
          </w:p>
        </w:tc>
        <w:tc>
          <w:tcPr>
            <w:tcW w:w="343" w:type="pct"/>
            <w:vAlign w:val="center"/>
          </w:tcPr>
          <w:p w14:paraId="1D73E772">
            <w:pPr>
              <w:spacing w:line="360" w:lineRule="auto"/>
              <w:jc w:val="center"/>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数量</w:t>
            </w:r>
          </w:p>
        </w:tc>
        <w:tc>
          <w:tcPr>
            <w:tcW w:w="2198" w:type="pct"/>
            <w:vAlign w:val="center"/>
          </w:tcPr>
          <w:p w14:paraId="250BFC9E">
            <w:pPr>
              <w:spacing w:line="360" w:lineRule="auto"/>
              <w:jc w:val="center"/>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服务期限</w:t>
            </w:r>
          </w:p>
        </w:tc>
      </w:tr>
      <w:tr w14:paraId="757A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9" w:hRule="atLeast"/>
        </w:trPr>
        <w:tc>
          <w:tcPr>
            <w:tcW w:w="319" w:type="pct"/>
            <w:vAlign w:val="center"/>
          </w:tcPr>
          <w:p w14:paraId="28DAFCF3">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w:t>
            </w:r>
          </w:p>
        </w:tc>
        <w:tc>
          <w:tcPr>
            <w:tcW w:w="1456" w:type="pct"/>
            <w:vAlign w:val="center"/>
          </w:tcPr>
          <w:p w14:paraId="0A0FCF7E">
            <w:pPr>
              <w:spacing w:line="360" w:lineRule="auto"/>
              <w:jc w:val="center"/>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空调校车（规格要求由投标人在投标文件中完善）</w:t>
            </w:r>
          </w:p>
        </w:tc>
        <w:tc>
          <w:tcPr>
            <w:tcW w:w="681" w:type="pct"/>
            <w:vAlign w:val="center"/>
          </w:tcPr>
          <w:p w14:paraId="708CECB3">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56</w:t>
            </w:r>
          </w:p>
        </w:tc>
        <w:tc>
          <w:tcPr>
            <w:tcW w:w="343" w:type="pct"/>
            <w:vAlign w:val="center"/>
          </w:tcPr>
          <w:p w14:paraId="2A2FE992">
            <w:pPr>
              <w:spacing w:line="360" w:lineRule="auto"/>
              <w:jc w:val="center"/>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en-US" w:eastAsia="zh-CN"/>
              </w:rPr>
              <w:t>4台</w:t>
            </w:r>
          </w:p>
        </w:tc>
        <w:tc>
          <w:tcPr>
            <w:tcW w:w="2198" w:type="pct"/>
            <w:vAlign w:val="center"/>
          </w:tcPr>
          <w:p w14:paraId="7E47AE85">
            <w:pPr>
              <w:spacing w:line="360" w:lineRule="auto"/>
              <w:jc w:val="left"/>
              <w:rPr>
                <w:rFonts w:hint="eastAsia" w:asciiTheme="minorEastAsia" w:hAnsiTheme="minorEastAsia" w:eastAsiaTheme="minorEastAsia" w:cstheme="minorEastAsia"/>
                <w:color w:val="auto"/>
                <w:sz w:val="21"/>
                <w:szCs w:val="21"/>
                <w:highlight w:val="none"/>
                <w:lang w:val="zh-CN"/>
              </w:rPr>
            </w:pPr>
            <w:r>
              <w:rPr>
                <w:rFonts w:hint="default" w:ascii="宋体" w:hAnsi="宋体" w:cs="仿宋_GB2312"/>
                <w:color w:val="auto"/>
                <w:szCs w:val="21"/>
                <w:highlight w:val="none"/>
                <w:lang w:val="en-US"/>
              </w:rPr>
              <w:t>自合同签订生效之日起</w:t>
            </w:r>
            <w:r>
              <w:rPr>
                <w:rFonts w:hint="eastAsia" w:ascii="宋体" w:hAnsi="宋体" w:cs="仿宋_GB2312"/>
                <w:color w:val="auto"/>
                <w:szCs w:val="21"/>
                <w:highlight w:val="none"/>
                <w:lang w:val="en-US" w:eastAsia="zh-CN"/>
              </w:rPr>
              <w:t>3年</w:t>
            </w:r>
            <w:r>
              <w:rPr>
                <w:rFonts w:hint="eastAsia" w:asciiTheme="minorEastAsia" w:hAnsiTheme="minorEastAsia" w:eastAsiaTheme="minorEastAsia" w:cstheme="minorEastAsia"/>
                <w:color w:val="auto"/>
                <w:sz w:val="21"/>
                <w:szCs w:val="21"/>
                <w:highlight w:val="none"/>
                <w:u w:val="none"/>
                <w:lang w:val="en-US" w:eastAsia="zh-CN"/>
              </w:rPr>
              <w:t>。</w:t>
            </w:r>
            <w:r>
              <w:rPr>
                <w:rFonts w:hint="eastAsia" w:ascii="宋体" w:hAnsi="宋体" w:cs="仿宋_GB2312"/>
                <w:color w:val="auto"/>
                <w:szCs w:val="21"/>
                <w:highlight w:val="none"/>
              </w:rPr>
              <w:t>（</w:t>
            </w:r>
            <w:r>
              <w:rPr>
                <w:rFonts w:hint="eastAsia" w:ascii="宋体" w:hAnsi="宋体" w:cs="仿宋_GB2312"/>
                <w:color w:val="auto"/>
                <w:szCs w:val="21"/>
                <w:highlight w:val="none"/>
                <w:lang w:eastAsia="zh-CN"/>
              </w:rPr>
              <w:t>每年按10个月计费，其中2月和8月不收费,其他月份按整月收费。）</w:t>
            </w:r>
          </w:p>
        </w:tc>
      </w:tr>
    </w:tbl>
    <w:p w14:paraId="012FB40B">
      <w:pPr>
        <w:spacing w:line="360" w:lineRule="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2"/>
          <w:szCs w:val="22"/>
          <w:highlight w:val="none"/>
          <w:lang w:eastAsia="zh-CN"/>
        </w:rPr>
        <w:t>注：如因接送时间冲突的，采购人有权要求中标人无偿增派同等规格车辆参与接送。</w:t>
      </w:r>
    </w:p>
    <w:p w14:paraId="6290DBEA">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3</w:t>
      </w:r>
      <w:r>
        <w:rPr>
          <w:rFonts w:hint="eastAsia" w:asciiTheme="minorEastAsia" w:hAnsiTheme="minorEastAsia" w:eastAsiaTheme="minorEastAsia" w:cstheme="minorEastAsia"/>
          <w:color w:val="auto"/>
          <w:sz w:val="21"/>
          <w:szCs w:val="21"/>
          <w:highlight w:val="none"/>
          <w:lang w:val="zh-CN"/>
        </w:rPr>
        <w:t>.2.★校车规格：依据东莞市人民政府20</w:t>
      </w:r>
      <w:r>
        <w:rPr>
          <w:rFonts w:hint="eastAsia" w:asciiTheme="minorEastAsia" w:hAnsiTheme="minorEastAsia" w:eastAsiaTheme="minorEastAsia" w:cstheme="minorEastAsia"/>
          <w:color w:val="auto"/>
          <w:sz w:val="21"/>
          <w:szCs w:val="21"/>
          <w:highlight w:val="none"/>
          <w:lang w:val="zh-CN" w:eastAsia="zh-CN"/>
        </w:rPr>
        <w:t>21</w:t>
      </w:r>
      <w:r>
        <w:rPr>
          <w:rFonts w:hint="eastAsia" w:asciiTheme="minorEastAsia" w:hAnsiTheme="minorEastAsia" w:eastAsiaTheme="minorEastAsia" w:cstheme="minorEastAsia"/>
          <w:color w:val="auto"/>
          <w:sz w:val="21"/>
          <w:szCs w:val="21"/>
          <w:highlight w:val="none"/>
          <w:lang w:val="zh-CN"/>
        </w:rPr>
        <w:t>年</w:t>
      </w:r>
      <w:r>
        <w:rPr>
          <w:rFonts w:hint="eastAsia" w:asciiTheme="minorEastAsia" w:hAnsiTheme="minorEastAsia" w:eastAsiaTheme="minorEastAsia" w:cstheme="minorEastAsia"/>
          <w:color w:val="auto"/>
          <w:sz w:val="21"/>
          <w:szCs w:val="21"/>
          <w:highlight w:val="none"/>
          <w:lang w:val="zh-CN" w:eastAsia="zh-CN"/>
        </w:rPr>
        <w:t>7</w:t>
      </w:r>
      <w:r>
        <w:rPr>
          <w:rFonts w:hint="eastAsia" w:asciiTheme="minorEastAsia" w:hAnsiTheme="minorEastAsia" w:eastAsiaTheme="minorEastAsia" w:cstheme="minorEastAsia"/>
          <w:color w:val="auto"/>
          <w:sz w:val="21"/>
          <w:szCs w:val="21"/>
          <w:highlight w:val="none"/>
          <w:lang w:val="zh-CN"/>
        </w:rPr>
        <w:t>月2</w:t>
      </w:r>
      <w:r>
        <w:rPr>
          <w:rFonts w:hint="eastAsia" w:asciiTheme="minorEastAsia" w:hAnsiTheme="minorEastAsia" w:eastAsiaTheme="minorEastAsia" w:cstheme="minorEastAsia"/>
          <w:color w:val="auto"/>
          <w:sz w:val="21"/>
          <w:szCs w:val="21"/>
          <w:highlight w:val="none"/>
          <w:lang w:val="zh-CN" w:eastAsia="zh-CN"/>
        </w:rPr>
        <w:t>3</w:t>
      </w:r>
      <w:r>
        <w:rPr>
          <w:rFonts w:hint="eastAsia" w:asciiTheme="minorEastAsia" w:hAnsiTheme="minorEastAsia" w:eastAsiaTheme="minorEastAsia" w:cstheme="minorEastAsia"/>
          <w:color w:val="auto"/>
          <w:sz w:val="21"/>
          <w:szCs w:val="21"/>
          <w:highlight w:val="none"/>
          <w:lang w:val="zh-CN"/>
        </w:rPr>
        <w:t>日颁布《东莞市校车安全管理办法》的相关规定，车辆应为C类校车（所有权以属于依法设立的道路旅客运输经营企业，城市公共交通企业等单位）和D类校车（指所有权属于依据本办法设立的校车运营公司）。含空调，并保持干净、整洁、安全、舒适状态。车况良好，符合安全行驶有关规定要求，按照国家相关标准执行。该校车只能用于本项目，不作其他用途。</w:t>
      </w:r>
    </w:p>
    <w:p w14:paraId="2B4B0C0E">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3</w:t>
      </w:r>
      <w:r>
        <w:rPr>
          <w:rFonts w:hint="eastAsia" w:asciiTheme="minorEastAsia" w:hAnsiTheme="minorEastAsia" w:eastAsiaTheme="minorEastAsia" w:cstheme="minorEastAsia"/>
          <w:color w:val="auto"/>
          <w:sz w:val="21"/>
          <w:szCs w:val="21"/>
          <w:highlight w:val="none"/>
          <w:lang w:val="zh-CN"/>
        </w:rPr>
        <w:t>.3.运营前要求：中标人必须安排全部投入的校车及司乘人员按照路线的要求空载运行一次，以熟悉线路并确保车辆状态良好。运行过程中出现的情况或问题须有相应记录，双方协商解决。如有需要，中标人应针对出现问题的线路或校车再次空载运行以便解决。上述要求所产生的费用应包含于本次的报价中（不单独列出），采购人不再对此增补任何费用。</w:t>
      </w:r>
    </w:p>
    <w:p w14:paraId="278CABD4">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3</w:t>
      </w:r>
      <w:r>
        <w:rPr>
          <w:rFonts w:hint="eastAsia" w:asciiTheme="minorEastAsia" w:hAnsiTheme="minorEastAsia" w:eastAsiaTheme="minorEastAsia" w:cstheme="minorEastAsia"/>
          <w:color w:val="auto"/>
          <w:sz w:val="21"/>
          <w:szCs w:val="21"/>
          <w:highlight w:val="none"/>
          <w:lang w:val="zh-CN"/>
        </w:rPr>
        <w:t>.4.政策相关：本次采购的校车及校车服务提供单位必须严格遵循东莞市人民政府20</w:t>
      </w:r>
      <w:r>
        <w:rPr>
          <w:rFonts w:hint="eastAsia" w:asciiTheme="minorEastAsia" w:hAnsiTheme="minorEastAsia" w:eastAsiaTheme="minorEastAsia" w:cstheme="minorEastAsia"/>
          <w:color w:val="auto"/>
          <w:sz w:val="21"/>
          <w:szCs w:val="21"/>
          <w:highlight w:val="none"/>
          <w:lang w:val="en-US" w:eastAsia="zh-CN"/>
        </w:rPr>
        <w:t>21</w:t>
      </w:r>
      <w:r>
        <w:rPr>
          <w:rFonts w:hint="eastAsia" w:asciiTheme="minorEastAsia" w:hAnsiTheme="minorEastAsia" w:eastAsiaTheme="minorEastAsia" w:cstheme="minorEastAsia"/>
          <w:color w:val="auto"/>
          <w:sz w:val="21"/>
          <w:szCs w:val="21"/>
          <w:highlight w:val="none"/>
          <w:lang w:val="zh-CN"/>
        </w:rPr>
        <w:t>年</w:t>
      </w:r>
      <w:r>
        <w:rPr>
          <w:rFonts w:hint="eastAsia" w:asciiTheme="minorEastAsia" w:hAnsiTheme="minorEastAsia" w:eastAsia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lang w:val="zh-CN"/>
        </w:rPr>
        <w:t>月2</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zh-CN"/>
        </w:rPr>
        <w:t>日颁布《东莞市校车安全管理办法》的相关规定。</w:t>
      </w:r>
    </w:p>
    <w:p w14:paraId="685E4098">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3</w:t>
      </w:r>
      <w:r>
        <w:rPr>
          <w:rFonts w:hint="eastAsia" w:asciiTheme="minorEastAsia" w:hAnsiTheme="minorEastAsia" w:eastAsiaTheme="minorEastAsia" w:cstheme="minorEastAsia"/>
          <w:color w:val="auto"/>
          <w:sz w:val="21"/>
          <w:szCs w:val="21"/>
          <w:highlight w:val="none"/>
          <w:lang w:val="zh-CN"/>
        </w:rPr>
        <w:t>.5. 其他相关要求及供应商需承诺内容</w:t>
      </w:r>
    </w:p>
    <w:p w14:paraId="465EF793">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（1）校车服务提供单位须获得校车使用许可。（具体参照《东莞市校车安全管理办法》有关规定）。</w:t>
      </w:r>
    </w:p>
    <w:p w14:paraId="0B59F77A">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（2）校车标牌应当载明本车的号牌号码、车辆的所有人、驾驶人、行驶线路、开行时间、停靠站点以及校车标牌发牌单位、有效期等事项。</w:t>
      </w:r>
    </w:p>
    <w:p w14:paraId="46D0546C">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（3）取得校车标牌的车辆应当配备统一的校车标志灯和停车指示标志。未运载学生上道路行驶的，不得使用校车标牌、校车标志灯和停车指示标志。</w:t>
      </w:r>
    </w:p>
    <w:p w14:paraId="1F7B77D1">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（4）未取得校车标牌的车辆不得参与运营。</w:t>
      </w:r>
    </w:p>
    <w:p w14:paraId="4F747733">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（5）校车应当每半年进行一次机动车安全技术检验。</w:t>
      </w:r>
    </w:p>
    <w:p w14:paraId="14CC5509">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（6）校车应当配备逃生锤、干粉灭火器、急救箱等安全设备。安全设备应当放置在便于取用的位置，并确保性能良好、有效适用。</w:t>
      </w:r>
    </w:p>
    <w:p w14:paraId="123848F7">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（7）校车应当按照规定配备具有行驶记录功能的卫星定位装置。</w:t>
      </w:r>
    </w:p>
    <w:p w14:paraId="7C6234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（8）校车驾驶员必须获得校车驾驶资格。（具体参照《东莞市校车安全管理办法》有关规定）。</w:t>
      </w:r>
    </w:p>
    <w:p w14:paraId="0D3F2A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（9）其他校车安全通行方面的要求参照《东莞市校车安全管理办法》有关规定执行。</w:t>
      </w:r>
    </w:p>
    <w:p w14:paraId="6DDDA6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如本项目招标文件发布后上述相关法律法规有新内容或新标准的，按更新后的相关规定执行。</w:t>
      </w:r>
    </w:p>
    <w:p w14:paraId="54A9AE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3.</w:t>
      </w:r>
      <w:r>
        <w:rPr>
          <w:rFonts w:hint="eastAsia" w:asciiTheme="minorEastAsia" w:hAnsiTheme="minorEastAsia" w:eastAsiaTheme="minorEastAsia" w:cstheme="minorEastAsia"/>
          <w:color w:val="auto"/>
          <w:sz w:val="21"/>
          <w:szCs w:val="21"/>
          <w:highlight w:val="none"/>
        </w:rPr>
        <w:t>6</w:t>
      </w:r>
      <w:r>
        <w:rPr>
          <w:rFonts w:hint="eastAsia" w:asciiTheme="minorEastAsia" w:hAnsiTheme="minorEastAsia" w:eastAsiaTheme="minorEastAsia" w:cstheme="minorEastAsia"/>
          <w:color w:val="auto"/>
          <w:sz w:val="21"/>
          <w:szCs w:val="21"/>
          <w:highlight w:val="none"/>
          <w:lang w:val="zh-CN"/>
        </w:rPr>
        <w:t xml:space="preserve"> 其他要求</w:t>
      </w:r>
    </w:p>
    <w:p w14:paraId="7A00A980">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val="zh-CN"/>
        </w:rPr>
        <w:t>）为保证车辆正常运行，中标人提供的接送车辆必须满足《校车安全管理条例》的相关规定，符合最新的专用校车技术条件标准和最新机动车运行安全技术条件标准。</w:t>
      </w:r>
    </w:p>
    <w:p w14:paraId="20509AE5">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zh-CN"/>
        </w:rPr>
        <w:t>）中标人负责办理车辆的营运的各项手续，确保具有接送学生上、放学的功能，方能进行接送服务。</w:t>
      </w:r>
    </w:p>
    <w:p w14:paraId="77102D7B">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lang w:val="zh-CN"/>
        </w:rPr>
        <w:t>）中标人负责车辆的检测、年审、维修、燃料、管理费、保险等所需各项设备的费用。</w:t>
      </w:r>
    </w:p>
    <w:p w14:paraId="56F2F2BD">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lang w:val="zh-CN"/>
        </w:rPr>
        <w:t>）中标人负责购买校车“道路客运承运人责任保险”。</w:t>
      </w:r>
    </w:p>
    <w:p w14:paraId="70CF949C">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lang w:val="zh-CN"/>
        </w:rPr>
        <w:t>）中标人负责对驾驶员、校车照管员岗前的培训工作，并对其从业人员进行定期或不定期专题培训学习，发生劳资纠纷时，中标人负责全程跟进工作，并对劳资纠纷按相关规定作出处理。</w:t>
      </w:r>
    </w:p>
    <w:p w14:paraId="4BF135FD">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6</w:t>
      </w:r>
      <w:r>
        <w:rPr>
          <w:rFonts w:hint="eastAsia" w:asciiTheme="minorEastAsia" w:hAnsiTheme="minorEastAsia" w:eastAsiaTheme="minorEastAsia" w:cstheme="minorEastAsia"/>
          <w:color w:val="auto"/>
          <w:sz w:val="21"/>
          <w:szCs w:val="21"/>
          <w:highlight w:val="none"/>
          <w:lang w:val="zh-CN"/>
        </w:rPr>
        <w:t>）校车驾驶员、校车照管员工资待遇费用由中标人承担，中标人应优先聘请采购人所属村人员。</w:t>
      </w:r>
    </w:p>
    <w:p w14:paraId="72344169">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7</w:t>
      </w:r>
      <w:r>
        <w:rPr>
          <w:rFonts w:hint="eastAsia" w:asciiTheme="minorEastAsia" w:hAnsiTheme="minorEastAsia" w:eastAsiaTheme="minorEastAsia" w:cstheme="minorEastAsia"/>
          <w:color w:val="auto"/>
          <w:sz w:val="21"/>
          <w:szCs w:val="21"/>
          <w:highlight w:val="none"/>
          <w:lang w:val="zh-CN"/>
        </w:rPr>
        <w:t>）保证车辆证件齐全，车况良好，适于营运。同时，根据双方确定的运行方案，保证服务车辆的安全准点，如无特殊原因，不得迟到、早退。</w:t>
      </w:r>
    </w:p>
    <w:p w14:paraId="2FD24A39">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lang w:val="zh-CN"/>
        </w:rPr>
        <w:t>）文明、安全运行、保持车辆的干净整洁。要求参与服务的司机着装整洁规范，运行期间应耐心、态度和蔼，礼貌待人，属于司机态度恶劣，造成吵架打架等情节严重的，后果由中标人承担。</w:t>
      </w:r>
    </w:p>
    <w:p w14:paraId="6770D632">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9</w:t>
      </w:r>
      <w:r>
        <w:rPr>
          <w:rFonts w:hint="eastAsia" w:asciiTheme="minorEastAsia" w:hAnsiTheme="minorEastAsia" w:eastAsiaTheme="minorEastAsia" w:cstheme="minorEastAsia"/>
          <w:color w:val="auto"/>
          <w:sz w:val="21"/>
          <w:szCs w:val="21"/>
          <w:highlight w:val="none"/>
          <w:lang w:val="zh-CN"/>
        </w:rPr>
        <w:t>）车辆在运行期间如发生故障或事故，中标人需即时调动符合校车资质其他车辆代替运行，以确保学生按时上、放学。</w:t>
      </w:r>
    </w:p>
    <w:p w14:paraId="4C34149B">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10</w:t>
      </w:r>
      <w:r>
        <w:rPr>
          <w:rFonts w:hint="eastAsia" w:asciiTheme="minorEastAsia" w:hAnsiTheme="minorEastAsia" w:eastAsiaTheme="minorEastAsia" w:cstheme="minorEastAsia"/>
          <w:color w:val="auto"/>
          <w:sz w:val="21"/>
          <w:szCs w:val="21"/>
          <w:highlight w:val="none"/>
          <w:lang w:val="zh-CN"/>
        </w:rPr>
        <w:t>）中标人按交通主管部门审核统一的车身颜色及标识制定车辆的车身颜色及车身标识。如在接送服务过程中，造成车身颜色或标识变色、残缺或破损的，由中标人负责修补或重新张贴。</w:t>
      </w:r>
    </w:p>
    <w:p w14:paraId="17AD8638">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11</w:t>
      </w:r>
      <w:r>
        <w:rPr>
          <w:rFonts w:hint="eastAsia" w:asciiTheme="minorEastAsia" w:hAnsiTheme="minorEastAsia" w:eastAsiaTheme="minorEastAsia" w:cstheme="minorEastAsia"/>
          <w:color w:val="auto"/>
          <w:sz w:val="21"/>
          <w:szCs w:val="21"/>
          <w:highlight w:val="none"/>
          <w:lang w:val="zh-CN"/>
        </w:rPr>
        <w:t>）合同期内，中标人服务车辆发生交通事故、工伤事故、劳资纠纷、人身伤害等，必须按照国家有关法律法规、管理制度妥善处理，所产生的一切费用由中标人负责承担。</w:t>
      </w:r>
    </w:p>
    <w:p w14:paraId="0CEF60CD">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12</w:t>
      </w:r>
      <w:r>
        <w:rPr>
          <w:rFonts w:hint="eastAsia" w:asciiTheme="minorEastAsia" w:hAnsiTheme="minorEastAsia" w:eastAsiaTheme="minorEastAsia" w:cstheme="minorEastAsia"/>
          <w:color w:val="auto"/>
          <w:sz w:val="21"/>
          <w:szCs w:val="21"/>
          <w:highlight w:val="none"/>
          <w:lang w:val="zh-CN"/>
        </w:rPr>
        <w:t>）合同期内，中标人接送服务中所产生的一切交通违法行为，所产生的一切费用由中标人负责承担。</w:t>
      </w:r>
    </w:p>
    <w:p w14:paraId="3606FD6E">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13</w:t>
      </w:r>
      <w:r>
        <w:rPr>
          <w:rFonts w:hint="eastAsia" w:asciiTheme="minorEastAsia" w:hAnsiTheme="minorEastAsia" w:eastAsiaTheme="minorEastAsia" w:cstheme="minorEastAsia"/>
          <w:color w:val="auto"/>
          <w:sz w:val="21"/>
          <w:szCs w:val="21"/>
          <w:highlight w:val="none"/>
          <w:lang w:val="zh-CN"/>
        </w:rPr>
        <w:t>）采购人按照双方约定的付款方式，按时向中标人支付合同期内服务费用。</w:t>
      </w:r>
    </w:p>
    <w:p w14:paraId="1ACC019A">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14</w:t>
      </w:r>
      <w:r>
        <w:rPr>
          <w:rFonts w:hint="eastAsia" w:asciiTheme="minorEastAsia" w:hAnsiTheme="minorEastAsia" w:eastAsiaTheme="minorEastAsia" w:cstheme="minorEastAsia"/>
          <w:color w:val="auto"/>
          <w:sz w:val="21"/>
          <w:szCs w:val="21"/>
          <w:highlight w:val="none"/>
          <w:lang w:val="zh-CN"/>
        </w:rPr>
        <w:t>）为方便接送，采购人应提供毗邻学校或服务地点且安全的停车位供中标人本合同服务车辆免费停放，否则产生的相关停车费用由采购人承担。</w:t>
      </w:r>
    </w:p>
    <w:p w14:paraId="52BBB70D">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15</w:t>
      </w:r>
      <w:r>
        <w:rPr>
          <w:rFonts w:hint="eastAsia" w:asciiTheme="minorEastAsia" w:hAnsiTheme="minorEastAsia" w:eastAsiaTheme="minorEastAsia" w:cstheme="minorEastAsia"/>
          <w:color w:val="auto"/>
          <w:sz w:val="21"/>
          <w:szCs w:val="21"/>
          <w:highlight w:val="none"/>
          <w:lang w:val="zh-CN"/>
        </w:rPr>
        <w:t>）采购人任何时候不能要求中标人从事违反《中华人民共和国道路交通安全法》及国家相关法律法规的行为。</w:t>
      </w:r>
    </w:p>
    <w:p w14:paraId="309E9F49">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16</w:t>
      </w:r>
      <w:r>
        <w:rPr>
          <w:rFonts w:hint="eastAsia" w:asciiTheme="minorEastAsia" w:hAnsiTheme="minorEastAsia" w:eastAsiaTheme="minorEastAsia" w:cstheme="minorEastAsia"/>
          <w:color w:val="auto"/>
          <w:sz w:val="21"/>
          <w:szCs w:val="21"/>
          <w:highlight w:val="none"/>
          <w:lang w:val="zh-CN"/>
        </w:rPr>
        <w:t>）采购人因特殊原因更改或增加接送时间段或班次，需提前一个工作日书面或电话知会中标人，取得中标人同意之后，方能调动车辆。</w:t>
      </w:r>
    </w:p>
    <w:p w14:paraId="31F60E0F">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17</w:t>
      </w:r>
      <w:r>
        <w:rPr>
          <w:rFonts w:hint="eastAsia" w:asciiTheme="minorEastAsia" w:hAnsiTheme="minorEastAsia" w:eastAsiaTheme="minorEastAsia" w:cstheme="minorEastAsia"/>
          <w:color w:val="auto"/>
          <w:sz w:val="21"/>
          <w:szCs w:val="21"/>
          <w:highlight w:val="none"/>
          <w:lang w:val="zh-CN"/>
        </w:rPr>
        <w:t>）采购人不因向中标人购买服务而承担中标人履行本合同义务过程中产生的任何交通安全责任。</w:t>
      </w:r>
    </w:p>
    <w:p w14:paraId="1597301D">
      <w:pPr>
        <w:spacing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18</w:t>
      </w:r>
      <w:r>
        <w:rPr>
          <w:rFonts w:hint="eastAsia" w:asciiTheme="minorEastAsia" w:hAnsiTheme="minorEastAsia" w:eastAsiaTheme="minorEastAsia" w:cstheme="minorEastAsia"/>
          <w:color w:val="auto"/>
          <w:sz w:val="21"/>
          <w:szCs w:val="21"/>
          <w:highlight w:val="none"/>
          <w:lang w:val="zh-CN"/>
        </w:rPr>
        <w:t>）中标人须建立健全校车安全管理制度、台账，并建立突发事件应急处理预案，保障校车安全运行。</w:t>
      </w:r>
    </w:p>
    <w:p w14:paraId="4CF676D1">
      <w:pPr>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color w:val="auto"/>
          <w:sz w:val="21"/>
          <w:szCs w:val="21"/>
          <w:highlight w:val="none"/>
          <w:lang w:val="zh-CN" w:eastAsia="zh-CN"/>
        </w:rPr>
      </w:pPr>
    </w:p>
    <w:p w14:paraId="1BDD252D">
      <w:pPr>
        <w:autoSpaceDE w:val="0"/>
        <w:autoSpaceDN w:val="0"/>
        <w:spacing w:line="360" w:lineRule="auto"/>
        <w:ind w:left="632" w:right="565" w:rightChars="269" w:hanging="632" w:hangingChars="300"/>
        <w:rPr>
          <w:rFonts w:hint="eastAsia" w:ascii="宋体" w:hAnsi="宋体" w:cs="宋体"/>
          <w:b/>
          <w:bCs/>
          <w:color w:val="auto"/>
          <w:kern w:val="0"/>
          <w:szCs w:val="21"/>
          <w:highlight w:val="none"/>
          <w:lang w:val="zh-CN" w:bidi="zh-CN"/>
        </w:rPr>
      </w:pPr>
    </w:p>
    <w:p w14:paraId="282D2E24">
      <w:pPr>
        <w:autoSpaceDE w:val="0"/>
        <w:autoSpaceDN w:val="0"/>
        <w:spacing w:line="360" w:lineRule="auto"/>
        <w:ind w:left="632" w:right="565" w:rightChars="269" w:hanging="632" w:hangingChars="300"/>
        <w:rPr>
          <w:rFonts w:ascii="宋体" w:hAnsi="宋体" w:cs="宋体"/>
          <w:b/>
          <w:bCs/>
          <w:color w:val="auto"/>
          <w:kern w:val="0"/>
          <w:szCs w:val="21"/>
          <w:highlight w:val="none"/>
          <w:lang w:val="zh-CN" w:bidi="zh-CN"/>
        </w:rPr>
      </w:pPr>
      <w:r>
        <w:rPr>
          <w:rFonts w:hint="eastAsia" w:ascii="宋体" w:hAnsi="宋体" w:cs="宋体"/>
          <w:b/>
          <w:bCs/>
          <w:color w:val="auto"/>
          <w:kern w:val="0"/>
          <w:szCs w:val="21"/>
          <w:highlight w:val="none"/>
          <w:lang w:val="zh-CN" w:bidi="zh-CN"/>
        </w:rPr>
        <w:t>说明</w:t>
      </w:r>
      <w:r>
        <w:rPr>
          <w:rFonts w:hint="eastAsia" w:ascii="宋体" w:hAnsi="宋体" w:cs="宋体"/>
          <w:b/>
          <w:bCs/>
          <w:color w:val="auto"/>
          <w:kern w:val="0"/>
          <w:szCs w:val="21"/>
          <w:highlight w:val="none"/>
          <w:lang w:bidi="zh-CN"/>
        </w:rPr>
        <w:t>：1、</w:t>
      </w:r>
      <w:r>
        <w:rPr>
          <w:rFonts w:hint="eastAsia" w:ascii="宋体" w:hAnsi="宋体" w:cs="宋体"/>
          <w:b/>
          <w:bCs/>
          <w:color w:val="auto"/>
          <w:kern w:val="0"/>
          <w:szCs w:val="21"/>
          <w:highlight w:val="none"/>
          <w:lang w:val="zh-CN" w:bidi="zh-CN"/>
        </w:rPr>
        <w:t>打“★”号条款为实质性条款，若有任何一条负偏离或不满足则导致投标（响应）无效。</w:t>
      </w:r>
    </w:p>
    <w:p w14:paraId="6ABB83BC">
      <w:pPr>
        <w:pStyle w:val="9"/>
        <w:spacing w:before="0" w:line="360" w:lineRule="auto"/>
        <w:ind w:left="638" w:leftChars="304"/>
        <w:rPr>
          <w:b/>
          <w:bCs/>
          <w:color w:val="auto"/>
          <w:kern w:val="0"/>
          <w:sz w:val="21"/>
          <w:szCs w:val="21"/>
          <w:highlight w:val="none"/>
        </w:rPr>
      </w:pPr>
      <w:r>
        <w:rPr>
          <w:rFonts w:hint="eastAsia"/>
          <w:b/>
          <w:bCs/>
          <w:color w:val="auto"/>
          <w:kern w:val="0"/>
          <w:sz w:val="21"/>
          <w:szCs w:val="21"/>
          <w:highlight w:val="none"/>
          <w:lang w:val="en-US"/>
        </w:rPr>
        <w:t>2、</w:t>
      </w:r>
      <w:r>
        <w:rPr>
          <w:rFonts w:hint="eastAsia"/>
          <w:b/>
          <w:bCs/>
          <w:color w:val="auto"/>
          <w:kern w:val="0"/>
          <w:sz w:val="21"/>
          <w:szCs w:val="21"/>
          <w:highlight w:val="none"/>
        </w:rPr>
        <w:t>打“▲”号条款为重要技术参数（如有），若有部分“▲”条款未响应或不满足，将根据评审要求影响其得分，但不作为无效投标（响应）条款。</w:t>
      </w:r>
    </w:p>
    <w:p w14:paraId="55B748B8">
      <w:pPr>
        <w:rPr>
          <w:color w:val="auto"/>
          <w:highlight w:val="none"/>
        </w:rPr>
      </w:pPr>
      <w:r>
        <w:rPr>
          <w:rFonts w:hint="eastAsia"/>
          <w:color w:val="auto"/>
          <w:highlight w:val="none"/>
        </w:rPr>
        <w:br w:type="page"/>
      </w:r>
    </w:p>
    <w:p w14:paraId="0347DD82">
      <w:pPr>
        <w:pStyle w:val="3"/>
        <w:numPr>
          <w:ilvl w:val="0"/>
          <w:numId w:val="1"/>
        </w:numPr>
        <w:rPr>
          <w:color w:val="auto"/>
          <w:highlight w:val="none"/>
        </w:rPr>
      </w:pPr>
      <w:bookmarkStart w:id="177" w:name="_Toc22191"/>
      <w:r>
        <w:rPr>
          <w:rFonts w:hint="eastAsia"/>
          <w:color w:val="auto"/>
          <w:highlight w:val="none"/>
        </w:rPr>
        <w:t>详细评审</w:t>
      </w:r>
      <w:bookmarkEnd w:id="177"/>
    </w:p>
    <w:tbl>
      <w:tblPr>
        <w:tblStyle w:val="2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607"/>
        <w:gridCol w:w="3"/>
        <w:gridCol w:w="734"/>
        <w:gridCol w:w="25"/>
        <w:gridCol w:w="5463"/>
      </w:tblGrid>
      <w:tr w14:paraId="6241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71120037">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ascii="宋体" w:eastAsia="宋体" w:cs="宋体"/>
                <w:b/>
                <w:bCs/>
                <w:color w:val="auto"/>
                <w:sz w:val="21"/>
                <w:szCs w:val="21"/>
                <w:highlight w:val="none"/>
              </w:rPr>
            </w:pPr>
            <w:r>
              <w:rPr>
                <w:rFonts w:hint="eastAsia" w:ascii="宋体" w:eastAsia="宋体" w:cs="宋体"/>
                <w:b/>
                <w:bCs/>
                <w:color w:val="auto"/>
                <w:sz w:val="21"/>
                <w:szCs w:val="21"/>
                <w:highlight w:val="none"/>
              </w:rPr>
              <w:t>序号</w:t>
            </w:r>
          </w:p>
        </w:tc>
        <w:tc>
          <w:tcPr>
            <w:tcW w:w="1607" w:type="dxa"/>
            <w:tcBorders>
              <w:top w:val="single" w:color="auto" w:sz="4" w:space="0"/>
              <w:left w:val="single" w:color="auto" w:sz="4" w:space="0"/>
              <w:bottom w:val="single" w:color="auto" w:sz="4" w:space="0"/>
              <w:right w:val="single" w:color="auto" w:sz="4" w:space="0"/>
            </w:tcBorders>
            <w:noWrap w:val="0"/>
            <w:vAlign w:val="center"/>
          </w:tcPr>
          <w:p w14:paraId="5A4578B4">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ascii="宋体" w:eastAsia="宋体" w:cs="宋体"/>
                <w:b/>
                <w:bCs/>
                <w:color w:val="auto"/>
                <w:sz w:val="21"/>
                <w:szCs w:val="21"/>
                <w:highlight w:val="none"/>
              </w:rPr>
            </w:pPr>
            <w:r>
              <w:rPr>
                <w:rFonts w:hint="eastAsia" w:ascii="宋体" w:eastAsia="宋体" w:cs="宋体"/>
                <w:b/>
                <w:bCs/>
                <w:color w:val="auto"/>
                <w:sz w:val="21"/>
                <w:szCs w:val="21"/>
                <w:highlight w:val="none"/>
              </w:rPr>
              <w:t>评审项目</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173881DD">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ascii="宋体" w:eastAsia="宋体" w:cs="宋体"/>
                <w:b/>
                <w:bCs/>
                <w:color w:val="auto"/>
                <w:sz w:val="21"/>
                <w:szCs w:val="21"/>
                <w:highlight w:val="none"/>
              </w:rPr>
            </w:pPr>
            <w:r>
              <w:rPr>
                <w:rFonts w:hint="eastAsia" w:ascii="宋体" w:eastAsia="宋体" w:cs="宋体"/>
                <w:b/>
                <w:bCs/>
                <w:color w:val="auto"/>
                <w:sz w:val="21"/>
                <w:szCs w:val="21"/>
                <w:highlight w:val="none"/>
              </w:rPr>
              <w:t>分值</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1411C06C">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ascii="宋体" w:eastAsia="宋体" w:cs="宋体"/>
                <w:b/>
                <w:bCs/>
                <w:color w:val="auto"/>
                <w:sz w:val="21"/>
                <w:szCs w:val="21"/>
                <w:highlight w:val="none"/>
              </w:rPr>
            </w:pPr>
            <w:r>
              <w:rPr>
                <w:rFonts w:hint="eastAsia" w:ascii="宋体" w:eastAsia="宋体" w:cs="宋体"/>
                <w:b/>
                <w:bCs/>
                <w:color w:val="auto"/>
                <w:sz w:val="21"/>
                <w:szCs w:val="21"/>
                <w:highlight w:val="none"/>
              </w:rPr>
              <w:t>评审细则</w:t>
            </w:r>
          </w:p>
        </w:tc>
      </w:tr>
      <w:tr w14:paraId="1869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522" w:type="dxa"/>
            <w:gridSpan w:val="6"/>
            <w:tcBorders>
              <w:top w:val="single" w:color="auto" w:sz="4" w:space="0"/>
              <w:left w:val="single" w:color="auto" w:sz="4" w:space="0"/>
              <w:bottom w:val="single" w:color="auto" w:sz="4" w:space="0"/>
              <w:right w:val="single" w:color="auto" w:sz="4" w:space="0"/>
            </w:tcBorders>
            <w:noWrap w:val="0"/>
            <w:vAlign w:val="center"/>
          </w:tcPr>
          <w:p w14:paraId="2AC926B4">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eastAsia="宋体" w:cs="宋体"/>
                <w:b/>
                <w:bCs/>
                <w:color w:val="auto"/>
                <w:sz w:val="21"/>
                <w:szCs w:val="21"/>
                <w:highlight w:val="none"/>
                <w:lang w:eastAsia="zh-CN"/>
              </w:rPr>
            </w:pPr>
            <w:r>
              <w:rPr>
                <w:rFonts w:hint="eastAsia" w:ascii="宋体" w:eastAsia="宋体" w:cs="宋体"/>
                <w:b/>
                <w:bCs/>
                <w:color w:val="auto"/>
                <w:sz w:val="21"/>
                <w:szCs w:val="21"/>
                <w:highlight w:val="none"/>
              </w:rPr>
              <w:t>商务评审</w:t>
            </w:r>
            <w:r>
              <w:rPr>
                <w:rFonts w:hint="eastAsia" w:ascii="宋体" w:eastAsia="宋体" w:cs="宋体"/>
                <w:b/>
                <w:bCs/>
                <w:color w:val="auto"/>
                <w:sz w:val="21"/>
                <w:szCs w:val="21"/>
                <w:highlight w:val="none"/>
                <w:lang w:eastAsia="zh-CN"/>
              </w:rPr>
              <w:t>（</w:t>
            </w:r>
            <w:r>
              <w:rPr>
                <w:rFonts w:hint="eastAsia" w:ascii="宋体" w:eastAsia="宋体" w:cs="宋体"/>
                <w:b/>
                <w:bCs/>
                <w:color w:val="auto"/>
                <w:sz w:val="21"/>
                <w:szCs w:val="21"/>
                <w:highlight w:val="none"/>
                <w:lang w:val="en-US" w:eastAsia="zh-CN"/>
              </w:rPr>
              <w:t>35分</w:t>
            </w:r>
            <w:r>
              <w:rPr>
                <w:rFonts w:hint="eastAsia" w:ascii="宋体" w:eastAsia="宋体" w:cs="宋体"/>
                <w:b/>
                <w:bCs/>
                <w:color w:val="auto"/>
                <w:sz w:val="21"/>
                <w:szCs w:val="21"/>
                <w:highlight w:val="none"/>
                <w:lang w:eastAsia="zh-CN"/>
              </w:rPr>
              <w:t>）</w:t>
            </w:r>
          </w:p>
        </w:tc>
      </w:tr>
      <w:tr w14:paraId="14F3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690" w:type="dxa"/>
            <w:tcBorders>
              <w:top w:val="single" w:color="auto" w:sz="4" w:space="0"/>
              <w:left w:val="single" w:color="auto" w:sz="4" w:space="0"/>
              <w:right w:val="single" w:color="auto" w:sz="4" w:space="0"/>
            </w:tcBorders>
            <w:noWrap w:val="0"/>
            <w:vAlign w:val="center"/>
          </w:tcPr>
          <w:p w14:paraId="4A9148B3">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ascii="宋体" w:eastAsia="宋体" w:cs="宋体"/>
                <w:color w:val="auto"/>
                <w:sz w:val="21"/>
                <w:szCs w:val="21"/>
                <w:highlight w:val="none"/>
              </w:rPr>
            </w:pPr>
            <w:r>
              <w:rPr>
                <w:rFonts w:hint="eastAsia" w:ascii="宋体" w:eastAsia="宋体" w:cs="宋体"/>
                <w:color w:val="auto"/>
                <w:sz w:val="21"/>
                <w:szCs w:val="21"/>
                <w:highlight w:val="none"/>
              </w:rPr>
              <w:t>1</w:t>
            </w:r>
          </w:p>
        </w:tc>
        <w:tc>
          <w:tcPr>
            <w:tcW w:w="1607" w:type="dxa"/>
            <w:tcBorders>
              <w:top w:val="single" w:color="auto" w:sz="4" w:space="0"/>
              <w:left w:val="single" w:color="auto" w:sz="4" w:space="0"/>
              <w:right w:val="single" w:color="auto" w:sz="4" w:space="0"/>
            </w:tcBorders>
            <w:noWrap w:val="0"/>
            <w:vAlign w:val="center"/>
          </w:tcPr>
          <w:p w14:paraId="53534C6A">
            <w:pPr>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同类业绩</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00D3AA1B">
            <w:pPr>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27分</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4CAD0A6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cs="宋体"/>
                <w:bCs/>
                <w:color w:val="auto"/>
                <w:szCs w:val="21"/>
                <w:highlight w:val="none"/>
                <w:lang w:val="en-US" w:eastAsia="zh-CN"/>
              </w:rPr>
              <w:t>投标人</w:t>
            </w:r>
            <w:r>
              <w:rPr>
                <w:rFonts w:hint="eastAsia" w:ascii="宋体" w:hAnsi="宋体" w:eastAsia="宋体" w:cs="宋体"/>
                <w:bCs/>
                <w:color w:val="auto"/>
                <w:szCs w:val="21"/>
                <w:highlight w:val="none"/>
              </w:rPr>
              <w:t>具有同类学校校车租用或校车接送服务业绩的，每项业绩得3分，最高分27分。</w:t>
            </w:r>
          </w:p>
          <w:p w14:paraId="56C998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kern w:val="2"/>
                <w:sz w:val="21"/>
                <w:szCs w:val="21"/>
                <w:highlight w:val="none"/>
                <w:lang w:val="zh-CN" w:eastAsia="zh-CN"/>
              </w:rPr>
            </w:pPr>
            <w:r>
              <w:rPr>
                <w:rFonts w:hint="eastAsia" w:ascii="宋体" w:hAnsi="宋体" w:eastAsia="宋体" w:cs="宋体"/>
                <w:bCs/>
                <w:color w:val="auto"/>
                <w:szCs w:val="21"/>
                <w:highlight w:val="none"/>
              </w:rPr>
              <w:t>注：提供</w:t>
            </w:r>
            <w:r>
              <w:rPr>
                <w:rFonts w:hint="eastAsia" w:ascii="宋体" w:hAnsi="宋体" w:cs="宋体"/>
                <w:bCs/>
                <w:color w:val="auto"/>
                <w:szCs w:val="21"/>
                <w:highlight w:val="none"/>
                <w:lang w:val="en-US" w:eastAsia="zh-CN"/>
              </w:rPr>
              <w:t>中标（成交）</w:t>
            </w:r>
            <w:r>
              <w:rPr>
                <w:rFonts w:hint="eastAsia" w:ascii="宋体" w:hAnsi="宋体" w:eastAsia="宋体" w:cs="宋体"/>
                <w:bCs/>
                <w:color w:val="auto"/>
                <w:szCs w:val="21"/>
                <w:highlight w:val="none"/>
              </w:rPr>
              <w:t>通知书及合同复印件并加盖公章</w:t>
            </w:r>
          </w:p>
        </w:tc>
      </w:tr>
      <w:tr w14:paraId="05E8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690" w:type="dxa"/>
            <w:tcBorders>
              <w:top w:val="single" w:color="auto" w:sz="4" w:space="0"/>
              <w:left w:val="single" w:color="auto" w:sz="4" w:space="0"/>
              <w:right w:val="single" w:color="auto" w:sz="4" w:space="0"/>
            </w:tcBorders>
            <w:noWrap w:val="0"/>
            <w:vAlign w:val="center"/>
          </w:tcPr>
          <w:p w14:paraId="06696F57">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2</w:t>
            </w:r>
          </w:p>
        </w:tc>
        <w:tc>
          <w:tcPr>
            <w:tcW w:w="1607" w:type="dxa"/>
            <w:tcBorders>
              <w:top w:val="single" w:color="auto" w:sz="4" w:space="0"/>
              <w:left w:val="single" w:color="auto" w:sz="4" w:space="0"/>
              <w:right w:val="single" w:color="auto" w:sz="4" w:space="0"/>
            </w:tcBorders>
            <w:noWrap w:val="0"/>
            <w:vAlign w:val="center"/>
          </w:tcPr>
          <w:p w14:paraId="1D3FF60D">
            <w:pPr>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人员配备情况</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3C09B040">
            <w:pPr>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5分</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7591E24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根据</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针对本项目配备的</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rPr>
              <w:t>名司机年龄经验进行评价：</w:t>
            </w:r>
          </w:p>
          <w:p w14:paraId="548465C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①配备的</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rPr>
              <w:t>名司机驾驶车龄满10年或以上，年龄小于55周岁的，得5分；</w:t>
            </w:r>
          </w:p>
          <w:p w14:paraId="0F0DD48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②配备的</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rPr>
              <w:t>名司机驾驶车龄满5年或以上，年龄小于55周岁的，得3分；</w:t>
            </w:r>
          </w:p>
          <w:p w14:paraId="7BAA03C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③配备的</w:t>
            </w:r>
            <w:r>
              <w:rPr>
                <w:rFonts w:hint="eastAsia" w:ascii="宋体" w:hAnsi="宋体" w:cs="宋体"/>
                <w:bCs/>
                <w:color w:val="auto"/>
                <w:szCs w:val="21"/>
                <w:highlight w:val="none"/>
                <w:lang w:val="en-US" w:eastAsia="zh-CN"/>
              </w:rPr>
              <w:t>4</w:t>
            </w:r>
            <w:r>
              <w:rPr>
                <w:rFonts w:hint="eastAsia" w:ascii="宋体" w:hAnsi="宋体" w:eastAsia="宋体" w:cs="宋体"/>
                <w:bCs/>
                <w:color w:val="auto"/>
                <w:szCs w:val="21"/>
                <w:highlight w:val="none"/>
              </w:rPr>
              <w:t>名司机驾驶车龄满1年或以上，年龄小于55周岁的，得1分；</w:t>
            </w:r>
          </w:p>
          <w:p w14:paraId="2D797C2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kern w:val="2"/>
                <w:sz w:val="21"/>
                <w:szCs w:val="21"/>
                <w:highlight w:val="none"/>
                <w:lang w:val="zh-CN" w:eastAsia="zh-CN"/>
              </w:rPr>
            </w:pPr>
            <w:r>
              <w:rPr>
                <w:rFonts w:hint="eastAsia" w:ascii="宋体" w:hAnsi="宋体" w:eastAsia="宋体" w:cs="宋体"/>
                <w:bCs/>
                <w:color w:val="auto"/>
                <w:szCs w:val="21"/>
                <w:highlight w:val="none"/>
              </w:rPr>
              <w:t>注：提供该人员的身份证、驾驶证（以驾驶证领取日期计算驾驶车龄）、</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lang w:val="en-US" w:eastAsia="zh-CN"/>
              </w:rPr>
              <w:t>近六个月</w:t>
            </w:r>
            <w:r>
              <w:rPr>
                <w:rFonts w:hint="eastAsia" w:ascii="宋体" w:hAnsi="宋体" w:eastAsia="宋体" w:cs="宋体"/>
                <w:bCs/>
                <w:color w:val="auto"/>
                <w:szCs w:val="21"/>
                <w:highlight w:val="none"/>
              </w:rPr>
              <w:t>内（开标当月不算）任意一个月为其缴纳的社保证明材料，否则不得分。</w:t>
            </w:r>
          </w:p>
        </w:tc>
      </w:tr>
      <w:tr w14:paraId="2638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690" w:type="dxa"/>
            <w:tcBorders>
              <w:top w:val="single" w:color="auto" w:sz="4" w:space="0"/>
              <w:left w:val="single" w:color="auto" w:sz="4" w:space="0"/>
              <w:right w:val="single" w:color="auto" w:sz="4" w:space="0"/>
            </w:tcBorders>
            <w:noWrap w:val="0"/>
            <w:vAlign w:val="center"/>
          </w:tcPr>
          <w:p w14:paraId="35227020">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default"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3</w:t>
            </w:r>
          </w:p>
        </w:tc>
        <w:tc>
          <w:tcPr>
            <w:tcW w:w="1607" w:type="dxa"/>
            <w:tcBorders>
              <w:top w:val="single" w:color="auto" w:sz="4" w:space="0"/>
              <w:left w:val="single" w:color="auto" w:sz="4" w:space="0"/>
              <w:right w:val="single" w:color="auto" w:sz="4" w:space="0"/>
            </w:tcBorders>
            <w:noWrap w:val="0"/>
            <w:vAlign w:val="center"/>
          </w:tcPr>
          <w:p w14:paraId="5C390A5F">
            <w:pPr>
              <w:jc w:val="center"/>
              <w:rPr>
                <w:rFonts w:hint="eastAsia" w:asci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应急备用车辆</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6D25CDC5">
            <w:pPr>
              <w:jc w:val="center"/>
              <w:rPr>
                <w:rFonts w:hint="eastAsia" w:asci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3分</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6B689C8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根据</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针对本项目提供的应急提供车辆情况进行评价：</w:t>
            </w:r>
          </w:p>
          <w:p w14:paraId="66E96D5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①提供应急备用车辆数量在3台以上的，得3分；</w:t>
            </w:r>
          </w:p>
          <w:p w14:paraId="0D879CB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②提供应急备用车辆数量在2台以上的，得2分；</w:t>
            </w:r>
          </w:p>
          <w:p w14:paraId="664917E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③提供应急备用车辆数量在1台以上的，得1分；</w:t>
            </w:r>
          </w:p>
          <w:p w14:paraId="354C601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s="宋体"/>
                <w:color w:val="auto"/>
                <w:kern w:val="2"/>
                <w:sz w:val="21"/>
                <w:szCs w:val="21"/>
                <w:highlight w:val="none"/>
                <w:lang w:val="en-US" w:eastAsia="zh-CN"/>
              </w:rPr>
            </w:pPr>
            <w:r>
              <w:rPr>
                <w:rFonts w:hint="eastAsia" w:ascii="宋体" w:hAnsi="宋体" w:eastAsia="宋体" w:cs="宋体"/>
                <w:bCs/>
                <w:color w:val="auto"/>
                <w:szCs w:val="21"/>
                <w:highlight w:val="none"/>
              </w:rPr>
              <w:t>注：应急备用车辆必须为</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所有，要求提供机车辆行驶证复印件并附实体照片复印件加盖公章。</w:t>
            </w:r>
          </w:p>
        </w:tc>
      </w:tr>
      <w:tr w14:paraId="2F39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522" w:type="dxa"/>
            <w:gridSpan w:val="6"/>
            <w:tcBorders>
              <w:top w:val="single" w:color="auto" w:sz="4" w:space="0"/>
              <w:left w:val="single" w:color="auto" w:sz="4" w:space="0"/>
              <w:bottom w:val="single" w:color="auto" w:sz="4" w:space="0"/>
              <w:right w:val="single" w:color="auto" w:sz="4" w:space="0"/>
            </w:tcBorders>
            <w:noWrap w:val="0"/>
            <w:vAlign w:val="center"/>
          </w:tcPr>
          <w:p w14:paraId="2249AD4A">
            <w:pPr>
              <w:pStyle w:val="34"/>
              <w:keepNext w:val="0"/>
              <w:keepLines w:val="0"/>
              <w:pageBreakBefore w:val="0"/>
              <w:widowControl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eastAsia="宋体" w:cs="宋体"/>
                <w:color w:val="auto"/>
                <w:sz w:val="21"/>
                <w:szCs w:val="21"/>
                <w:highlight w:val="none"/>
                <w:lang w:eastAsia="zh-CN"/>
              </w:rPr>
            </w:pPr>
            <w:r>
              <w:rPr>
                <w:rFonts w:hint="eastAsia" w:ascii="宋体" w:eastAsia="宋体" w:cs="宋体"/>
                <w:b/>
                <w:bCs/>
                <w:color w:val="auto"/>
                <w:sz w:val="21"/>
                <w:szCs w:val="21"/>
                <w:highlight w:val="none"/>
              </w:rPr>
              <w:t>技术评审</w:t>
            </w:r>
            <w:r>
              <w:rPr>
                <w:rFonts w:hint="eastAsia" w:ascii="宋体" w:eastAsia="宋体" w:cs="宋体"/>
                <w:b/>
                <w:bCs/>
                <w:color w:val="auto"/>
                <w:sz w:val="21"/>
                <w:szCs w:val="21"/>
                <w:highlight w:val="none"/>
                <w:lang w:eastAsia="zh-CN"/>
              </w:rPr>
              <w:t>（</w:t>
            </w:r>
            <w:r>
              <w:rPr>
                <w:rFonts w:hint="eastAsia" w:ascii="宋体" w:eastAsia="宋体" w:cs="宋体"/>
                <w:b/>
                <w:bCs/>
                <w:color w:val="auto"/>
                <w:sz w:val="21"/>
                <w:szCs w:val="21"/>
                <w:highlight w:val="none"/>
                <w:lang w:val="en-US" w:eastAsia="zh-CN"/>
              </w:rPr>
              <w:t>55分</w:t>
            </w:r>
            <w:r>
              <w:rPr>
                <w:rFonts w:hint="eastAsia" w:ascii="宋体" w:eastAsia="宋体" w:cs="宋体"/>
                <w:b/>
                <w:bCs/>
                <w:color w:val="auto"/>
                <w:sz w:val="21"/>
                <w:szCs w:val="21"/>
                <w:highlight w:val="none"/>
                <w:lang w:eastAsia="zh-CN"/>
              </w:rPr>
              <w:t>）</w:t>
            </w:r>
          </w:p>
        </w:tc>
      </w:tr>
      <w:tr w14:paraId="02A2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22E88A0A">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1</w:t>
            </w:r>
          </w:p>
        </w:tc>
        <w:tc>
          <w:tcPr>
            <w:tcW w:w="1607" w:type="dxa"/>
            <w:tcBorders>
              <w:top w:val="single" w:color="auto" w:sz="4" w:space="0"/>
              <w:left w:val="single" w:color="auto" w:sz="4" w:space="0"/>
              <w:bottom w:val="single" w:color="auto" w:sz="4" w:space="0"/>
              <w:right w:val="single" w:color="auto" w:sz="4" w:space="0"/>
            </w:tcBorders>
            <w:noWrap w:val="0"/>
            <w:vAlign w:val="center"/>
          </w:tcPr>
          <w:p w14:paraId="19902EC7">
            <w:pPr>
              <w:jc w:val="center"/>
              <w:rPr>
                <w:rFonts w:hint="eastAsia" w:ascii="宋体" w:hAnsi="宋体" w:eastAsia="宋体" w:cs="宋体"/>
                <w:color w:val="auto"/>
                <w:kern w:val="2"/>
                <w:sz w:val="21"/>
                <w:szCs w:val="21"/>
                <w:highlight w:val="none"/>
              </w:rPr>
            </w:pPr>
            <w:r>
              <w:rPr>
                <w:rFonts w:hint="eastAsia" w:ascii="宋体" w:hAnsi="宋体" w:eastAsia="宋体" w:cs="宋体"/>
                <w:color w:val="auto"/>
                <w:szCs w:val="21"/>
                <w:highlight w:val="none"/>
                <w:lang w:val="en-US" w:eastAsia="zh-CN"/>
              </w:rPr>
              <w:t>对本项目的熟悉程度</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7FBD0864">
            <w:pPr>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szCs w:val="21"/>
                <w:highlight w:val="none"/>
                <w:lang w:val="en-US" w:eastAsia="zh-CN"/>
              </w:rPr>
              <w:t>15分</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521BE88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根据</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对本项目的熟悉程度进行综合评价：</w:t>
            </w:r>
          </w:p>
          <w:p w14:paraId="67E2690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对本项目的服务对象、服务人数、学校学生接送现状等非常了解，对东莞市现行有关校车车辆要求及接送管理的政策、规定要求非常熟悉并理解深刻，得15分；</w:t>
            </w:r>
          </w:p>
          <w:p w14:paraId="61DC263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对本项目的服务对象、服务人数、学校学生接送现状较清晰，对东莞市现行有关校车车辆要求及接送管理的政策、规定要求较熟悉理解，得10分；</w:t>
            </w:r>
          </w:p>
          <w:p w14:paraId="0B8C3AD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对本项目的服务对象、服务人数、学校学生接送现状等了解一般，对东莞市现行有关校车车辆要求及接送管理的政策、规定要求理解一般，得5分；</w:t>
            </w:r>
          </w:p>
          <w:p w14:paraId="7557660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④</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对本项目的服务对象、服务人数、学校学生接送现状等不了解，对东莞市现行有关校车车辆要求及接送管理的政策、规定要求不熟悉，得1分；</w:t>
            </w:r>
          </w:p>
          <w:p w14:paraId="6636171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Cs/>
                <w:color w:val="auto"/>
                <w:szCs w:val="21"/>
                <w:highlight w:val="none"/>
              </w:rPr>
              <w:t>未有相关内容描述的，不得分。</w:t>
            </w:r>
          </w:p>
        </w:tc>
      </w:tr>
      <w:tr w14:paraId="69E35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90" w:type="dxa"/>
            <w:tcBorders>
              <w:top w:val="single" w:color="auto" w:sz="4" w:space="0"/>
              <w:left w:val="single" w:color="auto" w:sz="4" w:space="0"/>
              <w:right w:val="single" w:color="auto" w:sz="4" w:space="0"/>
            </w:tcBorders>
            <w:noWrap w:val="0"/>
            <w:vAlign w:val="center"/>
          </w:tcPr>
          <w:p w14:paraId="3437032C">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2</w:t>
            </w:r>
          </w:p>
        </w:tc>
        <w:tc>
          <w:tcPr>
            <w:tcW w:w="1607" w:type="dxa"/>
            <w:tcBorders>
              <w:top w:val="single" w:color="auto" w:sz="4" w:space="0"/>
              <w:left w:val="single" w:color="auto" w:sz="4" w:space="0"/>
              <w:right w:val="single" w:color="auto" w:sz="4" w:space="0"/>
            </w:tcBorders>
            <w:noWrap w:val="0"/>
            <w:vAlign w:val="center"/>
          </w:tcPr>
          <w:p w14:paraId="5FC34971">
            <w:pPr>
              <w:jc w:val="center"/>
              <w:rPr>
                <w:rFonts w:hint="eastAsia" w:ascii="宋体" w:hAnsi="宋体" w:eastAsia="宋体" w:cs="宋体"/>
                <w:color w:val="auto"/>
                <w:kern w:val="2"/>
                <w:sz w:val="21"/>
                <w:szCs w:val="21"/>
                <w:highlight w:val="none"/>
              </w:rPr>
            </w:pPr>
            <w:r>
              <w:rPr>
                <w:rFonts w:hint="eastAsia" w:ascii="宋体" w:hAnsi="宋体" w:eastAsia="宋体" w:cs="宋体"/>
                <w:color w:val="auto"/>
                <w:szCs w:val="21"/>
                <w:highlight w:val="none"/>
                <w:lang w:val="en-US" w:eastAsia="zh-CN"/>
              </w:rPr>
              <w:t>运营服务方案</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0E6EA779">
            <w:pPr>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szCs w:val="21"/>
                <w:highlight w:val="none"/>
                <w:lang w:val="en-US" w:eastAsia="zh-CN"/>
              </w:rPr>
              <w:t>10分</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6CED840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根据</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提供的校车运营服务方案进行综合评价：</w:t>
            </w:r>
          </w:p>
          <w:p w14:paraId="367DCBA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①组织架构合理、岗位责任明确、服务流程清晰，并能提出合理的校车接送路线，得10分；</w:t>
            </w:r>
          </w:p>
          <w:p w14:paraId="7273607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②组织架构较合理、岗位责任较明确、服务流程较清晰，并能提出校车接送路线，得7分；</w:t>
            </w:r>
          </w:p>
          <w:p w14:paraId="4E1945F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③组织架构合理性一般、岗位责任较明确、服务流程较清晰，提出的校车接送路线可行性一般，得4分；</w:t>
            </w:r>
          </w:p>
          <w:p w14:paraId="7BC9270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④组织架构不合理、岗位责任不明确、服务流程不清晰，得1分；</w:t>
            </w:r>
          </w:p>
          <w:p w14:paraId="3F1D1A7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kern w:val="2"/>
                <w:sz w:val="21"/>
                <w:szCs w:val="21"/>
                <w:highlight w:val="none"/>
                <w:lang w:val="zh-CN" w:eastAsia="zh-CN"/>
              </w:rPr>
            </w:pPr>
            <w:r>
              <w:rPr>
                <w:rFonts w:hint="eastAsia" w:ascii="宋体" w:hAnsi="宋体" w:eastAsia="宋体" w:cs="宋体"/>
                <w:bCs/>
                <w:color w:val="auto"/>
                <w:szCs w:val="21"/>
                <w:highlight w:val="none"/>
              </w:rPr>
              <w:t>未有相关内容描述的，不得分。</w:t>
            </w:r>
          </w:p>
        </w:tc>
      </w:tr>
      <w:tr w14:paraId="6339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1A4B5D9B">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3</w:t>
            </w:r>
          </w:p>
        </w:tc>
        <w:tc>
          <w:tcPr>
            <w:tcW w:w="1607" w:type="dxa"/>
            <w:tcBorders>
              <w:top w:val="single" w:color="auto" w:sz="4" w:space="0"/>
              <w:left w:val="single" w:color="auto" w:sz="4" w:space="0"/>
              <w:bottom w:val="single" w:color="auto" w:sz="4" w:space="0"/>
              <w:right w:val="single" w:color="auto" w:sz="4" w:space="0"/>
            </w:tcBorders>
            <w:noWrap w:val="0"/>
            <w:vAlign w:val="center"/>
          </w:tcPr>
          <w:p w14:paraId="51BBF0D7">
            <w:pPr>
              <w:jc w:val="center"/>
              <w:rPr>
                <w:rFonts w:hint="eastAsia" w:ascii="宋体" w:hAnsi="宋体" w:eastAsia="宋体" w:cs="宋体"/>
                <w:color w:val="auto"/>
                <w:kern w:val="2"/>
                <w:sz w:val="21"/>
                <w:szCs w:val="21"/>
                <w:highlight w:val="none"/>
              </w:rPr>
            </w:pPr>
            <w:r>
              <w:rPr>
                <w:rFonts w:hint="eastAsia" w:ascii="宋体" w:hAnsi="宋体" w:eastAsia="宋体" w:cs="宋体"/>
                <w:color w:val="auto"/>
                <w:szCs w:val="21"/>
                <w:highlight w:val="none"/>
                <w:lang w:val="en-US" w:eastAsia="zh-CN"/>
              </w:rPr>
              <w:t>管理制度情况</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11BB7890">
            <w:pPr>
              <w:jc w:val="center"/>
              <w:rPr>
                <w:rFonts w:hint="default" w:ascii="宋体" w:hAnsi="宋体" w:eastAsia="宋体" w:cs="宋体"/>
                <w:color w:val="auto"/>
                <w:kern w:val="2"/>
                <w:sz w:val="21"/>
                <w:szCs w:val="21"/>
                <w:highlight w:val="none"/>
                <w:lang w:val="en-US"/>
              </w:rPr>
            </w:pPr>
            <w:r>
              <w:rPr>
                <w:rFonts w:hint="eastAsia" w:ascii="宋体" w:hAnsi="宋体" w:eastAsia="宋体" w:cs="宋体"/>
                <w:color w:val="auto"/>
                <w:szCs w:val="21"/>
                <w:highlight w:val="none"/>
                <w:lang w:val="en-US" w:eastAsia="zh-CN"/>
              </w:rPr>
              <w:t>8分</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499809D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根据</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提供的管理制度（包括但不限于日常管理制度、人员考核制度、财务管理制度、校车管理制度、校车安全养护管理制度）进行综合评价：</w:t>
            </w:r>
          </w:p>
          <w:p w14:paraId="4998148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各项管理制度健全、科学可行的，得8分;</w:t>
            </w:r>
          </w:p>
          <w:p w14:paraId="6B6890B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各项管理制度健全、可行性一般的，得5分;</w:t>
            </w:r>
          </w:p>
          <w:p w14:paraId="6FAA71C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各项管理制度基本可行的，得3分;</w:t>
            </w:r>
          </w:p>
          <w:p w14:paraId="03119C1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④</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各项管理制度不健全、可行性差的，得1分;</w:t>
            </w:r>
          </w:p>
          <w:p w14:paraId="03863C2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kern w:val="2"/>
                <w:sz w:val="21"/>
                <w:szCs w:val="21"/>
                <w:highlight w:val="none"/>
                <w:lang w:val="zh-CN" w:eastAsia="zh-CN"/>
              </w:rPr>
            </w:pPr>
            <w:r>
              <w:rPr>
                <w:rFonts w:hint="eastAsia" w:ascii="宋体" w:hAnsi="宋体" w:eastAsia="宋体" w:cs="宋体"/>
                <w:bCs/>
                <w:color w:val="auto"/>
                <w:szCs w:val="21"/>
                <w:highlight w:val="none"/>
              </w:rPr>
              <w:t>未有相关内容描述的，不得分。</w:t>
            </w:r>
          </w:p>
        </w:tc>
      </w:tr>
      <w:tr w14:paraId="3852E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069E4205">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default"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4</w:t>
            </w:r>
          </w:p>
        </w:tc>
        <w:tc>
          <w:tcPr>
            <w:tcW w:w="1607" w:type="dxa"/>
            <w:tcBorders>
              <w:top w:val="single" w:color="auto" w:sz="4" w:space="0"/>
              <w:left w:val="single" w:color="auto" w:sz="4" w:space="0"/>
              <w:bottom w:val="single" w:color="auto" w:sz="4" w:space="0"/>
              <w:right w:val="single" w:color="auto" w:sz="4" w:space="0"/>
            </w:tcBorders>
            <w:noWrap w:val="0"/>
            <w:vAlign w:val="center"/>
          </w:tcPr>
          <w:p w14:paraId="000D2DD6">
            <w:pPr>
              <w:jc w:val="center"/>
              <w:rPr>
                <w:rFonts w:hint="eastAsia" w:ascii="宋体" w:hAnsi="宋体" w:eastAsia="宋体" w:cs="宋体"/>
                <w:color w:val="auto"/>
                <w:kern w:val="2"/>
                <w:sz w:val="21"/>
                <w:szCs w:val="21"/>
                <w:highlight w:val="none"/>
              </w:rPr>
            </w:pPr>
            <w:r>
              <w:rPr>
                <w:rFonts w:hint="eastAsia" w:ascii="宋体" w:hAnsi="宋体" w:eastAsia="宋体" w:cs="宋体"/>
                <w:color w:val="auto"/>
                <w:szCs w:val="21"/>
                <w:highlight w:val="none"/>
                <w:lang w:val="en-US" w:eastAsia="zh-CN"/>
              </w:rPr>
              <w:t>增值服务</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51310BD6">
            <w:pPr>
              <w:jc w:val="center"/>
              <w:rPr>
                <w:rFonts w:hint="default" w:ascii="宋体" w:hAnsi="宋体" w:eastAsia="宋体" w:cs="宋体"/>
                <w:color w:val="auto"/>
                <w:kern w:val="2"/>
                <w:sz w:val="21"/>
                <w:szCs w:val="21"/>
                <w:highlight w:val="none"/>
                <w:lang w:val="en-US"/>
              </w:rPr>
            </w:pPr>
            <w:r>
              <w:rPr>
                <w:rFonts w:hint="eastAsia" w:ascii="宋体" w:hAnsi="宋体" w:eastAsia="宋体" w:cs="宋体"/>
                <w:color w:val="auto"/>
                <w:szCs w:val="21"/>
                <w:highlight w:val="none"/>
                <w:lang w:val="en-US" w:eastAsia="zh-CN"/>
              </w:rPr>
              <w:t>8分</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4B80658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除采购文件中作出具体要求的服务内容外，</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主动提供的其他相关服务内容：</w:t>
            </w:r>
          </w:p>
          <w:p w14:paraId="0128ABC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①增值服务内容对采购人具有针对性、实用性、可行性，得8分；</w:t>
            </w:r>
          </w:p>
          <w:p w14:paraId="5B44DBD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②增值服务内容对采购人具有实用性、可行性，得5分；</w:t>
            </w:r>
          </w:p>
          <w:p w14:paraId="08B98E3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③增值服务内容对采购人的实用性、可行性一般，得3分；</w:t>
            </w:r>
          </w:p>
          <w:p w14:paraId="594E8D7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④增值服务内容对采购人的无实用性、可行性的，得1分；</w:t>
            </w:r>
          </w:p>
          <w:p w14:paraId="37BE399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Cs/>
                <w:color w:val="auto"/>
                <w:szCs w:val="21"/>
                <w:highlight w:val="none"/>
              </w:rPr>
              <w:t>未有相关内容描述的，不得分。</w:t>
            </w:r>
          </w:p>
        </w:tc>
      </w:tr>
      <w:tr w14:paraId="38686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2E7BEF13">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default"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5</w:t>
            </w:r>
          </w:p>
        </w:tc>
        <w:tc>
          <w:tcPr>
            <w:tcW w:w="1607" w:type="dxa"/>
            <w:tcBorders>
              <w:top w:val="single" w:color="auto" w:sz="4" w:space="0"/>
              <w:left w:val="single" w:color="auto" w:sz="4" w:space="0"/>
              <w:bottom w:val="single" w:color="auto" w:sz="4" w:space="0"/>
              <w:right w:val="single" w:color="auto" w:sz="4" w:space="0"/>
            </w:tcBorders>
            <w:noWrap w:val="0"/>
            <w:vAlign w:val="center"/>
          </w:tcPr>
          <w:p w14:paraId="7338A0A6">
            <w:pPr>
              <w:jc w:val="center"/>
              <w:rPr>
                <w:rFonts w:hint="eastAsia" w:ascii="宋体" w:hAnsi="宋体" w:eastAsia="宋体" w:cs="宋体"/>
                <w:color w:val="auto"/>
                <w:kern w:val="2"/>
                <w:sz w:val="21"/>
                <w:szCs w:val="21"/>
                <w:highlight w:val="none"/>
              </w:rPr>
            </w:pPr>
            <w:r>
              <w:rPr>
                <w:rFonts w:hint="eastAsia" w:ascii="宋体" w:hAnsi="宋体" w:eastAsia="宋体" w:cs="宋体"/>
                <w:color w:val="auto"/>
                <w:szCs w:val="21"/>
                <w:highlight w:val="none"/>
                <w:lang w:val="en-US" w:eastAsia="zh-CN"/>
              </w:rPr>
              <w:t>应急方案</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3E9AE45E">
            <w:pPr>
              <w:jc w:val="center"/>
              <w:rPr>
                <w:rFonts w:hint="eastAsia" w:ascii="宋体" w:hAnsi="宋体" w:cs="宋体"/>
                <w:color w:val="auto"/>
                <w:kern w:val="2"/>
                <w:sz w:val="21"/>
                <w:szCs w:val="21"/>
                <w:highlight w:val="none"/>
                <w:lang w:val="en-US" w:eastAsia="zh-CN"/>
              </w:rPr>
            </w:pPr>
            <w:r>
              <w:rPr>
                <w:rFonts w:hint="eastAsia" w:ascii="宋体" w:hAnsi="宋体" w:eastAsia="宋体" w:cs="宋体"/>
                <w:color w:val="auto"/>
                <w:szCs w:val="21"/>
                <w:highlight w:val="none"/>
                <w:lang w:val="en-US" w:eastAsia="zh-CN"/>
              </w:rPr>
              <w:t>8分</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5FC69BA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根据</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提供的应急服务方案进行综合评价：</w:t>
            </w:r>
          </w:p>
          <w:p w14:paraId="7C8F118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①应急方案的组织架构合理、传达机制及责任分工明确，事故应急处理内容全面且应对措施科学合理有效，得8分；</w:t>
            </w:r>
          </w:p>
          <w:p w14:paraId="0F413F9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②应急方案的组织架构较合理、传达机制及责任分工较明确，事故应急处理内容较全面且应对措施较科学合理，得5分；</w:t>
            </w:r>
          </w:p>
          <w:p w14:paraId="3973650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③应急方案的组织架构合理性一般、传达机制及责任分工基本清晰，事故应急处理应对措施科学性、合理性一般，得3分；</w:t>
            </w:r>
          </w:p>
          <w:p w14:paraId="52B7263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④应急方案的组织架构合理性较差、传达机制及责任分工不清晰，事故应急处理应对措施不科学或不合理，得1分。</w:t>
            </w:r>
          </w:p>
          <w:p w14:paraId="3C83090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Cs/>
                <w:color w:val="auto"/>
                <w:szCs w:val="21"/>
                <w:highlight w:val="none"/>
              </w:rPr>
              <w:t>未有相关内容描述的，不得分。</w:t>
            </w:r>
          </w:p>
        </w:tc>
      </w:tr>
      <w:tr w14:paraId="5F1F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4A13785C">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default"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6</w:t>
            </w:r>
          </w:p>
        </w:tc>
        <w:tc>
          <w:tcPr>
            <w:tcW w:w="1607" w:type="dxa"/>
            <w:tcBorders>
              <w:top w:val="single" w:color="auto" w:sz="4" w:space="0"/>
              <w:left w:val="single" w:color="auto" w:sz="4" w:space="0"/>
              <w:bottom w:val="single" w:color="auto" w:sz="4" w:space="0"/>
              <w:right w:val="single" w:color="auto" w:sz="4" w:space="0"/>
            </w:tcBorders>
            <w:noWrap w:val="0"/>
            <w:vAlign w:val="center"/>
          </w:tcPr>
          <w:p w14:paraId="7AE44A7D">
            <w:pPr>
              <w:jc w:val="center"/>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lang w:val="en-US" w:eastAsia="zh-CN"/>
              </w:rPr>
              <w:t>乘客座位保险</w:t>
            </w:r>
          </w:p>
        </w:tc>
        <w:tc>
          <w:tcPr>
            <w:tcW w:w="762" w:type="dxa"/>
            <w:gridSpan w:val="3"/>
            <w:tcBorders>
              <w:top w:val="single" w:color="auto" w:sz="4" w:space="0"/>
              <w:left w:val="single" w:color="auto" w:sz="4" w:space="0"/>
              <w:bottom w:val="single" w:color="auto" w:sz="4" w:space="0"/>
              <w:right w:val="single" w:color="auto" w:sz="4" w:space="0"/>
            </w:tcBorders>
            <w:noWrap w:val="0"/>
            <w:vAlign w:val="center"/>
          </w:tcPr>
          <w:p w14:paraId="02E56638">
            <w:pPr>
              <w:jc w:val="center"/>
              <w:rPr>
                <w:rFonts w:hint="default" w:ascii="宋体" w:hAnsi="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6分</w:t>
            </w:r>
          </w:p>
        </w:tc>
        <w:tc>
          <w:tcPr>
            <w:tcW w:w="5463" w:type="dxa"/>
            <w:tcBorders>
              <w:top w:val="single" w:color="auto" w:sz="4" w:space="0"/>
              <w:left w:val="single" w:color="auto" w:sz="4" w:space="0"/>
              <w:bottom w:val="single" w:color="auto" w:sz="4" w:space="0"/>
              <w:right w:val="single" w:color="auto" w:sz="4" w:space="0"/>
            </w:tcBorders>
            <w:noWrap w:val="0"/>
            <w:vAlign w:val="center"/>
          </w:tcPr>
          <w:p w14:paraId="7F43C7A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承诺购买每位乘客座位保险额在35万元（不含本数）以上的，得6分；</w:t>
            </w:r>
          </w:p>
          <w:p w14:paraId="0A320BF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承诺购买每位乘客座位保险额在20万元（不含本数）以上35万元（含本数）以下的，得3分；</w:t>
            </w:r>
          </w:p>
          <w:p w14:paraId="499E6C5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承诺购买每位乘客座位保险额在20万元（含本数）以下的，得1分；</w:t>
            </w:r>
          </w:p>
          <w:p w14:paraId="22E0C7C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没有承诺购买乘客座位保险的不得分。</w:t>
            </w:r>
          </w:p>
          <w:p w14:paraId="7FD550B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Cs/>
                <w:color w:val="auto"/>
                <w:szCs w:val="21"/>
                <w:highlight w:val="none"/>
              </w:rPr>
              <w:t>注：</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须针对上述内容提供承诺书并加盖</w:t>
            </w:r>
            <w:r>
              <w:rPr>
                <w:rFonts w:hint="eastAsia" w:ascii="宋体" w:hAnsi="宋体" w:cs="宋体"/>
                <w:bCs/>
                <w:color w:val="auto"/>
                <w:szCs w:val="21"/>
                <w:highlight w:val="none"/>
                <w:lang w:eastAsia="zh-CN"/>
              </w:rPr>
              <w:t>投标人</w:t>
            </w:r>
            <w:r>
              <w:rPr>
                <w:rFonts w:hint="eastAsia" w:ascii="宋体" w:hAnsi="宋体" w:eastAsia="宋体" w:cs="宋体"/>
                <w:bCs/>
                <w:color w:val="auto"/>
                <w:szCs w:val="21"/>
                <w:highlight w:val="none"/>
              </w:rPr>
              <w:t>公章，格式自拟。</w:t>
            </w:r>
          </w:p>
        </w:tc>
      </w:tr>
      <w:tr w14:paraId="3166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8522" w:type="dxa"/>
            <w:gridSpan w:val="6"/>
            <w:tcBorders>
              <w:top w:val="single" w:color="auto" w:sz="4" w:space="0"/>
              <w:left w:val="single" w:color="auto" w:sz="4" w:space="0"/>
              <w:bottom w:val="single" w:color="auto" w:sz="4" w:space="0"/>
              <w:right w:val="single" w:color="auto" w:sz="4" w:space="0"/>
            </w:tcBorders>
            <w:noWrap w:val="0"/>
            <w:vAlign w:val="center"/>
          </w:tcPr>
          <w:p w14:paraId="57D5126D">
            <w:pPr>
              <w:keepNext w:val="0"/>
              <w:keepLines w:val="0"/>
              <w:pageBreakBefore w:val="0"/>
              <w:widowControl w:val="0"/>
              <w:tabs>
                <w:tab w:val="left" w:pos="907"/>
              </w:tabs>
              <w:kinsoku/>
              <w:wordWrap/>
              <w:overflowPunct/>
              <w:topLinePunct w:val="0"/>
              <w:autoSpaceDE/>
              <w:autoSpaceDN/>
              <w:bidi w:val="0"/>
              <w:adjustRightInd/>
              <w:snapToGrid/>
              <w:spacing w:after="0" w:line="240" w:lineRule="auto"/>
              <w:ind w:firstLine="422" w:firstLineChars="200"/>
              <w:jc w:val="both"/>
              <w:textAlignment w:val="auto"/>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注：</w:t>
            </w:r>
          </w:p>
          <w:p w14:paraId="0380EEAB">
            <w:pPr>
              <w:keepNext w:val="0"/>
              <w:keepLines w:val="0"/>
              <w:pageBreakBefore w:val="0"/>
              <w:widowControl w:val="0"/>
              <w:tabs>
                <w:tab w:val="left" w:pos="907"/>
              </w:tabs>
              <w:kinsoku/>
              <w:wordWrap/>
              <w:overflowPunct/>
              <w:topLinePunct w:val="0"/>
              <w:autoSpaceDE/>
              <w:autoSpaceDN/>
              <w:bidi w:val="0"/>
              <w:adjustRightInd/>
              <w:snapToGrid/>
              <w:spacing w:after="0" w:line="240" w:lineRule="auto"/>
              <w:ind w:firstLine="422" w:firstLineChars="200"/>
              <w:jc w:val="both"/>
              <w:textAlignment w:val="auto"/>
              <w:rPr>
                <w:rFonts w:hint="eastAsia" w:ascii="宋体" w:hAnsi="宋体" w:eastAsia="宋体"/>
                <w:b/>
                <w:color w:val="auto"/>
                <w:sz w:val="21"/>
                <w:szCs w:val="21"/>
                <w:highlight w:val="none"/>
              </w:rPr>
            </w:pPr>
            <w:r>
              <w:rPr>
                <w:rFonts w:hint="eastAsia" w:ascii="宋体" w:hAnsi="宋体" w:eastAsia="宋体"/>
                <w:b/>
                <w:color w:val="auto"/>
                <w:sz w:val="21"/>
                <w:szCs w:val="21"/>
                <w:highlight w:val="none"/>
              </w:rPr>
              <w:t>（1）无特殊说明外，以上评审项，同一证明文件不重复计分。</w:t>
            </w:r>
          </w:p>
          <w:p w14:paraId="1C5308B7">
            <w:pPr>
              <w:keepNext w:val="0"/>
              <w:keepLines w:val="0"/>
              <w:pageBreakBefore w:val="0"/>
              <w:widowControl w:val="0"/>
              <w:tabs>
                <w:tab w:val="left" w:pos="907"/>
              </w:tabs>
              <w:kinsoku/>
              <w:wordWrap/>
              <w:overflowPunct/>
              <w:topLinePunct w:val="0"/>
              <w:autoSpaceDE/>
              <w:autoSpaceDN/>
              <w:bidi w:val="0"/>
              <w:adjustRightInd/>
              <w:snapToGrid/>
              <w:spacing w:after="0" w:line="240" w:lineRule="auto"/>
              <w:ind w:firstLine="422" w:firstLineChars="200"/>
              <w:jc w:val="both"/>
              <w:textAlignment w:val="auto"/>
              <w:rPr>
                <w:rFonts w:hint="eastAsia" w:ascii="宋体" w:eastAsia="宋体" w:cs="宋体"/>
                <w:color w:val="auto"/>
                <w:sz w:val="21"/>
                <w:szCs w:val="21"/>
                <w:highlight w:val="none"/>
              </w:rPr>
            </w:pPr>
            <w:r>
              <w:rPr>
                <w:rFonts w:hint="eastAsia" w:ascii="宋体" w:hAnsi="宋体" w:eastAsia="宋体"/>
                <w:b/>
                <w:color w:val="auto"/>
                <w:sz w:val="21"/>
                <w:szCs w:val="21"/>
                <w:highlight w:val="none"/>
              </w:rPr>
              <w:t>（2）</w:t>
            </w:r>
            <w:r>
              <w:rPr>
                <w:rFonts w:hint="eastAsia" w:ascii="宋体" w:hAnsi="宋体"/>
                <w:b/>
                <w:color w:val="auto"/>
                <w:sz w:val="21"/>
                <w:szCs w:val="21"/>
                <w:highlight w:val="none"/>
                <w:lang w:eastAsia="zh-CN"/>
              </w:rPr>
              <w:t>投标人</w:t>
            </w:r>
            <w:r>
              <w:rPr>
                <w:rFonts w:hint="eastAsia" w:ascii="宋体" w:hAnsi="宋体" w:eastAsia="宋体"/>
                <w:b/>
                <w:color w:val="auto"/>
                <w:sz w:val="21"/>
                <w:szCs w:val="21"/>
                <w:highlight w:val="none"/>
              </w:rPr>
              <w:t>根据以上评分要求提供的</w:t>
            </w:r>
            <w:r>
              <w:rPr>
                <w:rFonts w:hint="eastAsia" w:ascii="宋体" w:hAnsi="宋体"/>
                <w:b/>
                <w:color w:val="auto"/>
                <w:sz w:val="21"/>
                <w:szCs w:val="21"/>
                <w:highlight w:val="none"/>
                <w:lang w:val="en-US" w:eastAsia="zh-CN"/>
              </w:rPr>
              <w:t>投标</w:t>
            </w:r>
            <w:r>
              <w:rPr>
                <w:rFonts w:hint="eastAsia" w:ascii="宋体" w:hAnsi="宋体" w:eastAsia="宋体"/>
                <w:b/>
                <w:color w:val="auto"/>
                <w:sz w:val="21"/>
                <w:szCs w:val="21"/>
                <w:highlight w:val="none"/>
                <w:lang w:eastAsia="zh-CN"/>
              </w:rPr>
              <w:t>材料</w:t>
            </w:r>
            <w:r>
              <w:rPr>
                <w:rFonts w:hint="eastAsia" w:ascii="宋体" w:hAnsi="宋体" w:eastAsia="宋体"/>
                <w:b/>
                <w:color w:val="auto"/>
                <w:sz w:val="21"/>
                <w:szCs w:val="21"/>
                <w:highlight w:val="none"/>
              </w:rPr>
              <w:t>因模糊不清导致评标委员会无法清晰辨认进行评审的，</w:t>
            </w:r>
            <w:r>
              <w:rPr>
                <w:rFonts w:hint="eastAsia" w:ascii="宋体" w:hAnsi="宋体" w:eastAsia="宋体"/>
                <w:b/>
                <w:color w:val="auto"/>
                <w:sz w:val="21"/>
                <w:szCs w:val="21"/>
                <w:highlight w:val="none"/>
                <w:lang w:eastAsia="zh-CN"/>
              </w:rPr>
              <w:t>视为无效材料</w:t>
            </w:r>
            <w:r>
              <w:rPr>
                <w:rFonts w:hint="eastAsia" w:ascii="宋体" w:hAnsi="宋体" w:eastAsia="宋体"/>
                <w:b/>
                <w:color w:val="auto"/>
                <w:sz w:val="21"/>
                <w:szCs w:val="21"/>
                <w:highlight w:val="none"/>
              </w:rPr>
              <w:t>。</w:t>
            </w:r>
          </w:p>
        </w:tc>
      </w:tr>
      <w:tr w14:paraId="47213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522" w:type="dxa"/>
            <w:gridSpan w:val="6"/>
            <w:tcBorders>
              <w:top w:val="single" w:color="auto" w:sz="4" w:space="0"/>
              <w:left w:val="single" w:color="auto" w:sz="4" w:space="0"/>
              <w:bottom w:val="single" w:color="auto" w:sz="4" w:space="0"/>
              <w:right w:val="single" w:color="auto" w:sz="4" w:space="0"/>
            </w:tcBorders>
            <w:noWrap w:val="0"/>
            <w:vAlign w:val="center"/>
          </w:tcPr>
          <w:p w14:paraId="5ADB5A1B">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eastAsia="宋体" w:cs="宋体"/>
                <w:color w:val="auto"/>
                <w:sz w:val="21"/>
                <w:szCs w:val="21"/>
                <w:highlight w:val="none"/>
                <w:lang w:val="zh-CN" w:eastAsia="zh-CN"/>
              </w:rPr>
            </w:pPr>
            <w:r>
              <w:rPr>
                <w:rFonts w:hint="eastAsia" w:ascii="宋体" w:eastAsia="宋体" w:cs="宋体"/>
                <w:b/>
                <w:bCs/>
                <w:color w:val="auto"/>
                <w:sz w:val="21"/>
                <w:szCs w:val="21"/>
                <w:highlight w:val="none"/>
              </w:rPr>
              <w:t>价格评审</w:t>
            </w:r>
            <w:r>
              <w:rPr>
                <w:rFonts w:hint="eastAsia" w:ascii="宋体" w:eastAsia="宋体" w:cs="宋体"/>
                <w:b/>
                <w:bCs/>
                <w:color w:val="auto"/>
                <w:sz w:val="21"/>
                <w:szCs w:val="21"/>
                <w:highlight w:val="none"/>
                <w:lang w:eastAsia="zh-CN"/>
              </w:rPr>
              <w:t>（</w:t>
            </w:r>
            <w:r>
              <w:rPr>
                <w:rFonts w:hint="eastAsia" w:ascii="宋体" w:eastAsia="宋体" w:cs="宋体"/>
                <w:b/>
                <w:bCs/>
                <w:color w:val="auto"/>
                <w:sz w:val="21"/>
                <w:szCs w:val="21"/>
                <w:highlight w:val="none"/>
                <w:lang w:val="en-US" w:eastAsia="zh-CN"/>
              </w:rPr>
              <w:t>10分</w:t>
            </w:r>
            <w:r>
              <w:rPr>
                <w:rFonts w:hint="eastAsia" w:ascii="宋体" w:eastAsia="宋体" w:cs="宋体"/>
                <w:b/>
                <w:bCs/>
                <w:color w:val="auto"/>
                <w:sz w:val="21"/>
                <w:szCs w:val="21"/>
                <w:highlight w:val="none"/>
                <w:lang w:eastAsia="zh-CN"/>
              </w:rPr>
              <w:t>）</w:t>
            </w:r>
          </w:p>
        </w:tc>
      </w:tr>
      <w:tr w14:paraId="78ED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90" w:type="dxa"/>
            <w:tcBorders>
              <w:top w:val="single" w:color="auto" w:sz="4" w:space="0"/>
              <w:left w:val="single" w:color="auto" w:sz="4" w:space="0"/>
              <w:bottom w:val="single" w:color="auto" w:sz="4" w:space="0"/>
              <w:right w:val="single" w:color="auto" w:sz="4" w:space="0"/>
            </w:tcBorders>
            <w:noWrap w:val="0"/>
            <w:vAlign w:val="center"/>
          </w:tcPr>
          <w:p w14:paraId="483C0463">
            <w:pPr>
              <w:pStyle w:val="34"/>
              <w:keepNext w:val="0"/>
              <w:keepLines w:val="0"/>
              <w:pageBreakBefore w:val="0"/>
              <w:kinsoku/>
              <w:wordWrap/>
              <w:overflowPunct/>
              <w:topLinePunct w:val="0"/>
              <w:autoSpaceDE/>
              <w:autoSpaceDN/>
              <w:bidi w:val="0"/>
              <w:adjustRightInd/>
              <w:snapToGrid/>
              <w:spacing w:after="0" w:line="240" w:lineRule="auto"/>
              <w:ind w:firstLine="0" w:firstLineChars="0"/>
              <w:jc w:val="center"/>
              <w:textAlignment w:val="auto"/>
              <w:rPr>
                <w:rFonts w:hint="eastAsia" w:ascii="宋体" w:eastAsia="宋体" w:cs="宋体"/>
                <w:color w:val="auto"/>
                <w:sz w:val="21"/>
                <w:szCs w:val="21"/>
                <w:highlight w:val="none"/>
                <w:lang w:val="en-US" w:eastAsia="zh-CN"/>
              </w:rPr>
            </w:pPr>
            <w:r>
              <w:rPr>
                <w:rFonts w:hint="eastAsia" w:ascii="宋体" w:eastAsia="宋体" w:cs="宋体"/>
                <w:color w:val="auto"/>
                <w:sz w:val="21"/>
                <w:szCs w:val="21"/>
                <w:highlight w:val="none"/>
                <w:lang w:val="en-US" w:eastAsia="zh-CN"/>
              </w:rPr>
              <w:t>1</w:t>
            </w:r>
          </w:p>
        </w:tc>
        <w:tc>
          <w:tcPr>
            <w:tcW w:w="1610" w:type="dxa"/>
            <w:gridSpan w:val="2"/>
            <w:tcBorders>
              <w:top w:val="single" w:color="auto" w:sz="4" w:space="0"/>
              <w:left w:val="single" w:color="auto" w:sz="4" w:space="0"/>
              <w:bottom w:val="single" w:color="auto" w:sz="4" w:space="0"/>
              <w:right w:val="single" w:color="auto" w:sz="4" w:space="0"/>
            </w:tcBorders>
            <w:noWrap w:val="0"/>
            <w:vAlign w:val="center"/>
          </w:tcPr>
          <w:p w14:paraId="5B74589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cs="宋体"/>
                <w:color w:val="auto"/>
                <w:kern w:val="2"/>
                <w:sz w:val="21"/>
                <w:szCs w:val="21"/>
                <w:highlight w:val="none"/>
                <w:lang w:val="en-US" w:eastAsia="zh-CN"/>
              </w:rPr>
              <w:t>投标报价</w:t>
            </w:r>
          </w:p>
        </w:tc>
        <w:tc>
          <w:tcPr>
            <w:tcW w:w="734" w:type="dxa"/>
            <w:tcBorders>
              <w:top w:val="single" w:color="auto" w:sz="4" w:space="0"/>
              <w:left w:val="single" w:color="auto" w:sz="4" w:space="0"/>
              <w:bottom w:val="single" w:color="auto" w:sz="4" w:space="0"/>
              <w:right w:val="single" w:color="auto" w:sz="4" w:space="0"/>
            </w:tcBorders>
            <w:noWrap w:val="0"/>
            <w:vAlign w:val="center"/>
          </w:tcPr>
          <w:p w14:paraId="450F0F2E">
            <w:pPr>
              <w:jc w:val="center"/>
              <w:rPr>
                <w:rFonts w:hint="default" w:ascii="宋体" w:hAnsi="宋体" w:eastAsia="宋体" w:cs="宋体"/>
                <w:color w:val="auto"/>
                <w:kern w:val="2"/>
                <w:sz w:val="21"/>
                <w:szCs w:val="21"/>
                <w:highlight w:val="none"/>
                <w:lang w:val="en-US" w:eastAsia="zh-CN"/>
              </w:rPr>
            </w:pPr>
            <w:r>
              <w:rPr>
                <w:rFonts w:hint="eastAsia" w:ascii="宋体" w:hAnsi="宋体" w:cs="宋体"/>
                <w:color w:val="auto"/>
                <w:szCs w:val="21"/>
                <w:highlight w:val="none"/>
              </w:rPr>
              <w:t>10分</w:t>
            </w:r>
          </w:p>
        </w:tc>
        <w:tc>
          <w:tcPr>
            <w:tcW w:w="5488" w:type="dxa"/>
            <w:gridSpan w:val="2"/>
            <w:tcBorders>
              <w:top w:val="single" w:color="auto" w:sz="4" w:space="0"/>
              <w:left w:val="single" w:color="auto" w:sz="4" w:space="0"/>
              <w:bottom w:val="single" w:color="auto" w:sz="4" w:space="0"/>
              <w:right w:val="single" w:color="auto" w:sz="4" w:space="0"/>
            </w:tcBorders>
            <w:noWrap w:val="0"/>
            <w:vAlign w:val="center"/>
          </w:tcPr>
          <w:p w14:paraId="73460E86">
            <w:pPr>
              <w:ind w:firstLine="420" w:firstLineChars="200"/>
              <w:rPr>
                <w:rFonts w:ascii="宋体" w:hAnsi="宋体" w:cs="宋体"/>
                <w:color w:val="auto"/>
                <w:szCs w:val="21"/>
                <w:highlight w:val="none"/>
                <w:lang w:val="zh-CN"/>
              </w:rPr>
            </w:pPr>
            <w:r>
              <w:rPr>
                <w:rFonts w:hint="eastAsia" w:ascii="宋体" w:hAnsi="宋体" w:cs="宋体"/>
                <w:color w:val="auto"/>
                <w:szCs w:val="21"/>
                <w:highlight w:val="none"/>
                <w:lang w:val="zh-CN"/>
              </w:rPr>
              <w:t>价格分计算方法：满足</w:t>
            </w:r>
            <w:r>
              <w:rPr>
                <w:rFonts w:hint="eastAsia" w:ascii="宋体" w:hAnsi="宋体" w:cs="宋体"/>
                <w:color w:val="auto"/>
                <w:szCs w:val="21"/>
                <w:highlight w:val="none"/>
                <w:lang w:val="en-US" w:eastAsia="zh-CN"/>
              </w:rPr>
              <w:t>招标</w:t>
            </w:r>
            <w:r>
              <w:rPr>
                <w:rFonts w:hint="eastAsia" w:ascii="宋体" w:hAnsi="宋体" w:cs="宋体"/>
                <w:color w:val="auto"/>
                <w:szCs w:val="21"/>
                <w:highlight w:val="none"/>
                <w:lang w:val="zh-CN"/>
              </w:rPr>
              <w:t>文件要求且</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val="zh-CN"/>
              </w:rPr>
              <w:t>报价最低的为评标基准价，其价格分为满分。其他</w:t>
            </w: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lang w:val="zh-CN"/>
              </w:rPr>
              <w:t>的价格分统一按照下列公式计算：</w:t>
            </w:r>
          </w:p>
          <w:p w14:paraId="40839AA5">
            <w:pPr>
              <w:ind w:firstLine="420" w:firstLineChars="200"/>
              <w:rPr>
                <w:rFonts w:hint="eastAsia" w:ascii="宋体" w:hAnsi="宋体" w:eastAsia="宋体" w:cs="宋体"/>
                <w:color w:val="auto"/>
                <w:kern w:val="2"/>
                <w:sz w:val="21"/>
                <w:szCs w:val="21"/>
                <w:highlight w:val="none"/>
              </w:rPr>
            </w:pPr>
            <w:r>
              <w:rPr>
                <w:rFonts w:hint="eastAsia" w:ascii="宋体" w:hAnsi="宋体" w:cs="宋体"/>
                <w:color w:val="auto"/>
                <w:szCs w:val="21"/>
                <w:highlight w:val="none"/>
                <w:lang w:eastAsia="zh-CN"/>
              </w:rPr>
              <w:t>投标</w:t>
            </w:r>
            <w:r>
              <w:rPr>
                <w:rFonts w:hint="eastAsia" w:ascii="宋体" w:hAnsi="宋体" w:cs="宋体"/>
                <w:color w:val="auto"/>
                <w:szCs w:val="21"/>
                <w:highlight w:val="none"/>
                <w:lang w:val="zh-CN"/>
              </w:rPr>
              <w:t>报价得分=(评标基准价／</w:t>
            </w:r>
            <w:r>
              <w:rPr>
                <w:rFonts w:hint="eastAsia" w:ascii="宋体" w:hAnsi="宋体" w:cs="宋体"/>
                <w:color w:val="auto"/>
                <w:szCs w:val="21"/>
                <w:highlight w:val="none"/>
                <w:lang w:val="en-US" w:eastAsia="zh-CN"/>
              </w:rPr>
              <w:t>投标</w:t>
            </w:r>
            <w:r>
              <w:rPr>
                <w:rFonts w:hint="eastAsia" w:ascii="宋体" w:hAnsi="宋体" w:cs="宋体"/>
                <w:color w:val="auto"/>
                <w:szCs w:val="21"/>
                <w:highlight w:val="none"/>
                <w:lang w:val="zh-CN"/>
              </w:rPr>
              <w:t>报价)×价格权值</w:t>
            </w:r>
          </w:p>
        </w:tc>
      </w:tr>
    </w:tbl>
    <w:p w14:paraId="6F5563E6">
      <w:pPr>
        <w:rPr>
          <w:color w:val="auto"/>
          <w:highlight w:val="none"/>
        </w:rPr>
      </w:pPr>
      <w:r>
        <w:rPr>
          <w:color w:val="auto"/>
          <w:highlight w:val="none"/>
        </w:rPr>
        <w:br w:type="page"/>
      </w:r>
    </w:p>
    <w:p w14:paraId="114B2731">
      <w:pPr>
        <w:pStyle w:val="3"/>
        <w:numPr>
          <w:ilvl w:val="0"/>
          <w:numId w:val="1"/>
        </w:numPr>
        <w:rPr>
          <w:color w:val="auto"/>
          <w:highlight w:val="none"/>
        </w:rPr>
      </w:pPr>
      <w:bookmarkStart w:id="178" w:name="_Toc15331"/>
      <w:r>
        <w:rPr>
          <w:rFonts w:hint="eastAsia"/>
          <w:color w:val="auto"/>
          <w:highlight w:val="none"/>
        </w:rPr>
        <w:t>合同文本参考格式</w:t>
      </w:r>
      <w:bookmarkEnd w:id="178"/>
    </w:p>
    <w:p w14:paraId="0B012142">
      <w:pPr>
        <w:ind w:firstLine="442"/>
        <w:jc w:val="center"/>
        <w:outlineLvl w:val="1"/>
        <w:rPr>
          <w:color w:val="auto"/>
          <w:sz w:val="18"/>
          <w:szCs w:val="21"/>
          <w:highlight w:val="none"/>
        </w:rPr>
      </w:pPr>
      <w:bookmarkStart w:id="179" w:name="_Toc27897"/>
      <w:bookmarkStart w:id="180" w:name="_Toc25458"/>
      <w:bookmarkStart w:id="181" w:name="_Toc20453"/>
      <w:bookmarkStart w:id="182" w:name="_Toc1541"/>
      <w:r>
        <w:rPr>
          <w:rFonts w:hint="eastAsia" w:ascii="宋体" w:hAnsi="宋体" w:cs="宋体"/>
          <w:b/>
          <w:bCs/>
          <w:color w:val="auto"/>
          <w:sz w:val="22"/>
          <w:szCs w:val="22"/>
          <w:highlight w:val="none"/>
        </w:rPr>
        <w:t>（本格式编排在磋商文件中，供供应商参考，响应时不需填写）</w:t>
      </w:r>
      <w:bookmarkEnd w:id="179"/>
      <w:bookmarkEnd w:id="180"/>
      <w:bookmarkEnd w:id="181"/>
      <w:bookmarkEnd w:id="182"/>
    </w:p>
    <w:p w14:paraId="499965F6">
      <w:pPr>
        <w:ind w:firstLine="420"/>
        <w:rPr>
          <w:color w:val="auto"/>
          <w:highlight w:val="none"/>
        </w:rPr>
      </w:pPr>
    </w:p>
    <w:p w14:paraId="223F7260">
      <w:pPr>
        <w:rPr>
          <w:color w:val="auto"/>
          <w:highlight w:val="none"/>
        </w:rPr>
      </w:pPr>
    </w:p>
    <w:p w14:paraId="726C3253">
      <w:pPr>
        <w:keepNext w:val="0"/>
        <w:keepLines w:val="0"/>
        <w:pageBreakBefore w:val="0"/>
        <w:widowControl w:val="0"/>
        <w:tabs>
          <w:tab w:val="center" w:pos="4335"/>
          <w:tab w:val="left" w:pos="7892"/>
        </w:tabs>
        <w:kinsoku/>
        <w:wordWrap/>
        <w:overflowPunct/>
        <w:topLinePunct w:val="0"/>
        <w:autoSpaceDE/>
        <w:autoSpaceDN/>
        <w:bidi w:val="0"/>
        <w:adjustRightInd w:val="0"/>
        <w:snapToGrid w:val="0"/>
        <w:spacing w:line="480" w:lineRule="auto"/>
        <w:jc w:val="center"/>
        <w:textAlignment w:val="auto"/>
        <w:outlineLvl w:val="9"/>
        <w:rPr>
          <w:rFonts w:hint="eastAsia" w:ascii="宋体" w:hAnsi="宋体" w:eastAsia="宋体" w:cs="宋体"/>
          <w:b/>
          <w:bCs/>
          <w:color w:val="auto"/>
          <w:sz w:val="96"/>
          <w:szCs w:val="96"/>
          <w:highlight w:val="none"/>
        </w:rPr>
      </w:pPr>
      <w:bookmarkStart w:id="183" w:name="_Toc28801"/>
    </w:p>
    <w:p w14:paraId="2C3D71AA">
      <w:pPr>
        <w:keepNext w:val="0"/>
        <w:keepLines w:val="0"/>
        <w:pageBreakBefore w:val="0"/>
        <w:widowControl w:val="0"/>
        <w:tabs>
          <w:tab w:val="center" w:pos="4335"/>
          <w:tab w:val="left" w:pos="7892"/>
        </w:tabs>
        <w:kinsoku/>
        <w:wordWrap/>
        <w:overflowPunct/>
        <w:topLinePunct w:val="0"/>
        <w:autoSpaceDE/>
        <w:autoSpaceDN/>
        <w:bidi w:val="0"/>
        <w:adjustRightInd w:val="0"/>
        <w:snapToGrid w:val="0"/>
        <w:spacing w:line="480" w:lineRule="auto"/>
        <w:jc w:val="center"/>
        <w:textAlignment w:val="auto"/>
        <w:outlineLvl w:val="9"/>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96"/>
          <w:szCs w:val="96"/>
          <w:highlight w:val="none"/>
        </w:rPr>
        <w:t>校车服务合同</w:t>
      </w:r>
      <w:r>
        <w:rPr>
          <w:rFonts w:hint="eastAsia" w:ascii="宋体" w:hAnsi="宋体" w:cs="宋体"/>
          <w:b/>
          <w:bCs/>
          <w:color w:val="auto"/>
          <w:sz w:val="96"/>
          <w:szCs w:val="96"/>
          <w:highlight w:val="none"/>
          <w:lang w:val="en-US" w:eastAsia="zh-CN"/>
        </w:rPr>
        <w:t>书</w:t>
      </w:r>
    </w:p>
    <w:p w14:paraId="0BAD2BEF">
      <w:pPr>
        <w:snapToGrid w:val="0"/>
        <w:spacing w:line="600" w:lineRule="exact"/>
        <w:rPr>
          <w:rFonts w:ascii="宋体" w:hAnsi="宋体" w:eastAsia="宋体" w:cs="宋体"/>
          <w:b/>
          <w:bCs/>
          <w:color w:val="auto"/>
          <w:sz w:val="24"/>
          <w:highlight w:val="none"/>
        </w:rPr>
      </w:pPr>
    </w:p>
    <w:p w14:paraId="7AC1D390">
      <w:pPr>
        <w:keepNext w:val="0"/>
        <w:keepLines w:val="0"/>
        <w:pageBreakBefore w:val="0"/>
        <w:widowControl w:val="0"/>
        <w:kinsoku/>
        <w:wordWrap/>
        <w:overflowPunct/>
        <w:topLinePunct w:val="0"/>
        <w:autoSpaceDE/>
        <w:autoSpaceDN/>
        <w:bidi w:val="0"/>
        <w:adjustRightInd/>
        <w:snapToGrid w:val="0"/>
        <w:spacing w:line="600" w:lineRule="exact"/>
        <w:jc w:val="left"/>
        <w:textAlignment w:val="auto"/>
        <w:outlineLvl w:val="9"/>
        <w:rPr>
          <w:rFonts w:hint="eastAsia" w:ascii="宋体" w:hAnsi="宋体" w:eastAsia="宋体" w:cs="宋体"/>
          <w:b/>
          <w:bCs/>
          <w:color w:val="auto"/>
          <w:sz w:val="24"/>
          <w:szCs w:val="24"/>
          <w:highlight w:val="none"/>
        </w:rPr>
      </w:pPr>
    </w:p>
    <w:p w14:paraId="7E1B7CE7">
      <w:pPr>
        <w:keepNext w:val="0"/>
        <w:keepLines w:val="0"/>
        <w:pageBreakBefore w:val="0"/>
        <w:widowControl w:val="0"/>
        <w:kinsoku/>
        <w:wordWrap/>
        <w:overflowPunct/>
        <w:topLinePunct w:val="0"/>
        <w:autoSpaceDE/>
        <w:autoSpaceDN/>
        <w:bidi w:val="0"/>
        <w:adjustRightInd/>
        <w:snapToGrid w:val="0"/>
        <w:spacing w:line="600" w:lineRule="exact"/>
        <w:jc w:val="left"/>
        <w:textAlignment w:val="auto"/>
        <w:outlineLvl w:val="9"/>
        <w:rPr>
          <w:rFonts w:hint="eastAsia" w:ascii="宋体" w:hAnsi="宋体" w:eastAsia="宋体" w:cs="宋体"/>
          <w:b/>
          <w:bCs/>
          <w:color w:val="auto"/>
          <w:sz w:val="24"/>
          <w:szCs w:val="24"/>
          <w:highlight w:val="none"/>
        </w:rPr>
      </w:pPr>
    </w:p>
    <w:p w14:paraId="0EC532F6">
      <w:pPr>
        <w:keepNext w:val="0"/>
        <w:keepLines w:val="0"/>
        <w:pageBreakBefore w:val="0"/>
        <w:widowControl w:val="0"/>
        <w:kinsoku/>
        <w:wordWrap/>
        <w:overflowPunct/>
        <w:topLinePunct w:val="0"/>
        <w:autoSpaceDE/>
        <w:autoSpaceDN/>
        <w:bidi w:val="0"/>
        <w:adjustRightInd/>
        <w:snapToGrid w:val="0"/>
        <w:spacing w:line="600" w:lineRule="exact"/>
        <w:jc w:val="left"/>
        <w:textAlignment w:val="auto"/>
        <w:outlineLvl w:val="9"/>
        <w:rPr>
          <w:rFonts w:hint="eastAsia" w:ascii="宋体" w:hAnsi="宋体" w:eastAsia="宋体" w:cs="宋体"/>
          <w:b/>
          <w:bCs/>
          <w:color w:val="auto"/>
          <w:sz w:val="24"/>
          <w:szCs w:val="24"/>
          <w:highlight w:val="none"/>
        </w:rPr>
      </w:pPr>
    </w:p>
    <w:p w14:paraId="13551436">
      <w:pPr>
        <w:keepNext w:val="0"/>
        <w:keepLines w:val="0"/>
        <w:pageBreakBefore w:val="0"/>
        <w:widowControl w:val="0"/>
        <w:kinsoku/>
        <w:wordWrap/>
        <w:overflowPunct/>
        <w:topLinePunct w:val="0"/>
        <w:autoSpaceDE/>
        <w:autoSpaceDN/>
        <w:bidi w:val="0"/>
        <w:adjustRightInd/>
        <w:snapToGrid w:val="0"/>
        <w:spacing w:line="600" w:lineRule="exact"/>
        <w:jc w:val="left"/>
        <w:textAlignment w:val="auto"/>
        <w:outlineLvl w:val="9"/>
        <w:rPr>
          <w:rFonts w:hint="eastAsia" w:ascii="宋体" w:hAnsi="宋体" w:eastAsia="宋体" w:cs="宋体"/>
          <w:b/>
          <w:bCs/>
          <w:color w:val="auto"/>
          <w:sz w:val="24"/>
          <w:szCs w:val="24"/>
          <w:highlight w:val="none"/>
        </w:rPr>
      </w:pPr>
    </w:p>
    <w:p w14:paraId="168483F7">
      <w:pPr>
        <w:keepNext w:val="0"/>
        <w:keepLines w:val="0"/>
        <w:pageBreakBefore w:val="0"/>
        <w:widowControl w:val="0"/>
        <w:kinsoku/>
        <w:wordWrap/>
        <w:overflowPunct/>
        <w:topLinePunct w:val="0"/>
        <w:autoSpaceDE/>
        <w:autoSpaceDN/>
        <w:bidi w:val="0"/>
        <w:adjustRightInd/>
        <w:snapToGrid w:val="0"/>
        <w:spacing w:line="600" w:lineRule="exact"/>
        <w:jc w:val="left"/>
        <w:textAlignment w:val="auto"/>
        <w:outlineLvl w:val="9"/>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项目名称：</w:t>
      </w:r>
      <w:r>
        <w:rPr>
          <w:rFonts w:hint="eastAsia" w:ascii="宋体" w:hAnsi="宋体" w:cs="宋体"/>
          <w:color w:val="auto"/>
          <w:sz w:val="24"/>
          <w:szCs w:val="24"/>
          <w:highlight w:val="none"/>
          <w:lang w:eastAsia="zh-CN"/>
        </w:rPr>
        <w:t>东莞市大朗镇犀牛陂股份经济联合社校车接送服务</w:t>
      </w:r>
    </w:p>
    <w:p w14:paraId="085F6AFA">
      <w:pPr>
        <w:keepNext w:val="0"/>
        <w:keepLines w:val="0"/>
        <w:pageBreakBefore w:val="0"/>
        <w:widowControl w:val="0"/>
        <w:kinsoku/>
        <w:wordWrap/>
        <w:overflowPunct/>
        <w:topLinePunct w:val="0"/>
        <w:autoSpaceDE/>
        <w:autoSpaceDN/>
        <w:bidi w:val="0"/>
        <w:adjustRightInd/>
        <w:snapToGrid w:val="0"/>
        <w:spacing w:line="600" w:lineRule="exact"/>
        <w:jc w:val="left"/>
        <w:textAlignment w:val="auto"/>
        <w:outlineLvl w:val="9"/>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甲方（全称）：</w:t>
      </w:r>
      <w:r>
        <w:rPr>
          <w:rFonts w:hint="eastAsia" w:ascii="宋体" w:cs="宋体"/>
          <w:color w:val="auto"/>
          <w:sz w:val="24"/>
          <w:szCs w:val="24"/>
          <w:highlight w:val="none"/>
          <w:lang w:eastAsia="zh-CN"/>
        </w:rPr>
        <w:t>东莞市大朗镇犀牛陂股份经济联合社</w:t>
      </w:r>
    </w:p>
    <w:p w14:paraId="5956EEA9">
      <w:pPr>
        <w:keepNext w:val="0"/>
        <w:keepLines w:val="0"/>
        <w:pageBreakBefore w:val="0"/>
        <w:widowControl w:val="0"/>
        <w:kinsoku/>
        <w:wordWrap/>
        <w:overflowPunct/>
        <w:topLinePunct w:val="0"/>
        <w:autoSpaceDE/>
        <w:autoSpaceDN/>
        <w:bidi w:val="0"/>
        <w:adjustRightInd/>
        <w:snapToGrid w:val="0"/>
        <w:spacing w:line="600" w:lineRule="exact"/>
        <w:jc w:val="left"/>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乙方（全称）：</w:t>
      </w:r>
    </w:p>
    <w:p w14:paraId="0826433E">
      <w:pPr>
        <w:snapToGrid w:val="0"/>
        <w:spacing w:line="600" w:lineRule="exact"/>
        <w:ind w:left="2318" w:leftChars="1104" w:firstLine="241" w:firstLineChars="100"/>
        <w:jc w:val="left"/>
        <w:rPr>
          <w:rFonts w:ascii="宋体" w:hAnsi="宋体" w:eastAsia="宋体" w:cs="宋体"/>
          <w:b/>
          <w:bCs/>
          <w:color w:val="auto"/>
          <w:sz w:val="24"/>
          <w:szCs w:val="24"/>
          <w:highlight w:val="none"/>
        </w:rPr>
      </w:pPr>
    </w:p>
    <w:p w14:paraId="3D4D5C4E">
      <w:pPr>
        <w:keepNext w:val="0"/>
        <w:keepLines w:val="0"/>
        <w:pageBreakBefore w:val="0"/>
        <w:widowControl w:val="0"/>
        <w:kinsoku/>
        <w:wordWrap/>
        <w:overflowPunct/>
        <w:topLinePunct w:val="0"/>
        <w:autoSpaceDE/>
        <w:autoSpaceDN/>
        <w:bidi w:val="0"/>
        <w:adjustRightInd/>
        <w:snapToGrid w:val="0"/>
        <w:spacing w:line="600" w:lineRule="exact"/>
        <w:jc w:val="left"/>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签订日期：</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年</w:t>
      </w:r>
      <w:r>
        <w:rPr>
          <w:rFonts w:hint="eastAsia" w:ascii="宋体" w:hAnsi="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月</w:t>
      </w:r>
    </w:p>
    <w:p w14:paraId="649EF841">
      <w:pPr>
        <w:keepNext w:val="0"/>
        <w:keepLines w:val="0"/>
        <w:pageBreakBefore w:val="0"/>
        <w:widowControl w:val="0"/>
        <w:kinsoku/>
        <w:wordWrap/>
        <w:overflowPunct/>
        <w:topLinePunct w:val="0"/>
        <w:autoSpaceDE/>
        <w:autoSpaceDN/>
        <w:bidi w:val="0"/>
        <w:adjustRightInd/>
        <w:snapToGrid w:val="0"/>
        <w:spacing w:line="600" w:lineRule="exact"/>
        <w:jc w:val="left"/>
        <w:textAlignment w:val="auto"/>
        <w:outlineLvl w:val="9"/>
        <w:rPr>
          <w:rFonts w:ascii="宋体" w:hAnsi="宋体" w:eastAsia="宋体" w:cs="宋体"/>
          <w:b/>
          <w:bCs/>
          <w:color w:val="auto"/>
          <w:sz w:val="24"/>
          <w:highlight w:val="none"/>
        </w:rPr>
      </w:pPr>
      <w:r>
        <w:rPr>
          <w:rFonts w:hint="eastAsia" w:ascii="宋体" w:hAnsi="宋体" w:eastAsia="宋体" w:cs="宋体"/>
          <w:b/>
          <w:bCs/>
          <w:color w:val="auto"/>
          <w:sz w:val="24"/>
          <w:szCs w:val="24"/>
          <w:highlight w:val="none"/>
        </w:rPr>
        <w:t>签订地点：</w:t>
      </w:r>
      <w:r>
        <w:rPr>
          <w:rFonts w:hint="eastAsia" w:ascii="宋体" w:hAnsi="宋体" w:eastAsia="宋体" w:cs="宋体"/>
          <w:b w:val="0"/>
          <w:bCs w:val="0"/>
          <w:color w:val="auto"/>
          <w:sz w:val="24"/>
          <w:szCs w:val="24"/>
          <w:highlight w:val="none"/>
          <w:lang w:val="en-US" w:eastAsia="zh-CN"/>
        </w:rPr>
        <w:t>东莞市</w:t>
      </w:r>
      <w:r>
        <w:rPr>
          <w:rFonts w:hint="eastAsia" w:ascii="宋体" w:hAnsi="宋体" w:cs="宋体"/>
          <w:b w:val="0"/>
          <w:bCs w:val="0"/>
          <w:color w:val="auto"/>
          <w:sz w:val="24"/>
          <w:szCs w:val="24"/>
          <w:highlight w:val="none"/>
          <w:lang w:val="en-US" w:eastAsia="zh-CN"/>
        </w:rPr>
        <w:t>大朗镇犀牛陂村</w:t>
      </w:r>
    </w:p>
    <w:p w14:paraId="06D39F4D">
      <w:pPr>
        <w:spacing w:line="360" w:lineRule="exact"/>
        <w:rPr>
          <w:rFonts w:ascii="宋体" w:hAnsi="宋体" w:eastAsia="宋体" w:cs="宋体"/>
          <w:b/>
          <w:color w:val="auto"/>
          <w:sz w:val="24"/>
          <w:highlight w:val="none"/>
        </w:rPr>
      </w:pPr>
    </w:p>
    <w:p w14:paraId="5252073D">
      <w:pPr>
        <w:wordWrap w:val="0"/>
        <w:jc w:val="right"/>
        <w:rPr>
          <w:rFonts w:hint="eastAsia" w:ascii="宋体" w:hAnsi="宋体" w:eastAsia="宋体" w:cs="宋体"/>
          <w:color w:val="auto"/>
          <w:kern w:val="2"/>
          <w:sz w:val="22"/>
          <w:szCs w:val="22"/>
          <w:highlight w:val="none"/>
          <w:lang w:val="en-US" w:eastAsia="zh-CN" w:bidi="ar-SA"/>
        </w:rPr>
      </w:pPr>
    </w:p>
    <w:p w14:paraId="166386F0">
      <w:pP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br w:type="page"/>
      </w:r>
    </w:p>
    <w:bookmarkEnd w:id="183"/>
    <w:p w14:paraId="13F53AA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w:t>
      </w:r>
      <w:bookmarkStart w:id="184" w:name="OLE_LINK3"/>
      <w:r>
        <w:rPr>
          <w:rFonts w:hint="eastAsia" w:ascii="宋体" w:hAnsi="宋体" w:eastAsia="宋体" w:cs="宋体"/>
          <w:color w:val="auto"/>
          <w:sz w:val="24"/>
          <w:szCs w:val="24"/>
          <w:highlight w:val="none"/>
        </w:rPr>
        <w:t>东莞市</w:t>
      </w:r>
      <w:bookmarkEnd w:id="184"/>
      <w:r>
        <w:rPr>
          <w:rFonts w:hint="eastAsia" w:ascii="宋体" w:hAnsi="宋体" w:eastAsia="宋体" w:cs="宋体"/>
          <w:color w:val="auto"/>
          <w:sz w:val="24"/>
          <w:szCs w:val="24"/>
          <w:highlight w:val="none"/>
          <w:lang w:val="en-US" w:eastAsia="zh-CN"/>
        </w:rPr>
        <w:t>大朗镇犀牛陂股份经济联合社</w:t>
      </w:r>
      <w:r>
        <w:rPr>
          <w:rFonts w:hint="eastAsia" w:ascii="宋体" w:hAnsi="宋体" w:eastAsia="宋体" w:cs="宋体"/>
          <w:color w:val="auto"/>
          <w:sz w:val="24"/>
          <w:szCs w:val="24"/>
          <w:highlight w:val="none"/>
        </w:rPr>
        <w:t xml:space="preserve"> </w:t>
      </w:r>
    </w:p>
    <w:p w14:paraId="3DB6EDC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乙方：</w:t>
      </w:r>
    </w:p>
    <w:p w14:paraId="587F900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p>
    <w:p w14:paraId="11EE17D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val="en-US" w:eastAsia="zh-CN"/>
        </w:rPr>
        <w:t>民法典</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校车安全管理条例》和《东莞市校车管理办法》等有关规定，为明确甲方和乙方权利与义务关系，就</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方向</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方提供校车服务，本着自愿、公平、互利的原则，经双方协商一致，订立本合同，以资共同遵守。</w:t>
      </w:r>
    </w:p>
    <w:p w14:paraId="6E47B8C1">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一、服务方式</w:t>
      </w:r>
    </w:p>
    <w:p w14:paraId="7D0AFE9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根据协议，</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w:t>
      </w:r>
      <w:r>
        <w:rPr>
          <w:rFonts w:hint="eastAsia" w:ascii="宋体" w:hAnsi="宋体" w:eastAsia="宋体" w:cs="宋体"/>
          <w:color w:val="auto"/>
          <w:sz w:val="24"/>
          <w:szCs w:val="24"/>
          <w:highlight w:val="none"/>
          <w:lang w:val="en-US" w:eastAsia="zh-CN"/>
        </w:rPr>
        <w:t>提供</w:t>
      </w:r>
      <w:r>
        <w:rPr>
          <w:rFonts w:hint="eastAsia" w:ascii="宋体" w:hAnsi="宋体" w:eastAsia="宋体" w:cs="宋体"/>
          <w:color w:val="auto"/>
          <w:sz w:val="24"/>
          <w:szCs w:val="24"/>
          <w:highlight w:val="none"/>
        </w:rPr>
        <w:t>符合《校车安全管理条例》</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56 </w:t>
      </w:r>
      <w:r>
        <w:rPr>
          <w:rFonts w:hint="eastAsia" w:ascii="宋体" w:hAnsi="宋体" w:eastAsia="宋体" w:cs="宋体"/>
          <w:color w:val="auto"/>
          <w:sz w:val="24"/>
          <w:szCs w:val="24"/>
          <w:highlight w:val="none"/>
          <w:u w:val="none"/>
          <w:lang w:val="en-US" w:eastAsia="zh-CN"/>
        </w:rPr>
        <w:t>座</w:t>
      </w:r>
      <w:r>
        <w:rPr>
          <w:rFonts w:hint="eastAsia" w:ascii="宋体" w:hAnsi="宋体" w:eastAsia="宋体" w:cs="宋体"/>
          <w:color w:val="auto"/>
          <w:sz w:val="24"/>
          <w:szCs w:val="24"/>
          <w:highlight w:val="none"/>
        </w:rPr>
        <w:t>空调专用校车，</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4 </w:t>
      </w:r>
      <w:r>
        <w:rPr>
          <w:rFonts w:hint="eastAsia" w:ascii="宋体" w:hAnsi="宋体" w:eastAsia="宋体" w:cs="宋体"/>
          <w:color w:val="auto"/>
          <w:sz w:val="24"/>
          <w:szCs w:val="24"/>
          <w:highlight w:val="none"/>
        </w:rPr>
        <w:t>台专用校车登记入户</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方，向</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w:t>
      </w:r>
      <w:r>
        <w:rPr>
          <w:rFonts w:hint="eastAsia" w:ascii="宋体" w:hAnsi="宋体" w:eastAsia="宋体" w:cs="宋体"/>
          <w:color w:val="auto"/>
          <w:sz w:val="24"/>
          <w:szCs w:val="24"/>
          <w:highlight w:val="none"/>
          <w:u w:val="single"/>
          <w:lang w:val="en-US" w:eastAsia="zh-CN"/>
        </w:rPr>
        <w:t xml:space="preserve"> 大朗镇犀牛陂村户籍学生 </w:t>
      </w:r>
      <w:r>
        <w:rPr>
          <w:rFonts w:hint="eastAsia" w:ascii="宋体" w:hAnsi="宋体" w:eastAsia="宋体" w:cs="宋体"/>
          <w:color w:val="auto"/>
          <w:sz w:val="24"/>
          <w:szCs w:val="24"/>
          <w:highlight w:val="none"/>
        </w:rPr>
        <w:t>提供校车接送服务，该批校车服务车辆由</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方统一管理。</w:t>
      </w:r>
    </w:p>
    <w:p w14:paraId="55BA80AA">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二、服务期限</w:t>
      </w:r>
    </w:p>
    <w:p w14:paraId="7212C7B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1、校车接送服务合同期</w:t>
      </w:r>
      <w:r>
        <w:rPr>
          <w:rFonts w:hint="eastAsia" w:ascii="宋体" w:hAnsi="宋体" w:eastAsia="宋体" w:cs="宋体"/>
          <w:color w:val="auto"/>
          <w:sz w:val="24"/>
          <w:szCs w:val="24"/>
          <w:highlight w:val="none"/>
          <w:lang w:val="en-US" w:eastAsia="zh-CN"/>
        </w:rPr>
        <w:t>自合同签约起3年，自</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日起至</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日日止</w:t>
      </w:r>
      <w:r>
        <w:rPr>
          <w:rFonts w:hint="eastAsia" w:ascii="宋体" w:hAnsi="宋体" w:eastAsia="宋体" w:cs="宋体"/>
          <w:color w:val="auto"/>
          <w:sz w:val="24"/>
          <w:szCs w:val="24"/>
          <w:highlight w:val="none"/>
        </w:rPr>
        <w:t>。</w:t>
      </w:r>
    </w:p>
    <w:p w14:paraId="43C4DEB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、合同期满后，在同等条件下，乙方拥有优先续约权，并根据市场情况调整相应的接送费。</w:t>
      </w:r>
    </w:p>
    <w:p w14:paraId="5B0C6791">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三、服务费用及支付方式</w:t>
      </w:r>
    </w:p>
    <w:p w14:paraId="3E11535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1、经双方协商，</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方每年按</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个月收取接送费用</w:t>
      </w:r>
      <w:r>
        <w:rPr>
          <w:rFonts w:hint="eastAsia" w:ascii="宋体" w:hAnsi="宋体" w:eastAsia="宋体" w:cs="宋体"/>
          <w:color w:val="auto"/>
          <w:sz w:val="24"/>
          <w:szCs w:val="24"/>
          <w:highlight w:val="none"/>
          <w:lang w:val="en-US" w:eastAsia="zh-CN"/>
        </w:rPr>
        <w:t>（其中每年2月、8月不支付费用，其他月份按整月收费）</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4</w:t>
      </w:r>
      <w:r>
        <w:rPr>
          <w:rFonts w:hint="eastAsia" w:ascii="宋体" w:hAnsi="宋体" w:eastAsia="宋体" w:cs="宋体"/>
          <w:color w:val="auto"/>
          <w:sz w:val="24"/>
          <w:szCs w:val="24"/>
          <w:highlight w:val="none"/>
        </w:rPr>
        <w:t>台</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rPr>
        <w:t>座</w:t>
      </w:r>
      <w:r>
        <w:rPr>
          <w:rFonts w:hint="eastAsia" w:ascii="宋体" w:hAnsi="宋体" w:eastAsia="宋体" w:cs="宋体"/>
          <w:color w:val="auto"/>
          <w:sz w:val="24"/>
          <w:szCs w:val="24"/>
          <w:highlight w:val="none"/>
          <w:lang w:val="en-US" w:eastAsia="zh-CN"/>
        </w:rPr>
        <w:t>专用</w:t>
      </w:r>
      <w:r>
        <w:rPr>
          <w:rFonts w:hint="eastAsia" w:ascii="宋体" w:hAnsi="宋体" w:eastAsia="宋体" w:cs="宋体"/>
          <w:color w:val="auto"/>
          <w:sz w:val="24"/>
          <w:szCs w:val="24"/>
          <w:highlight w:val="none"/>
        </w:rPr>
        <w:t>校车每年接送服务费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含税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共计：</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元（大写人民币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w:t>
      </w:r>
    </w:p>
    <w:p w14:paraId="402B10D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方应在每月</w:t>
      </w:r>
      <w:r>
        <w:rPr>
          <w:rFonts w:hint="eastAsia" w:ascii="宋体" w:hAnsi="宋体" w:eastAsia="宋体" w:cs="宋体"/>
          <w:color w:val="auto"/>
          <w:sz w:val="24"/>
          <w:szCs w:val="24"/>
          <w:highlight w:val="none"/>
          <w:u w:val="single"/>
          <w:lang w:val="en-US" w:eastAsia="zh-CN"/>
        </w:rPr>
        <w:t>15</w:t>
      </w:r>
      <w:r>
        <w:rPr>
          <w:rFonts w:hint="eastAsia" w:ascii="宋体" w:hAnsi="宋体" w:eastAsia="宋体" w:cs="宋体"/>
          <w:color w:val="auto"/>
          <w:sz w:val="24"/>
          <w:szCs w:val="24"/>
          <w:highlight w:val="none"/>
        </w:rPr>
        <w:t>日前向</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方缴清上月的接送服务费用：</w:t>
      </w:r>
      <w:r>
        <w:rPr>
          <w:rFonts w:hint="eastAsia" w:ascii="宋体" w:hAnsi="宋体" w:eastAsia="宋体" w:cs="宋体"/>
          <w:color w:val="auto"/>
          <w:sz w:val="24"/>
          <w:szCs w:val="24"/>
          <w:highlight w:val="none"/>
          <w:u w:val="single"/>
          <w:lang w:val="en-US" w:eastAsia="zh-CN"/>
        </w:rPr>
        <w:t>4</w:t>
      </w:r>
      <w:r>
        <w:rPr>
          <w:rFonts w:hint="eastAsia" w:ascii="宋体" w:hAnsi="宋体" w:eastAsia="宋体" w:cs="宋体"/>
          <w:color w:val="auto"/>
          <w:sz w:val="24"/>
          <w:szCs w:val="24"/>
          <w:highlight w:val="none"/>
        </w:rPr>
        <w:t>台</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rPr>
        <w:t>座</w:t>
      </w:r>
      <w:r>
        <w:rPr>
          <w:rFonts w:hint="eastAsia" w:ascii="宋体" w:hAnsi="宋体" w:eastAsia="宋体" w:cs="宋体"/>
          <w:color w:val="auto"/>
          <w:sz w:val="24"/>
          <w:szCs w:val="24"/>
          <w:highlight w:val="none"/>
          <w:lang w:val="en-US" w:eastAsia="zh-CN"/>
        </w:rPr>
        <w:t>专用</w:t>
      </w:r>
      <w:r>
        <w:rPr>
          <w:rFonts w:hint="eastAsia" w:ascii="宋体" w:hAnsi="宋体" w:eastAsia="宋体" w:cs="宋体"/>
          <w:color w:val="auto"/>
          <w:sz w:val="24"/>
          <w:szCs w:val="24"/>
          <w:highlight w:val="none"/>
        </w:rPr>
        <w:t>校车每月应缴校车接送服务费用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含税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总计：</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元/月（大写人民币</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7A3DCAE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甲方缴交接送服务费用采用转帐方式（乙方开户行：</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户名：</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帐号：</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），乙方必须向甲方提供合法有效的发票。</w:t>
      </w:r>
    </w:p>
    <w:p w14:paraId="452B5C15">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四、服务线路、时间</w:t>
      </w:r>
    </w:p>
    <w:p w14:paraId="7E3A689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1、线路：</w:t>
      </w:r>
    </w:p>
    <w:p w14:paraId="3D0AF22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由甲、乙双方根据</w:t>
      </w:r>
      <w:r>
        <w:rPr>
          <w:rFonts w:hint="eastAsia" w:ascii="宋体" w:hAnsi="宋体" w:eastAsia="宋体" w:cs="宋体"/>
          <w:color w:val="auto"/>
          <w:sz w:val="24"/>
          <w:szCs w:val="24"/>
          <w:highlight w:val="none"/>
          <w:lang w:val="en-US" w:eastAsia="zh-CN"/>
        </w:rPr>
        <w:t>社区</w:t>
      </w:r>
      <w:r>
        <w:rPr>
          <w:rFonts w:hint="eastAsia" w:ascii="宋体" w:hAnsi="宋体" w:eastAsia="宋体" w:cs="宋体"/>
          <w:color w:val="auto"/>
          <w:sz w:val="24"/>
          <w:szCs w:val="24"/>
          <w:highlight w:val="none"/>
        </w:rPr>
        <w:t>实际乘车人数及地点共同规划接送线路。</w:t>
      </w:r>
    </w:p>
    <w:p w14:paraId="22C2E8A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2、服务时间及车次：</w:t>
      </w:r>
    </w:p>
    <w:p w14:paraId="002C663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根据学校离返校时间，</w:t>
      </w:r>
      <w:r>
        <w:rPr>
          <w:rFonts w:hint="eastAsia" w:ascii="宋体" w:hAnsi="宋体" w:eastAsia="宋体" w:cs="宋体"/>
          <w:color w:val="auto"/>
          <w:sz w:val="24"/>
          <w:szCs w:val="24"/>
          <w:highlight w:val="none"/>
        </w:rPr>
        <w:t>具体接送时间</w:t>
      </w:r>
      <w:r>
        <w:rPr>
          <w:rFonts w:hint="eastAsia" w:ascii="宋体" w:hAnsi="宋体" w:eastAsia="宋体" w:cs="宋体"/>
          <w:color w:val="auto"/>
          <w:sz w:val="24"/>
          <w:szCs w:val="24"/>
          <w:highlight w:val="none"/>
          <w:lang w:val="en-US" w:eastAsia="zh-CN"/>
        </w:rPr>
        <w:t>趟次，</w:t>
      </w:r>
      <w:r>
        <w:rPr>
          <w:rFonts w:hint="eastAsia" w:ascii="宋体" w:hAnsi="宋体" w:eastAsia="宋体" w:cs="宋体"/>
          <w:color w:val="auto"/>
          <w:sz w:val="24"/>
          <w:szCs w:val="24"/>
          <w:highlight w:val="none"/>
        </w:rPr>
        <w:t>由甲乙双方共同协商制定。</w:t>
      </w:r>
    </w:p>
    <w:p w14:paraId="18B29DB7">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p>
    <w:p w14:paraId="207035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方因举行活动或其他事务需用校车，</w:t>
      </w:r>
      <w:r>
        <w:rPr>
          <w:rFonts w:hint="eastAsia" w:ascii="宋体" w:hAnsi="宋体" w:eastAsia="宋体" w:cs="宋体"/>
          <w:color w:val="auto"/>
          <w:sz w:val="24"/>
          <w:szCs w:val="24"/>
          <w:highlight w:val="none"/>
          <w:lang w:eastAsia="zh-CN"/>
        </w:rPr>
        <w:t>在不影响校车接送学生情况下。</w:t>
      </w:r>
      <w:r>
        <w:rPr>
          <w:rFonts w:hint="eastAsia" w:ascii="宋体" w:hAnsi="宋体" w:eastAsia="宋体" w:cs="宋体"/>
          <w:color w:val="auto"/>
          <w:sz w:val="24"/>
          <w:szCs w:val="24"/>
          <w:highlight w:val="none"/>
          <w:lang w:val="en-US" w:eastAsia="zh-CN"/>
        </w:rPr>
        <w:t>乙方</w:t>
      </w:r>
      <w:r>
        <w:rPr>
          <w:rFonts w:hint="eastAsia" w:ascii="宋体" w:hAnsi="宋体" w:eastAsia="宋体" w:cs="宋体"/>
          <w:color w:val="auto"/>
          <w:sz w:val="24"/>
          <w:szCs w:val="24"/>
          <w:highlight w:val="none"/>
        </w:rPr>
        <w:t>每年</w:t>
      </w:r>
      <w:r>
        <w:rPr>
          <w:rFonts w:hint="eastAsia" w:ascii="宋体" w:hAnsi="宋体" w:eastAsia="宋体" w:cs="宋体"/>
          <w:color w:val="auto"/>
          <w:sz w:val="24"/>
          <w:szCs w:val="24"/>
          <w:highlight w:val="none"/>
          <w:lang w:eastAsia="zh-CN"/>
        </w:rPr>
        <w:t>可</w:t>
      </w:r>
      <w:r>
        <w:rPr>
          <w:rFonts w:hint="eastAsia" w:ascii="宋体" w:hAnsi="宋体" w:eastAsia="宋体" w:cs="宋体"/>
          <w:color w:val="auto"/>
          <w:sz w:val="24"/>
          <w:szCs w:val="24"/>
          <w:highlight w:val="none"/>
        </w:rPr>
        <w:t>提供</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次免费派车给</w:t>
      </w:r>
      <w:r>
        <w:rPr>
          <w:rFonts w:hint="eastAsia" w:ascii="宋体" w:hAnsi="宋体" w:eastAsia="宋体" w:cs="宋体"/>
          <w:color w:val="auto"/>
          <w:sz w:val="24"/>
          <w:szCs w:val="24"/>
          <w:highlight w:val="none"/>
          <w:lang w:val="en-US" w:eastAsia="zh-CN"/>
        </w:rPr>
        <w:t>甲方在东莞市内使用。</w:t>
      </w:r>
    </w:p>
    <w:p w14:paraId="5FB23D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（2）如由于交通管制临时规定或不可抗力因素造成路线的改变，经双方协商确认后，方可按变更后的路线运行。</w:t>
      </w:r>
    </w:p>
    <w:p w14:paraId="301BF17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（3）因出现车辆维修、年审、接受定期检查或经</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方认可的合理因素所造成需要暂停运行时，</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方必须及时用同等规格的车辆来代替，确定每天车辆的正常运行为前提。否则</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方有权不支付当天该车辆的租车费用，并由</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方承担由此所造成</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方的损失。</w:t>
      </w:r>
    </w:p>
    <w:p w14:paraId="4D11FC59">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五、甲、乙双方的权利和义务</w:t>
      </w:r>
    </w:p>
    <w:p w14:paraId="5CA99C1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1、为保证车辆正常运行，</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方提供的接送车辆必须满足《校车安全管理条例》的相关规定，符合最新的专用校车技术条件标准和最新机动车运行安全技术条件标准。</w:t>
      </w:r>
    </w:p>
    <w:p w14:paraId="4F2787B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方负责办理车辆的营运的各项手续，确保具有接送学生上、放学的功能，方能进行接送服务。</w:t>
      </w:r>
    </w:p>
    <w:p w14:paraId="1BB1220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方负责车辆的检测、年审、维修、燃料、管理费、保险等所需各项设备的费用。</w:t>
      </w:r>
    </w:p>
    <w:p w14:paraId="72D8ADD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方负责购买校车“道路客运承运人责任保险”。</w:t>
      </w:r>
    </w:p>
    <w:p w14:paraId="79A06BD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方负责对驾驶员、校车照管员岗前的培训工作，并对其从业人员进行定期或不定期专题培训学习，发生劳资纠纷时，</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方负责全程跟进工作，并对劳资纠纷按相关规定作出处理。</w:t>
      </w:r>
    </w:p>
    <w:p w14:paraId="1588C32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6、校车驾驶员</w:t>
      </w:r>
      <w:r>
        <w:rPr>
          <w:rFonts w:hint="eastAsia" w:ascii="宋体" w:hAnsi="宋体" w:eastAsia="宋体" w:cs="宋体"/>
          <w:b w:val="0"/>
          <w:bCs w:val="0"/>
          <w:color w:val="auto"/>
          <w:sz w:val="24"/>
          <w:szCs w:val="24"/>
          <w:highlight w:val="none"/>
          <w:lang w:eastAsia="zh-CN"/>
        </w:rPr>
        <w:t>、校车照管员</w:t>
      </w:r>
      <w:r>
        <w:rPr>
          <w:rFonts w:hint="eastAsia" w:ascii="宋体" w:hAnsi="宋体" w:eastAsia="宋体" w:cs="宋体"/>
          <w:b w:val="0"/>
          <w:bCs w:val="0"/>
          <w:color w:val="auto"/>
          <w:sz w:val="24"/>
          <w:szCs w:val="24"/>
          <w:highlight w:val="none"/>
        </w:rPr>
        <w:t>工资待遇费用由</w:t>
      </w:r>
      <w:r>
        <w:rPr>
          <w:rFonts w:hint="eastAsia" w:ascii="宋体" w:hAnsi="宋体" w:eastAsia="宋体" w:cs="宋体"/>
          <w:b w:val="0"/>
          <w:bCs w:val="0"/>
          <w:color w:val="auto"/>
          <w:sz w:val="24"/>
          <w:szCs w:val="24"/>
          <w:highlight w:val="none"/>
          <w:lang w:val="en-US" w:eastAsia="zh-CN"/>
        </w:rPr>
        <w:t>乙</w:t>
      </w:r>
      <w:r>
        <w:rPr>
          <w:rFonts w:hint="eastAsia" w:ascii="宋体" w:hAnsi="宋体" w:eastAsia="宋体" w:cs="宋体"/>
          <w:b w:val="0"/>
          <w:bCs w:val="0"/>
          <w:color w:val="auto"/>
          <w:sz w:val="24"/>
          <w:szCs w:val="24"/>
          <w:highlight w:val="none"/>
        </w:rPr>
        <w:t>方承担</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乙</w:t>
      </w:r>
      <w:r>
        <w:rPr>
          <w:rFonts w:hint="eastAsia" w:ascii="宋体" w:hAnsi="宋体" w:eastAsia="宋体" w:cs="宋体"/>
          <w:b w:val="0"/>
          <w:bCs w:val="0"/>
          <w:color w:val="auto"/>
          <w:sz w:val="24"/>
          <w:szCs w:val="24"/>
          <w:highlight w:val="none"/>
        </w:rPr>
        <w:t>方应优先聘请</w:t>
      </w:r>
      <w:r>
        <w:rPr>
          <w:rFonts w:hint="eastAsia" w:ascii="宋体" w:hAnsi="宋体" w:eastAsia="宋体" w:cs="宋体"/>
          <w:b w:val="0"/>
          <w:bCs w:val="0"/>
          <w:color w:val="auto"/>
          <w:sz w:val="24"/>
          <w:szCs w:val="24"/>
          <w:highlight w:val="none"/>
          <w:lang w:eastAsia="zh-CN"/>
        </w:rPr>
        <w:t>甲</w:t>
      </w:r>
      <w:r>
        <w:rPr>
          <w:rFonts w:hint="eastAsia" w:ascii="宋体" w:hAnsi="宋体" w:eastAsia="宋体" w:cs="宋体"/>
          <w:b w:val="0"/>
          <w:bCs w:val="0"/>
          <w:color w:val="auto"/>
          <w:sz w:val="24"/>
          <w:szCs w:val="24"/>
          <w:highlight w:val="none"/>
        </w:rPr>
        <w:t>方所属</w:t>
      </w:r>
      <w:r>
        <w:rPr>
          <w:rFonts w:hint="eastAsia" w:ascii="宋体" w:hAnsi="宋体" w:eastAsia="宋体" w:cs="宋体"/>
          <w:b w:val="0"/>
          <w:bCs w:val="0"/>
          <w:color w:val="auto"/>
          <w:sz w:val="24"/>
          <w:szCs w:val="24"/>
          <w:highlight w:val="none"/>
          <w:lang w:val="en-US" w:eastAsia="zh-CN"/>
        </w:rPr>
        <w:t>村</w:t>
      </w:r>
      <w:r>
        <w:rPr>
          <w:rFonts w:hint="eastAsia" w:ascii="宋体" w:hAnsi="宋体" w:eastAsia="宋体" w:cs="宋体"/>
          <w:b w:val="0"/>
          <w:bCs w:val="0"/>
          <w:color w:val="auto"/>
          <w:sz w:val="24"/>
          <w:szCs w:val="24"/>
          <w:highlight w:val="none"/>
        </w:rPr>
        <w:t>人员。</w:t>
      </w:r>
    </w:p>
    <w:p w14:paraId="7ECF6B5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7、保证车辆证件齐全，车况良好，适于营运。同时，根据双方确定的运行方案，保证服务车辆的安全准点，如无特殊原因，不得迟到、早退。</w:t>
      </w:r>
    </w:p>
    <w:p w14:paraId="0AF07059">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8、文明、安全运行、保持车辆的干净整洁。要求参与服务的司机着装整洁规范，运行期间应耐心、态度和蔼，礼貌待人，属于司机态度恶劣，造成吵架打架等情节严重的，后果由</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方承担。</w:t>
      </w:r>
    </w:p>
    <w:p w14:paraId="0A7DB63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9、车辆在运行期间如发生故障或事故，</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方需即时调动符合校车资质其他车辆代替运行，以确保学生按时上、放学。</w:t>
      </w:r>
    </w:p>
    <w:p w14:paraId="4AB654E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方按交通主管部门审核统一的车身颜色及标识制定车辆的车身颜色及车身标识。如在接送服务过程中，造成车身颜色或标识变色、残缺或破损的，由</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方负责修补或重新张贴。</w:t>
      </w:r>
    </w:p>
    <w:p w14:paraId="00BCCF5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11、合同期内，</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方服务车辆发生交通事故、工伤事故、劳资纠纷、人身伤害等，必须按照国家有关法律法规、管理制度妥善处理，所产生的一切费用由</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方负责承担。</w:t>
      </w:r>
    </w:p>
    <w:p w14:paraId="4E9A38AD">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12、合同期内，</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方接送服务中所产生的一切交通违法行为，所产生的一切费用由</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方负责承担。</w:t>
      </w:r>
    </w:p>
    <w:p w14:paraId="1E4885B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方按照双方约定的付款方式，按时向</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方支付合同期内服务费用。</w:t>
      </w:r>
    </w:p>
    <w:p w14:paraId="7FB2CAC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14、为方便接送，甲方应提供毗邻学校或服务地点且安全的停车位供乙方本合同服务车辆免费停放，否则产生的相关停车费用由甲方承担。</w:t>
      </w:r>
    </w:p>
    <w:p w14:paraId="7B56BA3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方任何时候不能要求</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方从事违反《中华人民共和国道路交通安全法》及国家相关法律法规的行为。</w:t>
      </w:r>
    </w:p>
    <w:p w14:paraId="2DCB2B1E">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方因特殊原因更改或增加接送时间段或班次，需提前一个工作日书面或电话知会</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方，取得</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方同意之后，方能调动车辆。</w:t>
      </w:r>
    </w:p>
    <w:p w14:paraId="640285D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方不因向</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方购买服务而承担</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方履行本合同义务过程中产生的任何交通安全责任。</w:t>
      </w:r>
    </w:p>
    <w:p w14:paraId="60B50C3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18、乙方须建立健全校车安全管理制度、台账，并建立突发事件应急处理预案，保障校车安全运行。</w:t>
      </w:r>
    </w:p>
    <w:p w14:paraId="5A1C32D5">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六、其它约定</w:t>
      </w:r>
    </w:p>
    <w:p w14:paraId="3A5F27D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由于政府和交通部门明文禁止使用以上服务车辆接送或因不可抗因素（政策规定导致学校终止办学等）造成本合同不能履行时，取得有关证明之后，双方友好终止本合同，互不追究责任。遭受不可抗力因素一方应及时将不可抗力情况书面告知对方，并及时采取有效措施避免损失扩大，否则应承担扩大部分的损失。</w:t>
      </w:r>
    </w:p>
    <w:p w14:paraId="00635D2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2、合同期内如果燃油费、人工费等上涨，所增加的费用由</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方全额承担。</w:t>
      </w:r>
    </w:p>
    <w:p w14:paraId="5394F7F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该批专用校车主要用于接送东莞市</w:t>
      </w:r>
      <w:r>
        <w:rPr>
          <w:rFonts w:hint="eastAsia" w:ascii="宋体" w:hAnsi="宋体" w:eastAsia="宋体" w:cs="宋体"/>
          <w:color w:val="auto"/>
          <w:sz w:val="24"/>
          <w:szCs w:val="24"/>
          <w:highlight w:val="none"/>
          <w:lang w:val="en-US" w:eastAsia="zh-CN"/>
        </w:rPr>
        <w:t>大朗镇犀牛陂村</w:t>
      </w:r>
      <w:r>
        <w:rPr>
          <w:rFonts w:hint="eastAsia" w:ascii="宋体" w:hAnsi="宋体" w:eastAsia="宋体" w:cs="宋体"/>
          <w:color w:val="auto"/>
          <w:sz w:val="24"/>
          <w:szCs w:val="24"/>
          <w:highlight w:val="none"/>
        </w:rPr>
        <w:t>所属</w:t>
      </w:r>
      <w:r>
        <w:rPr>
          <w:rFonts w:hint="eastAsia" w:ascii="宋体" w:hAnsi="宋体" w:eastAsia="宋体" w:cs="宋体"/>
          <w:color w:val="auto"/>
          <w:sz w:val="24"/>
          <w:szCs w:val="24"/>
          <w:highlight w:val="none"/>
          <w:lang w:val="en-US" w:eastAsia="zh-CN"/>
        </w:rPr>
        <w:t>本村</w:t>
      </w:r>
      <w:r>
        <w:rPr>
          <w:rFonts w:hint="eastAsia" w:ascii="宋体" w:hAnsi="宋体" w:eastAsia="宋体" w:cs="宋体"/>
          <w:color w:val="auto"/>
          <w:sz w:val="24"/>
          <w:szCs w:val="24"/>
          <w:highlight w:val="none"/>
        </w:rPr>
        <w:t>户籍学生。非本</w:t>
      </w:r>
      <w:r>
        <w:rPr>
          <w:rFonts w:hint="eastAsia" w:ascii="宋体" w:hAnsi="宋体" w:eastAsia="宋体" w:cs="宋体"/>
          <w:color w:val="auto"/>
          <w:sz w:val="24"/>
          <w:szCs w:val="24"/>
          <w:highlight w:val="none"/>
          <w:lang w:val="en-US" w:eastAsia="zh-CN"/>
        </w:rPr>
        <w:t>村</w:t>
      </w:r>
      <w:r>
        <w:rPr>
          <w:rFonts w:hint="eastAsia" w:ascii="宋体" w:hAnsi="宋体" w:eastAsia="宋体" w:cs="宋体"/>
          <w:color w:val="auto"/>
          <w:sz w:val="24"/>
          <w:szCs w:val="24"/>
          <w:highlight w:val="none"/>
        </w:rPr>
        <w:t>户籍学生如需乘坐本校车上学、放学，需向所属</w:t>
      </w:r>
      <w:r>
        <w:rPr>
          <w:rFonts w:hint="eastAsia" w:ascii="宋体" w:hAnsi="宋体" w:eastAsia="宋体" w:cs="宋体"/>
          <w:color w:val="auto"/>
          <w:sz w:val="24"/>
          <w:szCs w:val="24"/>
          <w:highlight w:val="none"/>
          <w:lang w:val="en-US" w:eastAsia="zh-CN"/>
        </w:rPr>
        <w:t>村</w:t>
      </w:r>
      <w:r>
        <w:rPr>
          <w:rFonts w:hint="eastAsia" w:ascii="宋体" w:hAnsi="宋体" w:eastAsia="宋体" w:cs="宋体"/>
          <w:color w:val="auto"/>
          <w:sz w:val="24"/>
          <w:szCs w:val="24"/>
          <w:highlight w:val="none"/>
        </w:rPr>
        <w:t>提出书面申请，在确保全体</w:t>
      </w:r>
      <w:r>
        <w:rPr>
          <w:rFonts w:hint="eastAsia" w:ascii="宋体" w:hAnsi="宋体" w:eastAsia="宋体" w:cs="宋体"/>
          <w:color w:val="auto"/>
          <w:sz w:val="24"/>
          <w:szCs w:val="24"/>
          <w:highlight w:val="none"/>
          <w:lang w:val="en-US" w:eastAsia="zh-CN"/>
        </w:rPr>
        <w:t>本村</w:t>
      </w:r>
      <w:r>
        <w:rPr>
          <w:rFonts w:hint="eastAsia" w:ascii="宋体" w:hAnsi="宋体" w:eastAsia="宋体" w:cs="宋体"/>
          <w:color w:val="auto"/>
          <w:sz w:val="24"/>
          <w:szCs w:val="24"/>
          <w:highlight w:val="none"/>
        </w:rPr>
        <w:t>户籍学生有车位的同时，经</w:t>
      </w:r>
      <w:r>
        <w:rPr>
          <w:rFonts w:hint="eastAsia" w:ascii="宋体" w:hAnsi="宋体" w:eastAsia="宋体" w:cs="宋体"/>
          <w:color w:val="auto"/>
          <w:sz w:val="24"/>
          <w:szCs w:val="24"/>
          <w:highlight w:val="none"/>
          <w:lang w:val="en-US" w:eastAsia="zh-CN"/>
        </w:rPr>
        <w:t>村</w:t>
      </w:r>
      <w:r>
        <w:rPr>
          <w:rFonts w:hint="eastAsia" w:ascii="宋体" w:hAnsi="宋体" w:eastAsia="宋体" w:cs="宋体"/>
          <w:color w:val="auto"/>
          <w:sz w:val="24"/>
          <w:szCs w:val="24"/>
          <w:highlight w:val="none"/>
        </w:rPr>
        <w:t>委会同意后，方可乘坐该批校车。</w:t>
      </w:r>
    </w:p>
    <w:p w14:paraId="38B4E3A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相关负责人：</w:t>
      </w:r>
    </w:p>
    <w:p w14:paraId="6EE6BEC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甲方联系人：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手机号码：</w:t>
      </w:r>
    </w:p>
    <w:p w14:paraId="668D67C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乙方联系人：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手机号码：</w:t>
      </w:r>
    </w:p>
    <w:p w14:paraId="6DE6CECF">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七、违约责任</w:t>
      </w:r>
    </w:p>
    <w:p w14:paraId="66387CF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1、甲、乙双方应当在签订本合同后，本着互相合作，互谅互让，共互信誉的原则，如任意一方擅自违反本合同的有关规定，令到对方蒙受损失，损失方有权要求违约赔偿。</w:t>
      </w:r>
    </w:p>
    <w:p w14:paraId="56B4C97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方不得以任何理由逾期缴交或拒交校车接送费用，应按与</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方签定的合同约定时限缴交。逾期超过30天的，每天按实际逾期款额的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color w:val="auto"/>
          <w:sz w:val="24"/>
          <w:szCs w:val="24"/>
          <w:highlight w:val="none"/>
        </w:rPr>
        <w:t>向</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方缴交滞纳金，逾期60天不缴交的，作</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方违反合同处理，</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方对</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方所欠的费用保留法律的追缴权利。</w:t>
      </w:r>
    </w:p>
    <w:p w14:paraId="060262B2">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3、合同期内，若甲、乙双方任意一方单方面终止合同，违约方应向对方支付合同总价30%作为违约金。</w:t>
      </w:r>
    </w:p>
    <w:p w14:paraId="0E42C98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方接送线路、时间趟次、司机服务态度等不符合约定，经查属实，</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方须通知</w:t>
      </w:r>
      <w:r>
        <w:rPr>
          <w:rFonts w:hint="eastAsia" w:ascii="宋体" w:hAnsi="宋体" w:eastAsia="宋体" w:cs="宋体"/>
          <w:color w:val="auto"/>
          <w:sz w:val="24"/>
          <w:szCs w:val="24"/>
          <w:highlight w:val="none"/>
          <w:lang w:val="en-US" w:eastAsia="zh-CN"/>
        </w:rPr>
        <w:t>乙</w:t>
      </w:r>
      <w:r>
        <w:rPr>
          <w:rFonts w:hint="eastAsia" w:ascii="宋体" w:hAnsi="宋体" w:eastAsia="宋体" w:cs="宋体"/>
          <w:color w:val="auto"/>
          <w:sz w:val="24"/>
          <w:szCs w:val="24"/>
          <w:highlight w:val="none"/>
        </w:rPr>
        <w:t>方，并给予3天期限改正，仍然未能改正的，</w:t>
      </w:r>
      <w:r>
        <w:rPr>
          <w:rFonts w:hint="eastAsia" w:ascii="宋体" w:hAnsi="宋体" w:eastAsia="宋体" w:cs="宋体"/>
          <w:color w:val="auto"/>
          <w:sz w:val="24"/>
          <w:szCs w:val="24"/>
          <w:highlight w:val="none"/>
          <w:lang w:val="en-US" w:eastAsia="zh-CN"/>
        </w:rPr>
        <w:t>甲</w:t>
      </w:r>
      <w:r>
        <w:rPr>
          <w:rFonts w:hint="eastAsia" w:ascii="宋体" w:hAnsi="宋体" w:eastAsia="宋体" w:cs="宋体"/>
          <w:color w:val="auto"/>
          <w:sz w:val="24"/>
          <w:szCs w:val="24"/>
          <w:highlight w:val="none"/>
        </w:rPr>
        <w:t>方有权终止合同，并有权扣除该车一个月的租金。</w:t>
      </w:r>
    </w:p>
    <w:p w14:paraId="2E98CAA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、任一方违反合同约定的，应承担守约方为主张权利支出的律师费、诉讼费、担保费、鉴定费、公证费、评估费等合理费用。</w:t>
      </w:r>
    </w:p>
    <w:p w14:paraId="53B45C5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、甲乙双方知悉校车的相关政策，对因车辆手续或线路牌未能调整等原因予以理解，因此等原因造成乙方被行政机关处罚的，该处罚由乙方自行承担，但不因此构成甲方解除或终止合同的理由。</w:t>
      </w:r>
    </w:p>
    <w:p w14:paraId="597345D0">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八、争议解决方式</w:t>
      </w:r>
    </w:p>
    <w:p w14:paraId="1A85770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双方履行本合同发生争议时，应协商解决，不能达成一致的，可通过</w:t>
      </w:r>
      <w:r>
        <w:rPr>
          <w:rFonts w:hint="eastAsia" w:ascii="宋体" w:hAnsi="宋体" w:eastAsia="宋体" w:cs="宋体"/>
          <w:color w:val="auto"/>
          <w:sz w:val="24"/>
          <w:szCs w:val="24"/>
          <w:highlight w:val="none"/>
          <w:lang w:eastAsia="zh-CN"/>
        </w:rPr>
        <w:t>甲</w:t>
      </w:r>
      <w:r>
        <w:rPr>
          <w:rFonts w:hint="eastAsia" w:ascii="宋体" w:hAnsi="宋体" w:eastAsia="宋体" w:cs="宋体"/>
          <w:color w:val="auto"/>
          <w:sz w:val="24"/>
          <w:szCs w:val="24"/>
          <w:highlight w:val="none"/>
        </w:rPr>
        <w:t>方所在地的人民法院起诉解决。</w:t>
      </w:r>
    </w:p>
    <w:p w14:paraId="4D19FACE">
      <w:pPr>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九、其他</w:t>
      </w:r>
    </w:p>
    <w:p w14:paraId="17739A5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1、未尽事宜双方共同协商签订书面补充协议，与本合同具有同等效力。</w:t>
      </w:r>
    </w:p>
    <w:p w14:paraId="0DE63FEF">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none"/>
        </w:rPr>
        <w:t>本合同一式</w:t>
      </w:r>
      <w:r>
        <w:rPr>
          <w:rFonts w:hint="eastAsia" w:ascii="宋体" w:hAnsi="宋体" w:eastAsia="宋体" w:cs="宋体"/>
          <w:color w:val="auto"/>
          <w:sz w:val="24"/>
          <w:szCs w:val="24"/>
          <w:highlight w:val="none"/>
          <w:u w:val="single"/>
          <w:lang w:val="en-US" w:eastAsia="zh-CN"/>
        </w:rPr>
        <w:t>肆</w:t>
      </w:r>
      <w:r>
        <w:rPr>
          <w:rFonts w:hint="eastAsia" w:ascii="宋体" w:hAnsi="宋体" w:eastAsia="宋体" w:cs="宋体"/>
          <w:color w:val="auto"/>
          <w:sz w:val="24"/>
          <w:szCs w:val="24"/>
          <w:highlight w:val="none"/>
          <w:u w:val="none"/>
        </w:rPr>
        <w:t>份，由甲乙</w:t>
      </w:r>
      <w:r>
        <w:rPr>
          <w:rFonts w:hint="eastAsia" w:ascii="宋体" w:hAnsi="宋体" w:eastAsia="宋体" w:cs="宋体"/>
          <w:color w:val="auto"/>
          <w:sz w:val="24"/>
          <w:szCs w:val="24"/>
          <w:highlight w:val="none"/>
          <w:u w:val="none"/>
          <w:lang w:val="en-US" w:eastAsia="zh-CN"/>
        </w:rPr>
        <w:t>双</w:t>
      </w:r>
      <w:r>
        <w:rPr>
          <w:rFonts w:hint="eastAsia" w:ascii="宋体" w:hAnsi="宋体" w:eastAsia="宋体" w:cs="宋体"/>
          <w:color w:val="auto"/>
          <w:sz w:val="24"/>
          <w:szCs w:val="24"/>
          <w:highlight w:val="none"/>
          <w:u w:val="none"/>
        </w:rPr>
        <w:t>方</w:t>
      </w:r>
      <w:r>
        <w:rPr>
          <w:rFonts w:hint="eastAsia" w:ascii="宋体" w:hAnsi="宋体" w:eastAsia="宋体" w:cs="宋体"/>
          <w:color w:val="auto"/>
          <w:sz w:val="24"/>
          <w:szCs w:val="24"/>
          <w:highlight w:val="none"/>
          <w:u w:val="none"/>
          <w:lang w:val="en-US" w:eastAsia="zh-CN"/>
        </w:rPr>
        <w:t>各</w:t>
      </w:r>
      <w:r>
        <w:rPr>
          <w:rFonts w:hint="eastAsia" w:ascii="宋体" w:hAnsi="宋体" w:eastAsia="宋体" w:cs="宋体"/>
          <w:color w:val="auto"/>
          <w:sz w:val="24"/>
          <w:szCs w:val="24"/>
          <w:highlight w:val="none"/>
          <w:u w:val="none"/>
        </w:rPr>
        <w:t>执</w:t>
      </w:r>
      <w:r>
        <w:rPr>
          <w:rFonts w:hint="eastAsia" w:ascii="宋体" w:hAnsi="宋体" w:eastAsia="宋体" w:cs="宋体"/>
          <w:color w:val="auto"/>
          <w:sz w:val="24"/>
          <w:szCs w:val="24"/>
          <w:highlight w:val="none"/>
          <w:u w:val="single"/>
          <w:lang w:val="en-US" w:eastAsia="zh-CN"/>
        </w:rPr>
        <w:t>两</w:t>
      </w:r>
      <w:r>
        <w:rPr>
          <w:rFonts w:hint="eastAsia" w:ascii="宋体" w:hAnsi="宋体" w:eastAsia="宋体" w:cs="宋体"/>
          <w:color w:val="auto"/>
          <w:sz w:val="24"/>
          <w:szCs w:val="24"/>
          <w:highlight w:val="none"/>
          <w:u w:val="none"/>
        </w:rPr>
        <w:t>份</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rPr>
        <w:t>自双方签字</w:t>
      </w:r>
      <w:r>
        <w:rPr>
          <w:rFonts w:hint="eastAsia" w:ascii="宋体" w:hAnsi="宋体" w:eastAsia="宋体" w:cs="宋体"/>
          <w:color w:val="auto"/>
          <w:sz w:val="24"/>
          <w:szCs w:val="24"/>
          <w:highlight w:val="none"/>
          <w:lang w:val="en-US" w:eastAsia="zh-CN"/>
        </w:rPr>
        <w:t>盖章</w:t>
      </w:r>
      <w:r>
        <w:rPr>
          <w:rFonts w:hint="eastAsia" w:ascii="宋体" w:hAnsi="宋体" w:eastAsia="宋体" w:cs="宋体"/>
          <w:color w:val="auto"/>
          <w:sz w:val="24"/>
          <w:szCs w:val="24"/>
          <w:highlight w:val="none"/>
        </w:rPr>
        <w:t>之日起生效。</w:t>
      </w:r>
    </w:p>
    <w:p w14:paraId="0A52223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54F28A00">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p>
    <w:p w14:paraId="5C084FE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甲方（公章）：                     　乙方（公章）：</w:t>
      </w:r>
    </w:p>
    <w:p w14:paraId="636F4A0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15A500D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代表人签名：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代表人签名：</w:t>
      </w:r>
    </w:p>
    <w:p w14:paraId="2D63AA7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2F1EE21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日期：</w:t>
      </w:r>
    </w:p>
    <w:p w14:paraId="6B94282E">
      <w:pPr>
        <w:rPr>
          <w:rFonts w:hint="eastAsia" w:ascii="宋体" w:hAnsi="宋体" w:eastAsia="宋体" w:cs="宋体"/>
          <w:color w:val="auto"/>
          <w:sz w:val="24"/>
          <w:szCs w:val="24"/>
          <w:highlight w:val="none"/>
        </w:rPr>
      </w:pPr>
    </w:p>
    <w:p w14:paraId="1D25B2B6">
      <w:pPr>
        <w:keepNext w:val="0"/>
        <w:keepLines w:val="0"/>
        <w:pageBreakBefore w:val="0"/>
        <w:widowControl w:val="0"/>
        <w:kinsoku/>
        <w:wordWrap/>
        <w:overflowPunct/>
        <w:topLinePunct w:val="0"/>
        <w:autoSpaceDE/>
        <w:autoSpaceDN/>
        <w:bidi w:val="0"/>
        <w:adjustRightInd/>
        <w:snapToGrid/>
        <w:ind w:firstLine="0"/>
        <w:textAlignment w:val="auto"/>
        <w:rPr>
          <w:rFonts w:hint="eastAsia"/>
          <w:b/>
          <w:color w:val="auto"/>
          <w:szCs w:val="24"/>
          <w:highlight w:val="none"/>
        </w:rPr>
      </w:pPr>
    </w:p>
    <w:p w14:paraId="0EF74820">
      <w:pPr>
        <w:rPr>
          <w:rFonts w:hint="eastAsia" w:ascii="宋体" w:hAnsi="宋体"/>
          <w:b/>
          <w:color w:val="auto"/>
          <w:szCs w:val="21"/>
          <w:highlight w:val="none"/>
        </w:rPr>
      </w:pPr>
      <w:r>
        <w:rPr>
          <w:rFonts w:hint="eastAsia"/>
          <w:b/>
          <w:color w:val="auto"/>
          <w:szCs w:val="24"/>
          <w:highlight w:val="none"/>
        </w:rPr>
        <w:t>此仅为合同书样本，以实际签订合同为准</w:t>
      </w:r>
      <w:r>
        <w:rPr>
          <w:rFonts w:hint="eastAsia"/>
          <w:b/>
          <w:color w:val="auto"/>
          <w:szCs w:val="24"/>
          <w:highlight w:val="none"/>
          <w:lang w:eastAsia="zh-CN"/>
        </w:rPr>
        <w:t>，</w:t>
      </w:r>
      <w:r>
        <w:rPr>
          <w:rFonts w:hint="eastAsia"/>
          <w:b/>
          <w:color w:val="auto"/>
          <w:szCs w:val="24"/>
          <w:highlight w:val="none"/>
          <w:lang w:val="en-US" w:eastAsia="zh-CN"/>
        </w:rPr>
        <w:t>中标</w:t>
      </w:r>
      <w:r>
        <w:rPr>
          <w:rFonts w:hint="eastAsia"/>
          <w:b/>
          <w:color w:val="auto"/>
          <w:szCs w:val="24"/>
          <w:highlight w:val="none"/>
        </w:rPr>
        <w:t>人需根据实际情况和甲方签订相应的合同！</w:t>
      </w:r>
    </w:p>
    <w:p w14:paraId="5066D90B">
      <w:pPr>
        <w:rPr>
          <w:rFonts w:hint="eastAsia" w:ascii="宋体" w:hAnsi="宋体"/>
          <w:b/>
          <w:color w:val="auto"/>
          <w:szCs w:val="21"/>
          <w:highlight w:val="none"/>
        </w:rPr>
      </w:pPr>
      <w:r>
        <w:rPr>
          <w:rFonts w:hint="eastAsia" w:ascii="宋体" w:hAnsi="宋体"/>
          <w:b/>
          <w:color w:val="auto"/>
          <w:szCs w:val="21"/>
          <w:highlight w:val="none"/>
        </w:rPr>
        <w:br w:type="page"/>
      </w:r>
    </w:p>
    <w:p w14:paraId="4FCFC2AF">
      <w:pPr>
        <w:pStyle w:val="3"/>
        <w:rPr>
          <w:color w:val="auto"/>
          <w:highlight w:val="none"/>
        </w:rPr>
      </w:pPr>
      <w:bookmarkStart w:id="185" w:name="_Toc25451"/>
      <w:r>
        <w:rPr>
          <w:rFonts w:hint="eastAsia"/>
          <w:color w:val="auto"/>
          <w:highlight w:val="none"/>
        </w:rPr>
        <w:t>第六篇 投标文件格式</w:t>
      </w:r>
      <w:bookmarkEnd w:id="185"/>
    </w:p>
    <w:p w14:paraId="5BA371E0">
      <w:pPr>
        <w:rPr>
          <w:b/>
          <w:bCs/>
          <w:color w:val="auto"/>
          <w:highlight w:val="none"/>
        </w:rPr>
      </w:pPr>
      <w:r>
        <w:rPr>
          <w:rFonts w:hint="eastAsia"/>
          <w:b/>
          <w:bCs/>
          <w:color w:val="auto"/>
          <w:highlight w:val="none"/>
        </w:rPr>
        <w:t>注意事项：</w:t>
      </w:r>
    </w:p>
    <w:p w14:paraId="046F76BC">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投标人应提交证明其有资格参加投标和中标后有能力履行合同的相关文件，并作为其投标文件的一部分，所有文件必须真实可靠、不得伪造，否则将按相关规定予以处罚。</w:t>
      </w:r>
    </w:p>
    <w:p w14:paraId="1A749959">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1.法人或者其他组织的营业执照等证明文件，自然人的身份证明：</w:t>
      </w:r>
    </w:p>
    <w:p w14:paraId="128B3793">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2.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29F3B6CE">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3.这里所指“其他组织”不包括法人的分支机构，由于法人分支机构不能独立承担民事责任，不能以分支机构的身份参加采购，只能以法人身份参加。“但由于银行、保险、石油石化、电力、电信等行业具有其特殊性，如果能够提供其法人给予的相应授权证明材料，可以参加采购活动”。</w:t>
      </w:r>
    </w:p>
    <w:p w14:paraId="793CEACA">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4.财务状况报告，依法缴纳税收和社会保障资金的相关材料</w:t>
      </w:r>
    </w:p>
    <w:p w14:paraId="61103982">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5.具有</w:t>
      </w:r>
      <w:r>
        <w:rPr>
          <w:rFonts w:hint="eastAsia"/>
          <w:color w:val="auto"/>
          <w:sz w:val="20"/>
          <w:szCs w:val="20"/>
          <w:highlight w:val="none"/>
          <w:lang w:val="en-US" w:eastAsia="zh-CN"/>
        </w:rPr>
        <w:t>履行合同所必需的</w:t>
      </w:r>
      <w:r>
        <w:rPr>
          <w:rFonts w:hint="eastAsia"/>
          <w:color w:val="auto"/>
          <w:sz w:val="20"/>
          <w:szCs w:val="20"/>
          <w:highlight w:val="none"/>
          <w:lang w:val="en-US"/>
        </w:rPr>
        <w:t>设备和专业技术能力的声明。</w:t>
      </w:r>
    </w:p>
    <w:p w14:paraId="5626C2F1">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6.投标人参加采购前三年内在经营活动中没有重大违法记录书面声明函。</w:t>
      </w:r>
    </w:p>
    <w:p w14:paraId="69EDB882">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7.信用记录查询</w:t>
      </w:r>
    </w:p>
    <w:p w14:paraId="3EDD4807">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（1）查询渠道：通过“信用中国”网站</w:t>
      </w:r>
      <w:r>
        <w:rPr>
          <w:rFonts w:hint="eastAsia"/>
          <w:color w:val="auto"/>
          <w:sz w:val="20"/>
          <w:szCs w:val="20"/>
          <w:highlight w:val="none"/>
          <w:lang w:val="en-US" w:eastAsia="zh-CN"/>
        </w:rPr>
        <w:t>（</w:t>
      </w:r>
      <w:r>
        <w:rPr>
          <w:rFonts w:hint="eastAsia"/>
          <w:color w:val="auto"/>
          <w:sz w:val="20"/>
          <w:szCs w:val="20"/>
          <w:highlight w:val="none"/>
          <w:lang w:val="en-US"/>
        </w:rPr>
        <w:t>www.creditchina.gov.cn)和“中国政府采购网”（</w:t>
      </w:r>
      <w:r>
        <w:rPr>
          <w:color w:val="auto"/>
          <w:highlight w:val="none"/>
        </w:rPr>
        <w:fldChar w:fldCharType="begin"/>
      </w:r>
      <w:r>
        <w:rPr>
          <w:color w:val="auto"/>
          <w:highlight w:val="none"/>
        </w:rPr>
        <w:instrText xml:space="preserve"> HYPERLINK "http://www.ccgp.gov.cn/" \h </w:instrText>
      </w:r>
      <w:r>
        <w:rPr>
          <w:color w:val="auto"/>
          <w:highlight w:val="none"/>
        </w:rPr>
        <w:fldChar w:fldCharType="separate"/>
      </w:r>
      <w:r>
        <w:rPr>
          <w:rFonts w:hint="eastAsia"/>
          <w:color w:val="auto"/>
          <w:sz w:val="20"/>
          <w:szCs w:val="20"/>
          <w:highlight w:val="none"/>
          <w:lang w:val="en-US"/>
        </w:rPr>
        <w:t>www.ccgp.gov.cn</w:t>
      </w:r>
      <w:r>
        <w:rPr>
          <w:rFonts w:hint="eastAsia"/>
          <w:color w:val="auto"/>
          <w:sz w:val="20"/>
          <w:szCs w:val="20"/>
          <w:highlight w:val="none"/>
          <w:lang w:val="en-US"/>
        </w:rPr>
        <w:fldChar w:fldCharType="end"/>
      </w:r>
      <w:r>
        <w:rPr>
          <w:rFonts w:hint="eastAsia"/>
          <w:color w:val="auto"/>
          <w:sz w:val="20"/>
          <w:szCs w:val="20"/>
          <w:highlight w:val="none"/>
          <w:lang w:val="en-US"/>
        </w:rPr>
        <w:t>）进行查询；</w:t>
      </w:r>
    </w:p>
    <w:p w14:paraId="14342BF4">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（2）查询截止时点：提交投标文件截止日当天；</w:t>
      </w:r>
    </w:p>
    <w:p w14:paraId="30842F92">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（3）查询记录：对列入失信被执行人、</w:t>
      </w:r>
      <w:r>
        <w:rPr>
          <w:rFonts w:hint="eastAsia"/>
          <w:color w:val="auto"/>
          <w:sz w:val="20"/>
          <w:szCs w:val="20"/>
          <w:highlight w:val="none"/>
          <w:lang w:val="en-US" w:eastAsia="zh-CN"/>
        </w:rPr>
        <w:t>税收违法黑名单</w:t>
      </w:r>
      <w:r>
        <w:rPr>
          <w:rFonts w:hint="eastAsia"/>
          <w:color w:val="auto"/>
          <w:sz w:val="20"/>
          <w:szCs w:val="20"/>
          <w:highlight w:val="none"/>
          <w:lang w:val="en-US"/>
        </w:rPr>
        <w:t>、政府采购严重违法失信行为记录名单、信用报告进行查询；</w:t>
      </w:r>
    </w:p>
    <w:p w14:paraId="1D166902">
      <w:pPr>
        <w:pStyle w:val="9"/>
        <w:autoSpaceDE w:val="0"/>
        <w:autoSpaceDN w:val="0"/>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（4）</w:t>
      </w:r>
      <w:r>
        <w:rPr>
          <w:rFonts w:hint="eastAsia"/>
          <w:color w:val="auto"/>
          <w:sz w:val="20"/>
          <w:szCs w:val="20"/>
          <w:highlight w:val="none"/>
          <w:lang w:val="en-US" w:eastAsia="zh-CN"/>
        </w:rPr>
        <w:t>采购人</w:t>
      </w:r>
      <w:r>
        <w:rPr>
          <w:rFonts w:hint="eastAsia"/>
          <w:color w:val="auto"/>
          <w:sz w:val="20"/>
          <w:szCs w:val="20"/>
          <w:highlight w:val="none"/>
          <w:lang w:val="en-US"/>
        </w:rPr>
        <w:t>或</w:t>
      </w:r>
      <w:r>
        <w:rPr>
          <w:rFonts w:hint="eastAsia"/>
          <w:color w:val="auto"/>
          <w:sz w:val="20"/>
          <w:szCs w:val="20"/>
          <w:highlight w:val="none"/>
          <w:lang w:val="en-US" w:eastAsia="zh-CN"/>
        </w:rPr>
        <w:t>采购代理机构</w:t>
      </w:r>
      <w:r>
        <w:rPr>
          <w:rFonts w:hint="eastAsia"/>
          <w:color w:val="auto"/>
          <w:sz w:val="20"/>
          <w:szCs w:val="20"/>
          <w:highlight w:val="none"/>
          <w:lang w:val="en-US"/>
        </w:rPr>
        <w:t>应当按照查询渠道、查询时间节点、查询记录内容进行查询，并存档。对信用记录查询结果中显示投标人被列入失信被执行人、</w:t>
      </w:r>
      <w:r>
        <w:rPr>
          <w:rFonts w:hint="eastAsia"/>
          <w:color w:val="auto"/>
          <w:sz w:val="20"/>
          <w:szCs w:val="20"/>
          <w:highlight w:val="none"/>
          <w:lang w:val="en-US" w:eastAsia="zh-CN"/>
        </w:rPr>
        <w:t>税收违法黑名单</w:t>
      </w:r>
      <w:r>
        <w:rPr>
          <w:rFonts w:hint="eastAsia"/>
          <w:color w:val="auto"/>
          <w:sz w:val="20"/>
          <w:szCs w:val="20"/>
          <w:highlight w:val="none"/>
          <w:lang w:val="en-US"/>
        </w:rPr>
        <w:t>、政府采购严重违法失信行为记录名单的投标人作无效投标处理。</w:t>
      </w:r>
    </w:p>
    <w:p w14:paraId="5CDE9D82">
      <w:pPr>
        <w:pStyle w:val="9"/>
        <w:spacing w:before="0" w:line="360" w:lineRule="auto"/>
        <w:ind w:left="0" w:firstLine="400" w:firstLineChars="200"/>
        <w:rPr>
          <w:color w:val="auto"/>
          <w:sz w:val="20"/>
          <w:szCs w:val="20"/>
          <w:highlight w:val="none"/>
          <w:lang w:val="en-US"/>
        </w:rPr>
      </w:pPr>
      <w:r>
        <w:rPr>
          <w:rFonts w:hint="eastAsia"/>
          <w:color w:val="auto"/>
          <w:sz w:val="20"/>
          <w:szCs w:val="20"/>
          <w:highlight w:val="none"/>
          <w:lang w:val="en-US"/>
        </w:rPr>
        <w:t>8.按照招标文件要求，投标人应当提交的资格、资信证明文件。</w:t>
      </w:r>
    </w:p>
    <w:p w14:paraId="79C6F9F0">
      <w:pPr>
        <w:rPr>
          <w:rFonts w:hint="eastAsia"/>
          <w:b/>
          <w:bCs/>
          <w:color w:val="auto"/>
          <w:highlight w:val="none"/>
        </w:rPr>
      </w:pPr>
      <w:bookmarkStart w:id="186" w:name="_Toc32213"/>
      <w:r>
        <w:rPr>
          <w:rFonts w:hint="eastAsia"/>
          <w:b/>
          <w:bCs/>
          <w:color w:val="auto"/>
          <w:highlight w:val="none"/>
        </w:rPr>
        <w:br w:type="page"/>
      </w:r>
    </w:p>
    <w:p w14:paraId="6BB67759">
      <w:pPr>
        <w:autoSpaceDE w:val="0"/>
        <w:autoSpaceDN w:val="0"/>
        <w:spacing w:line="237" w:lineRule="auto"/>
        <w:jc w:val="center"/>
        <w:rPr>
          <w:rFonts w:ascii="宋体" w:hAnsi="宋体" w:cs="宋体"/>
          <w:b/>
          <w:color w:val="auto"/>
          <w:spacing w:val="10"/>
          <w:kern w:val="0"/>
          <w:sz w:val="32"/>
          <w:szCs w:val="28"/>
          <w:highlight w:val="none"/>
          <w:lang w:val="zh-CN" w:bidi="zh-CN"/>
        </w:rPr>
      </w:pPr>
      <w:bookmarkStart w:id="187" w:name="_Toc29211"/>
      <w:r>
        <w:rPr>
          <w:rFonts w:hint="eastAsia" w:ascii="宋体" w:hAnsi="宋体" w:cs="宋体"/>
          <w:b/>
          <w:color w:val="auto"/>
          <w:spacing w:val="10"/>
          <w:kern w:val="0"/>
          <w:sz w:val="32"/>
          <w:szCs w:val="28"/>
          <w:highlight w:val="none"/>
          <w:lang w:val="zh-CN" w:bidi="zh-CN"/>
        </w:rPr>
        <w:t>（封面格式仅供参考）</w:t>
      </w:r>
      <w:bookmarkEnd w:id="186"/>
      <w:bookmarkEnd w:id="187"/>
    </w:p>
    <w:p w14:paraId="2E4F3EF8">
      <w:pPr>
        <w:jc w:val="center"/>
        <w:rPr>
          <w:rFonts w:ascii="宋体" w:hAnsi="宋体" w:cs="宋体"/>
          <w:b/>
          <w:color w:val="auto"/>
          <w:spacing w:val="10"/>
          <w:kern w:val="0"/>
          <w:sz w:val="38"/>
          <w:szCs w:val="38"/>
          <w:highlight w:val="none"/>
          <w:lang w:val="zh-CN" w:bidi="zh-CN"/>
        </w:rPr>
      </w:pPr>
    </w:p>
    <w:p w14:paraId="4A5FE8E0">
      <w:pPr>
        <w:jc w:val="center"/>
        <w:rPr>
          <w:rFonts w:ascii="宋体" w:hAnsi="宋体" w:cs="宋体"/>
          <w:b/>
          <w:color w:val="auto"/>
          <w:spacing w:val="10"/>
          <w:kern w:val="0"/>
          <w:sz w:val="38"/>
          <w:szCs w:val="38"/>
          <w:highlight w:val="none"/>
          <w:lang w:val="zh-CN" w:bidi="zh-CN"/>
        </w:rPr>
      </w:pPr>
    </w:p>
    <w:p w14:paraId="39A32992">
      <w:pPr>
        <w:jc w:val="center"/>
        <w:rPr>
          <w:rFonts w:ascii="宋体" w:hAnsi="宋体" w:cs="宋体"/>
          <w:b/>
          <w:color w:val="auto"/>
          <w:spacing w:val="10"/>
          <w:kern w:val="0"/>
          <w:sz w:val="38"/>
          <w:szCs w:val="38"/>
          <w:highlight w:val="none"/>
          <w:lang w:val="zh-CN" w:bidi="zh-CN"/>
        </w:rPr>
      </w:pPr>
    </w:p>
    <w:p w14:paraId="7C560B4F">
      <w:pPr>
        <w:jc w:val="center"/>
        <w:rPr>
          <w:rFonts w:ascii="宋体" w:hAnsi="宋体" w:cs="宋体"/>
          <w:b/>
          <w:color w:val="auto"/>
          <w:spacing w:val="10"/>
          <w:kern w:val="0"/>
          <w:sz w:val="38"/>
          <w:szCs w:val="38"/>
          <w:highlight w:val="none"/>
          <w:lang w:val="zh-CN" w:bidi="zh-CN"/>
        </w:rPr>
      </w:pPr>
    </w:p>
    <w:p w14:paraId="5C5D4E8E">
      <w:pPr>
        <w:autoSpaceDE w:val="0"/>
        <w:autoSpaceDN w:val="0"/>
        <w:spacing w:line="237" w:lineRule="auto"/>
        <w:jc w:val="center"/>
        <w:rPr>
          <w:rFonts w:ascii="宋体" w:hAnsi="宋体" w:cs="宋体"/>
          <w:b/>
          <w:color w:val="auto"/>
          <w:spacing w:val="10"/>
          <w:kern w:val="0"/>
          <w:sz w:val="32"/>
          <w:szCs w:val="28"/>
          <w:highlight w:val="none"/>
          <w:lang w:val="zh-CN" w:bidi="zh-CN"/>
        </w:rPr>
      </w:pPr>
      <w:bookmarkStart w:id="188" w:name="_Toc22054"/>
      <w:bookmarkStart w:id="189" w:name="_Toc14748"/>
      <w:r>
        <w:rPr>
          <w:rFonts w:ascii="宋体" w:hAnsi="宋体" w:cs="宋体"/>
          <w:b/>
          <w:color w:val="auto"/>
          <w:spacing w:val="10"/>
          <w:kern w:val="0"/>
          <w:sz w:val="32"/>
          <w:szCs w:val="28"/>
          <w:highlight w:val="none"/>
          <w:lang w:val="zh-CN" w:bidi="zh-CN"/>
        </w:rPr>
        <w:t>投标文件封面</w:t>
      </w:r>
      <w:bookmarkEnd w:id="188"/>
      <w:bookmarkEnd w:id="189"/>
    </w:p>
    <w:p w14:paraId="3F766F8F">
      <w:pPr>
        <w:autoSpaceDE w:val="0"/>
        <w:autoSpaceDN w:val="0"/>
        <w:spacing w:before="11"/>
        <w:jc w:val="center"/>
        <w:rPr>
          <w:rFonts w:ascii="宋体" w:hAnsi="宋体" w:cs="宋体"/>
          <w:b/>
          <w:color w:val="auto"/>
          <w:sz w:val="46"/>
          <w:szCs w:val="19"/>
          <w:highlight w:val="none"/>
          <w:lang w:val="zh-CN" w:bidi="zh-CN"/>
        </w:rPr>
      </w:pPr>
    </w:p>
    <w:p w14:paraId="02B9DBB1">
      <w:pPr>
        <w:autoSpaceDE w:val="0"/>
        <w:autoSpaceDN w:val="0"/>
        <w:spacing w:line="237" w:lineRule="auto"/>
        <w:jc w:val="center"/>
        <w:rPr>
          <w:rFonts w:ascii="宋体" w:hAnsi="宋体" w:cs="宋体"/>
          <w:b/>
          <w:color w:val="auto"/>
          <w:spacing w:val="10"/>
          <w:kern w:val="0"/>
          <w:sz w:val="40"/>
          <w:szCs w:val="36"/>
          <w:highlight w:val="none"/>
          <w:lang w:val="zh-CN" w:bidi="zh-CN"/>
        </w:rPr>
      </w:pPr>
      <w:bookmarkStart w:id="190" w:name="_Toc23014"/>
      <w:bookmarkStart w:id="191" w:name="_Toc17848"/>
      <w:r>
        <w:rPr>
          <w:rFonts w:ascii="宋体" w:hAnsi="宋体" w:cs="宋体"/>
          <w:b/>
          <w:color w:val="auto"/>
          <w:spacing w:val="10"/>
          <w:kern w:val="0"/>
          <w:sz w:val="40"/>
          <w:szCs w:val="36"/>
          <w:highlight w:val="none"/>
          <w:lang w:val="zh-CN" w:bidi="zh-CN"/>
        </w:rPr>
        <w:t>（项目名称） 投标文件封面</w:t>
      </w:r>
      <w:bookmarkEnd w:id="190"/>
      <w:bookmarkEnd w:id="191"/>
    </w:p>
    <w:p w14:paraId="27814FB2">
      <w:pPr>
        <w:autoSpaceDE w:val="0"/>
        <w:autoSpaceDN w:val="0"/>
        <w:spacing w:line="479" w:lineRule="exact"/>
        <w:jc w:val="center"/>
        <w:rPr>
          <w:rFonts w:ascii="宋体" w:hAnsi="宋体" w:cs="宋体"/>
          <w:b/>
          <w:bCs/>
          <w:color w:val="auto"/>
          <w:sz w:val="24"/>
          <w:highlight w:val="none"/>
          <w:lang w:val="zh-CN" w:bidi="zh-CN"/>
        </w:rPr>
      </w:pPr>
      <w:r>
        <w:rPr>
          <w:rFonts w:ascii="宋体" w:hAnsi="宋体" w:cs="宋体"/>
          <w:b/>
          <w:bCs/>
          <w:color w:val="auto"/>
          <w:sz w:val="24"/>
          <w:highlight w:val="none"/>
          <w:lang w:val="zh-CN" w:bidi="zh-CN"/>
        </w:rPr>
        <w:t>（正本</w:t>
      </w:r>
      <w:r>
        <w:rPr>
          <w:rFonts w:hint="eastAsia" w:ascii="思源黑体 CN Heavy" w:hAnsi="宋体" w:eastAsia="思源黑体 CN Heavy" w:cs="宋体"/>
          <w:b/>
          <w:bCs/>
          <w:color w:val="auto"/>
          <w:sz w:val="24"/>
          <w:highlight w:val="none"/>
          <w:lang w:val="zh-CN" w:bidi="zh-CN"/>
        </w:rPr>
        <w:t>/</w:t>
      </w:r>
      <w:r>
        <w:rPr>
          <w:rFonts w:ascii="宋体" w:hAnsi="宋体" w:cs="宋体"/>
          <w:b/>
          <w:bCs/>
          <w:color w:val="auto"/>
          <w:sz w:val="24"/>
          <w:highlight w:val="none"/>
          <w:lang w:val="zh-CN" w:bidi="zh-CN"/>
        </w:rPr>
        <w:t>副本）</w:t>
      </w:r>
    </w:p>
    <w:p w14:paraId="1FB40EE2">
      <w:pPr>
        <w:autoSpaceDE w:val="0"/>
        <w:autoSpaceDN w:val="0"/>
        <w:jc w:val="center"/>
        <w:rPr>
          <w:rFonts w:ascii="宋体" w:hAnsi="宋体" w:cs="宋体"/>
          <w:b/>
          <w:color w:val="auto"/>
          <w:sz w:val="28"/>
          <w:szCs w:val="19"/>
          <w:highlight w:val="none"/>
          <w:lang w:val="zh-CN" w:bidi="zh-CN"/>
        </w:rPr>
      </w:pPr>
    </w:p>
    <w:p w14:paraId="42DF0064">
      <w:pPr>
        <w:autoSpaceDE w:val="0"/>
        <w:autoSpaceDN w:val="0"/>
        <w:jc w:val="center"/>
        <w:rPr>
          <w:rFonts w:ascii="宋体" w:hAnsi="宋体" w:cs="宋体"/>
          <w:b/>
          <w:color w:val="auto"/>
          <w:sz w:val="28"/>
          <w:szCs w:val="19"/>
          <w:highlight w:val="none"/>
          <w:lang w:val="zh-CN" w:bidi="zh-CN"/>
        </w:rPr>
      </w:pPr>
    </w:p>
    <w:p w14:paraId="28A5B81F">
      <w:pPr>
        <w:autoSpaceDE w:val="0"/>
        <w:autoSpaceDN w:val="0"/>
        <w:jc w:val="center"/>
        <w:rPr>
          <w:rFonts w:ascii="宋体" w:hAnsi="宋体" w:cs="宋体"/>
          <w:b/>
          <w:color w:val="auto"/>
          <w:sz w:val="28"/>
          <w:szCs w:val="19"/>
          <w:highlight w:val="none"/>
          <w:lang w:val="zh-CN" w:bidi="zh-CN"/>
        </w:rPr>
      </w:pPr>
    </w:p>
    <w:p w14:paraId="12EFC1A1">
      <w:pPr>
        <w:autoSpaceDE w:val="0"/>
        <w:autoSpaceDN w:val="0"/>
        <w:jc w:val="center"/>
        <w:rPr>
          <w:rFonts w:ascii="宋体" w:hAnsi="宋体" w:cs="宋体"/>
          <w:b/>
          <w:color w:val="auto"/>
          <w:sz w:val="28"/>
          <w:szCs w:val="19"/>
          <w:highlight w:val="none"/>
          <w:lang w:val="zh-CN" w:bidi="zh-CN"/>
        </w:rPr>
      </w:pPr>
    </w:p>
    <w:p w14:paraId="67006BE1">
      <w:pPr>
        <w:autoSpaceDE w:val="0"/>
        <w:autoSpaceDN w:val="0"/>
        <w:jc w:val="center"/>
        <w:rPr>
          <w:rFonts w:ascii="宋体" w:hAnsi="宋体" w:cs="宋体"/>
          <w:b/>
          <w:color w:val="auto"/>
          <w:sz w:val="28"/>
          <w:szCs w:val="19"/>
          <w:highlight w:val="none"/>
          <w:lang w:val="zh-CN" w:bidi="zh-CN"/>
        </w:rPr>
      </w:pPr>
    </w:p>
    <w:p w14:paraId="31305212">
      <w:pPr>
        <w:autoSpaceDE w:val="0"/>
        <w:autoSpaceDN w:val="0"/>
        <w:jc w:val="center"/>
        <w:rPr>
          <w:rFonts w:ascii="宋体" w:hAnsi="宋体" w:cs="宋体"/>
          <w:b/>
          <w:color w:val="auto"/>
          <w:sz w:val="28"/>
          <w:szCs w:val="19"/>
          <w:highlight w:val="none"/>
          <w:lang w:val="zh-CN" w:bidi="zh-CN"/>
        </w:rPr>
      </w:pPr>
    </w:p>
    <w:p w14:paraId="048CB701">
      <w:pPr>
        <w:autoSpaceDE w:val="0"/>
        <w:autoSpaceDN w:val="0"/>
        <w:spacing w:before="8"/>
        <w:jc w:val="center"/>
        <w:rPr>
          <w:rFonts w:ascii="宋体" w:hAnsi="宋体" w:cs="宋体"/>
          <w:b/>
          <w:color w:val="auto"/>
          <w:sz w:val="38"/>
          <w:szCs w:val="19"/>
          <w:highlight w:val="none"/>
          <w:lang w:val="zh-CN" w:bidi="zh-CN"/>
        </w:rPr>
      </w:pPr>
    </w:p>
    <w:p w14:paraId="77D8F50F">
      <w:pPr>
        <w:autoSpaceDE w:val="0"/>
        <w:autoSpaceDN w:val="0"/>
        <w:spacing w:line="237" w:lineRule="auto"/>
        <w:jc w:val="center"/>
        <w:rPr>
          <w:rFonts w:ascii="思源黑体 CN Heavy" w:hAnsi="宋体" w:cs="宋体"/>
          <w:b/>
          <w:color w:val="auto"/>
          <w:kern w:val="0"/>
          <w:sz w:val="24"/>
          <w:szCs w:val="22"/>
          <w:highlight w:val="none"/>
          <w:lang w:val="zh-CN" w:bidi="zh-CN"/>
        </w:rPr>
      </w:pPr>
      <w:r>
        <w:rPr>
          <w:rFonts w:ascii="宋体" w:hAnsi="宋体" w:cs="宋体"/>
          <w:b/>
          <w:color w:val="auto"/>
          <w:spacing w:val="10"/>
          <w:kern w:val="0"/>
          <w:sz w:val="24"/>
          <w:szCs w:val="22"/>
          <w:highlight w:val="none"/>
          <w:lang w:val="zh-CN" w:bidi="zh-CN"/>
        </w:rPr>
        <w:t>项目编号：</w:t>
      </w:r>
    </w:p>
    <w:p w14:paraId="0784914D">
      <w:pPr>
        <w:autoSpaceDE w:val="0"/>
        <w:autoSpaceDN w:val="0"/>
        <w:spacing w:before="113"/>
        <w:jc w:val="center"/>
        <w:rPr>
          <w:rFonts w:ascii="宋体" w:hAnsi="宋体" w:cs="宋体"/>
          <w:b/>
          <w:color w:val="auto"/>
          <w:kern w:val="0"/>
          <w:sz w:val="24"/>
          <w:szCs w:val="22"/>
          <w:highlight w:val="none"/>
          <w:lang w:val="zh-CN" w:bidi="zh-CN"/>
        </w:rPr>
      </w:pPr>
      <w:r>
        <w:rPr>
          <w:rFonts w:ascii="宋体" w:hAnsi="宋体" w:cs="宋体"/>
          <w:b/>
          <w:color w:val="auto"/>
          <w:kern w:val="0"/>
          <w:sz w:val="24"/>
          <w:szCs w:val="22"/>
          <w:highlight w:val="none"/>
          <w:lang w:val="zh-CN" w:bidi="zh-CN"/>
        </w:rPr>
        <w:t>所投采购包：第 包</w:t>
      </w:r>
    </w:p>
    <w:p w14:paraId="04D14DF6">
      <w:pPr>
        <w:autoSpaceDE w:val="0"/>
        <w:autoSpaceDN w:val="0"/>
        <w:jc w:val="center"/>
        <w:rPr>
          <w:rFonts w:ascii="宋体" w:hAnsi="宋体" w:cs="宋体"/>
          <w:b/>
          <w:color w:val="auto"/>
          <w:sz w:val="24"/>
          <w:szCs w:val="19"/>
          <w:highlight w:val="none"/>
          <w:lang w:val="zh-CN" w:bidi="zh-CN"/>
        </w:rPr>
      </w:pPr>
    </w:p>
    <w:p w14:paraId="1EE31731">
      <w:pPr>
        <w:autoSpaceDE w:val="0"/>
        <w:autoSpaceDN w:val="0"/>
        <w:jc w:val="center"/>
        <w:rPr>
          <w:rFonts w:ascii="宋体" w:hAnsi="宋体" w:cs="宋体"/>
          <w:b/>
          <w:color w:val="auto"/>
          <w:sz w:val="24"/>
          <w:szCs w:val="19"/>
          <w:highlight w:val="none"/>
          <w:lang w:val="zh-CN" w:bidi="zh-CN"/>
        </w:rPr>
      </w:pPr>
    </w:p>
    <w:p w14:paraId="26496603">
      <w:pPr>
        <w:autoSpaceDE w:val="0"/>
        <w:autoSpaceDN w:val="0"/>
        <w:jc w:val="center"/>
        <w:rPr>
          <w:rFonts w:ascii="宋体" w:hAnsi="宋体" w:cs="宋体"/>
          <w:b/>
          <w:color w:val="auto"/>
          <w:sz w:val="24"/>
          <w:szCs w:val="19"/>
          <w:highlight w:val="none"/>
          <w:lang w:val="zh-CN" w:bidi="zh-CN"/>
        </w:rPr>
      </w:pPr>
    </w:p>
    <w:p w14:paraId="5A4560A1">
      <w:pPr>
        <w:autoSpaceDE w:val="0"/>
        <w:autoSpaceDN w:val="0"/>
        <w:jc w:val="center"/>
        <w:rPr>
          <w:rFonts w:ascii="宋体" w:hAnsi="宋体" w:cs="宋体"/>
          <w:b/>
          <w:color w:val="auto"/>
          <w:sz w:val="24"/>
          <w:szCs w:val="19"/>
          <w:highlight w:val="none"/>
          <w:lang w:val="zh-CN" w:bidi="zh-CN"/>
        </w:rPr>
      </w:pPr>
    </w:p>
    <w:p w14:paraId="68717643">
      <w:pPr>
        <w:jc w:val="center"/>
        <w:rPr>
          <w:rFonts w:ascii="宋体" w:hAnsi="宋体" w:cs="宋体"/>
          <w:b/>
          <w:color w:val="auto"/>
          <w:kern w:val="0"/>
          <w:sz w:val="24"/>
          <w:szCs w:val="22"/>
          <w:highlight w:val="none"/>
          <w:lang w:val="zh-CN" w:bidi="zh-CN"/>
        </w:rPr>
      </w:pPr>
      <w:r>
        <w:rPr>
          <w:rFonts w:ascii="宋体" w:hAnsi="宋体" w:cs="宋体"/>
          <w:b/>
          <w:color w:val="auto"/>
          <w:kern w:val="0"/>
          <w:sz w:val="24"/>
          <w:szCs w:val="22"/>
          <w:highlight w:val="none"/>
          <w:lang w:val="zh-CN" w:bidi="zh-CN"/>
        </w:rPr>
        <w:t xml:space="preserve">（投标人名称） 年 </w:t>
      </w:r>
      <w:r>
        <w:rPr>
          <w:rFonts w:hint="eastAsia" w:ascii="宋体" w:hAnsi="宋体" w:cs="宋体"/>
          <w:b/>
          <w:color w:val="auto"/>
          <w:kern w:val="0"/>
          <w:sz w:val="24"/>
          <w:szCs w:val="22"/>
          <w:highlight w:val="none"/>
          <w:lang w:val="zh-CN" w:bidi="zh-CN"/>
        </w:rPr>
        <w:t>月</w:t>
      </w:r>
      <w:r>
        <w:rPr>
          <w:rFonts w:hint="eastAsia" w:ascii="宋体" w:hAnsi="宋体" w:cs="宋体"/>
          <w:b/>
          <w:color w:val="auto"/>
          <w:kern w:val="0"/>
          <w:sz w:val="24"/>
          <w:szCs w:val="22"/>
          <w:highlight w:val="none"/>
          <w:lang w:bidi="zh-CN"/>
        </w:rPr>
        <w:t xml:space="preserve">  </w:t>
      </w:r>
      <w:r>
        <w:rPr>
          <w:rFonts w:ascii="宋体" w:hAnsi="宋体" w:cs="宋体"/>
          <w:b/>
          <w:color w:val="auto"/>
          <w:kern w:val="0"/>
          <w:sz w:val="24"/>
          <w:szCs w:val="22"/>
          <w:highlight w:val="none"/>
          <w:lang w:val="zh-CN" w:bidi="zh-CN"/>
        </w:rPr>
        <w:t>日</w:t>
      </w:r>
    </w:p>
    <w:p w14:paraId="6AFA273B">
      <w:pPr>
        <w:rPr>
          <w:rFonts w:ascii="宋体" w:hAnsi="宋体" w:cs="宋体"/>
          <w:b/>
          <w:color w:val="auto"/>
          <w:kern w:val="0"/>
          <w:sz w:val="24"/>
          <w:szCs w:val="22"/>
          <w:highlight w:val="none"/>
          <w:lang w:val="zh-CN" w:bidi="zh-CN"/>
        </w:rPr>
      </w:pPr>
      <w:r>
        <w:rPr>
          <w:rFonts w:ascii="宋体" w:hAnsi="宋体" w:cs="宋体"/>
          <w:b/>
          <w:color w:val="auto"/>
          <w:kern w:val="0"/>
          <w:sz w:val="24"/>
          <w:szCs w:val="22"/>
          <w:highlight w:val="none"/>
          <w:lang w:val="zh-CN" w:bidi="zh-CN"/>
        </w:rPr>
        <w:br w:type="page"/>
      </w:r>
    </w:p>
    <w:p w14:paraId="44CC6525">
      <w:pPr>
        <w:spacing w:beforeLines="100" w:afterLines="100"/>
        <w:jc w:val="center"/>
        <w:rPr>
          <w:rFonts w:ascii="宋体" w:hAnsi="宋体" w:cs="宋体"/>
          <w:b/>
          <w:color w:val="auto"/>
          <w:spacing w:val="20"/>
          <w:sz w:val="24"/>
          <w:highlight w:val="none"/>
        </w:rPr>
      </w:pPr>
      <w:r>
        <w:rPr>
          <w:rFonts w:hint="eastAsia" w:ascii="宋体" w:hAnsi="宋体" w:cs="宋体"/>
          <w:b/>
          <w:color w:val="auto"/>
          <w:spacing w:val="20"/>
          <w:sz w:val="24"/>
          <w:highlight w:val="none"/>
        </w:rPr>
        <w:t>详细评审索引表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1551"/>
        <w:gridCol w:w="3382"/>
        <w:gridCol w:w="2452"/>
      </w:tblGrid>
      <w:tr w14:paraId="27EA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1" w:hRule="atLeast"/>
        </w:trPr>
        <w:tc>
          <w:tcPr>
            <w:tcW w:w="8482" w:type="dxa"/>
            <w:gridSpan w:val="4"/>
            <w:vAlign w:val="center"/>
          </w:tcPr>
          <w:p w14:paraId="5F88C066">
            <w:pPr>
              <w:spacing w:line="360" w:lineRule="auto"/>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tc>
      </w:tr>
      <w:tr w14:paraId="073F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2" w:type="dxa"/>
            <w:gridSpan w:val="4"/>
            <w:vAlign w:val="center"/>
          </w:tcPr>
          <w:p w14:paraId="76A87F4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商务评审细则</w:t>
            </w:r>
          </w:p>
        </w:tc>
      </w:tr>
      <w:tr w14:paraId="0E57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7A5A50E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551" w:type="dxa"/>
            <w:vAlign w:val="center"/>
          </w:tcPr>
          <w:p w14:paraId="03F8AAA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评分内容</w:t>
            </w:r>
          </w:p>
        </w:tc>
        <w:tc>
          <w:tcPr>
            <w:tcW w:w="3382" w:type="dxa"/>
            <w:vAlign w:val="center"/>
          </w:tcPr>
          <w:p w14:paraId="54FD719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评分标准</w:t>
            </w:r>
          </w:p>
        </w:tc>
        <w:tc>
          <w:tcPr>
            <w:tcW w:w="2452" w:type="dxa"/>
            <w:vAlign w:val="center"/>
          </w:tcPr>
          <w:p w14:paraId="27E37BD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投标文件响应页码</w:t>
            </w:r>
          </w:p>
        </w:tc>
      </w:tr>
      <w:tr w14:paraId="79DB1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0118407E">
            <w:pPr>
              <w:spacing w:line="360" w:lineRule="auto"/>
              <w:jc w:val="center"/>
              <w:rPr>
                <w:rFonts w:ascii="宋体" w:hAnsi="宋体" w:cs="宋体"/>
                <w:color w:val="auto"/>
                <w:szCs w:val="21"/>
                <w:highlight w:val="none"/>
              </w:rPr>
            </w:pPr>
          </w:p>
        </w:tc>
        <w:tc>
          <w:tcPr>
            <w:tcW w:w="1551" w:type="dxa"/>
            <w:vAlign w:val="center"/>
          </w:tcPr>
          <w:p w14:paraId="55E3CFC9">
            <w:pPr>
              <w:spacing w:line="360" w:lineRule="auto"/>
              <w:jc w:val="center"/>
              <w:rPr>
                <w:rFonts w:ascii="宋体" w:hAnsi="宋体" w:cs="宋体"/>
                <w:color w:val="auto"/>
                <w:szCs w:val="21"/>
                <w:highlight w:val="none"/>
              </w:rPr>
            </w:pPr>
          </w:p>
        </w:tc>
        <w:tc>
          <w:tcPr>
            <w:tcW w:w="3382" w:type="dxa"/>
            <w:vAlign w:val="center"/>
          </w:tcPr>
          <w:p w14:paraId="15EF0A13">
            <w:pPr>
              <w:spacing w:line="360" w:lineRule="auto"/>
              <w:jc w:val="center"/>
              <w:rPr>
                <w:rFonts w:ascii="宋体" w:hAnsi="宋体" w:cs="宋体"/>
                <w:color w:val="auto"/>
                <w:szCs w:val="21"/>
                <w:highlight w:val="none"/>
              </w:rPr>
            </w:pPr>
          </w:p>
        </w:tc>
        <w:tc>
          <w:tcPr>
            <w:tcW w:w="2452" w:type="dxa"/>
            <w:vAlign w:val="center"/>
          </w:tcPr>
          <w:p w14:paraId="6A41B775">
            <w:pPr>
              <w:spacing w:line="360" w:lineRule="auto"/>
              <w:jc w:val="center"/>
              <w:rPr>
                <w:rFonts w:ascii="宋体" w:hAnsi="宋体" w:cs="宋体"/>
                <w:color w:val="auto"/>
                <w:szCs w:val="21"/>
                <w:highlight w:val="none"/>
              </w:rPr>
            </w:pPr>
          </w:p>
        </w:tc>
      </w:tr>
      <w:tr w14:paraId="2538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5864EAFF">
            <w:pPr>
              <w:spacing w:line="360" w:lineRule="auto"/>
              <w:jc w:val="center"/>
              <w:rPr>
                <w:rFonts w:ascii="宋体" w:hAnsi="宋体" w:cs="宋体"/>
                <w:color w:val="auto"/>
                <w:szCs w:val="21"/>
                <w:highlight w:val="none"/>
              </w:rPr>
            </w:pPr>
          </w:p>
        </w:tc>
        <w:tc>
          <w:tcPr>
            <w:tcW w:w="1551" w:type="dxa"/>
            <w:vAlign w:val="center"/>
          </w:tcPr>
          <w:p w14:paraId="6EF3034D">
            <w:pPr>
              <w:spacing w:line="360" w:lineRule="auto"/>
              <w:jc w:val="center"/>
              <w:rPr>
                <w:rFonts w:ascii="宋体" w:hAnsi="宋体" w:cs="宋体"/>
                <w:color w:val="auto"/>
                <w:szCs w:val="21"/>
                <w:highlight w:val="none"/>
              </w:rPr>
            </w:pPr>
          </w:p>
        </w:tc>
        <w:tc>
          <w:tcPr>
            <w:tcW w:w="3382" w:type="dxa"/>
            <w:vAlign w:val="center"/>
          </w:tcPr>
          <w:p w14:paraId="73B1A1A6">
            <w:pPr>
              <w:spacing w:line="360" w:lineRule="auto"/>
              <w:jc w:val="center"/>
              <w:rPr>
                <w:rFonts w:ascii="宋体" w:hAnsi="宋体" w:cs="宋体"/>
                <w:color w:val="auto"/>
                <w:szCs w:val="21"/>
                <w:highlight w:val="none"/>
              </w:rPr>
            </w:pPr>
          </w:p>
        </w:tc>
        <w:tc>
          <w:tcPr>
            <w:tcW w:w="2452" w:type="dxa"/>
            <w:vAlign w:val="center"/>
          </w:tcPr>
          <w:p w14:paraId="5C96C55B">
            <w:pPr>
              <w:spacing w:line="360" w:lineRule="auto"/>
              <w:jc w:val="center"/>
              <w:rPr>
                <w:rFonts w:ascii="宋体" w:hAnsi="宋体" w:cs="宋体"/>
                <w:color w:val="auto"/>
                <w:szCs w:val="21"/>
                <w:highlight w:val="none"/>
              </w:rPr>
            </w:pPr>
          </w:p>
        </w:tc>
      </w:tr>
      <w:tr w14:paraId="0CF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27AA8876">
            <w:pPr>
              <w:spacing w:line="360" w:lineRule="auto"/>
              <w:jc w:val="center"/>
              <w:rPr>
                <w:rFonts w:ascii="宋体" w:hAnsi="宋体" w:cs="宋体"/>
                <w:color w:val="auto"/>
                <w:szCs w:val="21"/>
                <w:highlight w:val="none"/>
              </w:rPr>
            </w:pPr>
          </w:p>
        </w:tc>
        <w:tc>
          <w:tcPr>
            <w:tcW w:w="1551" w:type="dxa"/>
            <w:vAlign w:val="center"/>
          </w:tcPr>
          <w:p w14:paraId="4A25B78C">
            <w:pPr>
              <w:spacing w:line="360" w:lineRule="auto"/>
              <w:jc w:val="center"/>
              <w:rPr>
                <w:rFonts w:ascii="宋体" w:hAnsi="宋体" w:cs="宋体"/>
                <w:color w:val="auto"/>
                <w:szCs w:val="21"/>
                <w:highlight w:val="none"/>
              </w:rPr>
            </w:pPr>
          </w:p>
        </w:tc>
        <w:tc>
          <w:tcPr>
            <w:tcW w:w="3382" w:type="dxa"/>
            <w:vAlign w:val="center"/>
          </w:tcPr>
          <w:p w14:paraId="3291D3E8">
            <w:pPr>
              <w:spacing w:line="360" w:lineRule="auto"/>
              <w:jc w:val="center"/>
              <w:rPr>
                <w:rFonts w:ascii="宋体" w:hAnsi="宋体" w:cs="宋体"/>
                <w:color w:val="auto"/>
                <w:szCs w:val="21"/>
                <w:highlight w:val="none"/>
              </w:rPr>
            </w:pPr>
          </w:p>
        </w:tc>
        <w:tc>
          <w:tcPr>
            <w:tcW w:w="2452" w:type="dxa"/>
            <w:vAlign w:val="center"/>
          </w:tcPr>
          <w:p w14:paraId="2CE4B7F5">
            <w:pPr>
              <w:spacing w:line="360" w:lineRule="auto"/>
              <w:jc w:val="center"/>
              <w:rPr>
                <w:rFonts w:ascii="宋体" w:hAnsi="宋体" w:cs="宋体"/>
                <w:color w:val="auto"/>
                <w:szCs w:val="21"/>
                <w:highlight w:val="none"/>
              </w:rPr>
            </w:pPr>
          </w:p>
        </w:tc>
      </w:tr>
      <w:tr w14:paraId="3301F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56498FC3">
            <w:pPr>
              <w:spacing w:line="360" w:lineRule="auto"/>
              <w:jc w:val="center"/>
              <w:rPr>
                <w:rFonts w:ascii="宋体" w:hAnsi="宋体" w:cs="宋体"/>
                <w:color w:val="auto"/>
                <w:szCs w:val="21"/>
                <w:highlight w:val="none"/>
              </w:rPr>
            </w:pPr>
          </w:p>
        </w:tc>
        <w:tc>
          <w:tcPr>
            <w:tcW w:w="1551" w:type="dxa"/>
            <w:vAlign w:val="center"/>
          </w:tcPr>
          <w:p w14:paraId="547832E9">
            <w:pPr>
              <w:spacing w:line="360" w:lineRule="auto"/>
              <w:jc w:val="center"/>
              <w:rPr>
                <w:rFonts w:ascii="宋体" w:hAnsi="宋体" w:cs="宋体"/>
                <w:color w:val="auto"/>
                <w:szCs w:val="21"/>
                <w:highlight w:val="none"/>
              </w:rPr>
            </w:pPr>
          </w:p>
        </w:tc>
        <w:tc>
          <w:tcPr>
            <w:tcW w:w="3382" w:type="dxa"/>
            <w:vAlign w:val="center"/>
          </w:tcPr>
          <w:p w14:paraId="57299DB7">
            <w:pPr>
              <w:spacing w:line="360" w:lineRule="auto"/>
              <w:jc w:val="center"/>
              <w:rPr>
                <w:rFonts w:ascii="宋体" w:hAnsi="宋体" w:cs="宋体"/>
                <w:color w:val="auto"/>
                <w:szCs w:val="21"/>
                <w:highlight w:val="none"/>
              </w:rPr>
            </w:pPr>
          </w:p>
        </w:tc>
        <w:tc>
          <w:tcPr>
            <w:tcW w:w="2452" w:type="dxa"/>
            <w:vAlign w:val="center"/>
          </w:tcPr>
          <w:p w14:paraId="5BBB0062">
            <w:pPr>
              <w:spacing w:line="360" w:lineRule="auto"/>
              <w:jc w:val="center"/>
              <w:rPr>
                <w:rFonts w:ascii="宋体" w:hAnsi="宋体" w:cs="宋体"/>
                <w:color w:val="auto"/>
                <w:szCs w:val="21"/>
                <w:highlight w:val="none"/>
              </w:rPr>
            </w:pPr>
          </w:p>
        </w:tc>
      </w:tr>
      <w:tr w14:paraId="2FDF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82" w:type="dxa"/>
            <w:gridSpan w:val="4"/>
            <w:vAlign w:val="center"/>
          </w:tcPr>
          <w:p w14:paraId="4D2F3EF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技术评审细则</w:t>
            </w:r>
          </w:p>
        </w:tc>
      </w:tr>
      <w:tr w14:paraId="0615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3E5ABFF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551" w:type="dxa"/>
            <w:vAlign w:val="center"/>
          </w:tcPr>
          <w:p w14:paraId="7706CAC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评分内容</w:t>
            </w:r>
          </w:p>
        </w:tc>
        <w:tc>
          <w:tcPr>
            <w:tcW w:w="3382" w:type="dxa"/>
            <w:vAlign w:val="center"/>
          </w:tcPr>
          <w:p w14:paraId="4C2176D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评分标准</w:t>
            </w:r>
          </w:p>
        </w:tc>
        <w:tc>
          <w:tcPr>
            <w:tcW w:w="2452" w:type="dxa"/>
            <w:vAlign w:val="center"/>
          </w:tcPr>
          <w:p w14:paraId="43CA02B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投标文件响应页码</w:t>
            </w:r>
          </w:p>
        </w:tc>
      </w:tr>
      <w:tr w14:paraId="00A7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5E231114">
            <w:pPr>
              <w:spacing w:line="360" w:lineRule="auto"/>
              <w:jc w:val="center"/>
              <w:rPr>
                <w:rFonts w:ascii="宋体" w:hAnsi="宋体" w:cs="宋体"/>
                <w:color w:val="auto"/>
                <w:szCs w:val="21"/>
                <w:highlight w:val="none"/>
              </w:rPr>
            </w:pPr>
          </w:p>
        </w:tc>
        <w:tc>
          <w:tcPr>
            <w:tcW w:w="1551" w:type="dxa"/>
            <w:vAlign w:val="center"/>
          </w:tcPr>
          <w:p w14:paraId="016347A8">
            <w:pPr>
              <w:spacing w:line="360" w:lineRule="auto"/>
              <w:jc w:val="center"/>
              <w:rPr>
                <w:rFonts w:ascii="宋体" w:hAnsi="宋体" w:cs="宋体"/>
                <w:color w:val="auto"/>
                <w:szCs w:val="21"/>
                <w:highlight w:val="none"/>
              </w:rPr>
            </w:pPr>
          </w:p>
        </w:tc>
        <w:tc>
          <w:tcPr>
            <w:tcW w:w="3382" w:type="dxa"/>
            <w:vAlign w:val="center"/>
          </w:tcPr>
          <w:p w14:paraId="26DD3CB9">
            <w:pPr>
              <w:spacing w:line="360" w:lineRule="auto"/>
              <w:jc w:val="center"/>
              <w:rPr>
                <w:rFonts w:ascii="宋体" w:hAnsi="宋体" w:cs="宋体"/>
                <w:color w:val="auto"/>
                <w:szCs w:val="21"/>
                <w:highlight w:val="none"/>
              </w:rPr>
            </w:pPr>
          </w:p>
        </w:tc>
        <w:tc>
          <w:tcPr>
            <w:tcW w:w="2452" w:type="dxa"/>
            <w:vAlign w:val="center"/>
          </w:tcPr>
          <w:p w14:paraId="396D49E6">
            <w:pPr>
              <w:spacing w:line="360" w:lineRule="auto"/>
              <w:jc w:val="center"/>
              <w:rPr>
                <w:rFonts w:ascii="宋体" w:hAnsi="宋体" w:cs="宋体"/>
                <w:color w:val="auto"/>
                <w:szCs w:val="21"/>
                <w:highlight w:val="none"/>
              </w:rPr>
            </w:pPr>
          </w:p>
        </w:tc>
      </w:tr>
      <w:tr w14:paraId="5885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7B4C77BC">
            <w:pPr>
              <w:spacing w:line="360" w:lineRule="auto"/>
              <w:jc w:val="center"/>
              <w:rPr>
                <w:rFonts w:ascii="宋体" w:hAnsi="宋体" w:cs="宋体"/>
                <w:color w:val="auto"/>
                <w:szCs w:val="21"/>
                <w:highlight w:val="none"/>
              </w:rPr>
            </w:pPr>
          </w:p>
        </w:tc>
        <w:tc>
          <w:tcPr>
            <w:tcW w:w="1551" w:type="dxa"/>
            <w:vAlign w:val="center"/>
          </w:tcPr>
          <w:p w14:paraId="1E920D66">
            <w:pPr>
              <w:spacing w:line="360" w:lineRule="auto"/>
              <w:jc w:val="center"/>
              <w:rPr>
                <w:rFonts w:ascii="宋体" w:hAnsi="宋体" w:cs="宋体"/>
                <w:color w:val="auto"/>
                <w:szCs w:val="21"/>
                <w:highlight w:val="none"/>
              </w:rPr>
            </w:pPr>
          </w:p>
        </w:tc>
        <w:tc>
          <w:tcPr>
            <w:tcW w:w="3382" w:type="dxa"/>
            <w:vAlign w:val="center"/>
          </w:tcPr>
          <w:p w14:paraId="424CD9DD">
            <w:pPr>
              <w:spacing w:line="360" w:lineRule="auto"/>
              <w:jc w:val="center"/>
              <w:rPr>
                <w:rFonts w:ascii="宋体" w:hAnsi="宋体" w:cs="宋体"/>
                <w:color w:val="auto"/>
                <w:szCs w:val="21"/>
                <w:highlight w:val="none"/>
              </w:rPr>
            </w:pPr>
          </w:p>
        </w:tc>
        <w:tc>
          <w:tcPr>
            <w:tcW w:w="2452" w:type="dxa"/>
            <w:vAlign w:val="center"/>
          </w:tcPr>
          <w:p w14:paraId="31522C5F">
            <w:pPr>
              <w:spacing w:line="360" w:lineRule="auto"/>
              <w:jc w:val="center"/>
              <w:rPr>
                <w:rFonts w:ascii="宋体" w:hAnsi="宋体" w:cs="宋体"/>
                <w:color w:val="auto"/>
                <w:szCs w:val="21"/>
                <w:highlight w:val="none"/>
              </w:rPr>
            </w:pPr>
          </w:p>
        </w:tc>
      </w:tr>
      <w:tr w14:paraId="30E3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093065C6">
            <w:pPr>
              <w:spacing w:line="360" w:lineRule="auto"/>
              <w:jc w:val="center"/>
              <w:rPr>
                <w:rFonts w:ascii="宋体" w:hAnsi="宋体" w:cs="宋体"/>
                <w:color w:val="auto"/>
                <w:szCs w:val="21"/>
                <w:highlight w:val="none"/>
              </w:rPr>
            </w:pPr>
          </w:p>
        </w:tc>
        <w:tc>
          <w:tcPr>
            <w:tcW w:w="1551" w:type="dxa"/>
            <w:vAlign w:val="center"/>
          </w:tcPr>
          <w:p w14:paraId="79C6C445">
            <w:pPr>
              <w:spacing w:line="360" w:lineRule="auto"/>
              <w:jc w:val="center"/>
              <w:rPr>
                <w:rFonts w:ascii="宋体" w:hAnsi="宋体" w:cs="宋体"/>
                <w:color w:val="auto"/>
                <w:szCs w:val="21"/>
                <w:highlight w:val="none"/>
              </w:rPr>
            </w:pPr>
          </w:p>
        </w:tc>
        <w:tc>
          <w:tcPr>
            <w:tcW w:w="3382" w:type="dxa"/>
            <w:vAlign w:val="center"/>
          </w:tcPr>
          <w:p w14:paraId="723D82AB">
            <w:pPr>
              <w:spacing w:line="360" w:lineRule="auto"/>
              <w:jc w:val="center"/>
              <w:rPr>
                <w:rFonts w:ascii="宋体" w:hAnsi="宋体" w:cs="宋体"/>
                <w:color w:val="auto"/>
                <w:szCs w:val="21"/>
                <w:highlight w:val="none"/>
              </w:rPr>
            </w:pPr>
          </w:p>
        </w:tc>
        <w:tc>
          <w:tcPr>
            <w:tcW w:w="2452" w:type="dxa"/>
            <w:vAlign w:val="center"/>
          </w:tcPr>
          <w:p w14:paraId="34B5F650">
            <w:pPr>
              <w:spacing w:line="360" w:lineRule="auto"/>
              <w:jc w:val="center"/>
              <w:rPr>
                <w:rFonts w:ascii="宋体" w:hAnsi="宋体" w:cs="宋体"/>
                <w:color w:val="auto"/>
                <w:szCs w:val="21"/>
                <w:highlight w:val="none"/>
              </w:rPr>
            </w:pPr>
          </w:p>
        </w:tc>
      </w:tr>
      <w:tr w14:paraId="632C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36F3C7C6">
            <w:pPr>
              <w:spacing w:line="360" w:lineRule="auto"/>
              <w:jc w:val="center"/>
              <w:rPr>
                <w:rFonts w:ascii="宋体" w:hAnsi="宋体" w:cs="宋体"/>
                <w:color w:val="auto"/>
                <w:szCs w:val="21"/>
                <w:highlight w:val="none"/>
              </w:rPr>
            </w:pPr>
          </w:p>
        </w:tc>
        <w:tc>
          <w:tcPr>
            <w:tcW w:w="1551" w:type="dxa"/>
            <w:vAlign w:val="center"/>
          </w:tcPr>
          <w:p w14:paraId="345EEADC">
            <w:pPr>
              <w:spacing w:line="360" w:lineRule="auto"/>
              <w:jc w:val="center"/>
              <w:rPr>
                <w:rFonts w:ascii="宋体" w:hAnsi="宋体" w:cs="宋体"/>
                <w:color w:val="auto"/>
                <w:szCs w:val="21"/>
                <w:highlight w:val="none"/>
              </w:rPr>
            </w:pPr>
          </w:p>
        </w:tc>
        <w:tc>
          <w:tcPr>
            <w:tcW w:w="3382" w:type="dxa"/>
            <w:vAlign w:val="center"/>
          </w:tcPr>
          <w:p w14:paraId="2B0DA067">
            <w:pPr>
              <w:spacing w:line="360" w:lineRule="auto"/>
              <w:jc w:val="center"/>
              <w:rPr>
                <w:rFonts w:ascii="宋体" w:hAnsi="宋体" w:cs="宋体"/>
                <w:color w:val="auto"/>
                <w:szCs w:val="21"/>
                <w:highlight w:val="none"/>
              </w:rPr>
            </w:pPr>
          </w:p>
        </w:tc>
        <w:tc>
          <w:tcPr>
            <w:tcW w:w="2452" w:type="dxa"/>
            <w:vAlign w:val="center"/>
          </w:tcPr>
          <w:p w14:paraId="60E783C3">
            <w:pPr>
              <w:spacing w:line="360" w:lineRule="auto"/>
              <w:jc w:val="center"/>
              <w:rPr>
                <w:rFonts w:ascii="宋体" w:hAnsi="宋体" w:cs="宋体"/>
                <w:color w:val="auto"/>
                <w:szCs w:val="21"/>
                <w:highlight w:val="none"/>
              </w:rPr>
            </w:pPr>
          </w:p>
        </w:tc>
      </w:tr>
      <w:tr w14:paraId="73E7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29E0CF86">
            <w:pPr>
              <w:spacing w:line="360" w:lineRule="auto"/>
              <w:jc w:val="center"/>
              <w:rPr>
                <w:rFonts w:ascii="宋体" w:hAnsi="宋体" w:cs="宋体"/>
                <w:color w:val="auto"/>
                <w:szCs w:val="21"/>
                <w:highlight w:val="none"/>
              </w:rPr>
            </w:pPr>
          </w:p>
        </w:tc>
        <w:tc>
          <w:tcPr>
            <w:tcW w:w="1551" w:type="dxa"/>
            <w:vAlign w:val="center"/>
          </w:tcPr>
          <w:p w14:paraId="71EE135D">
            <w:pPr>
              <w:spacing w:line="360" w:lineRule="auto"/>
              <w:jc w:val="center"/>
              <w:rPr>
                <w:rFonts w:ascii="宋体" w:hAnsi="宋体" w:cs="宋体"/>
                <w:color w:val="auto"/>
                <w:szCs w:val="21"/>
                <w:highlight w:val="none"/>
              </w:rPr>
            </w:pPr>
          </w:p>
        </w:tc>
        <w:tc>
          <w:tcPr>
            <w:tcW w:w="3382" w:type="dxa"/>
            <w:vAlign w:val="center"/>
          </w:tcPr>
          <w:p w14:paraId="778485F6">
            <w:pPr>
              <w:spacing w:line="360" w:lineRule="auto"/>
              <w:jc w:val="center"/>
              <w:rPr>
                <w:rFonts w:ascii="宋体" w:hAnsi="宋体" w:cs="宋体"/>
                <w:color w:val="auto"/>
                <w:szCs w:val="21"/>
                <w:highlight w:val="none"/>
              </w:rPr>
            </w:pPr>
          </w:p>
        </w:tc>
        <w:tc>
          <w:tcPr>
            <w:tcW w:w="2452" w:type="dxa"/>
            <w:vAlign w:val="center"/>
          </w:tcPr>
          <w:p w14:paraId="5EE815B8">
            <w:pPr>
              <w:spacing w:line="360" w:lineRule="auto"/>
              <w:jc w:val="center"/>
              <w:rPr>
                <w:rFonts w:ascii="宋体" w:hAnsi="宋体" w:cs="宋体"/>
                <w:color w:val="auto"/>
                <w:szCs w:val="21"/>
                <w:highlight w:val="none"/>
              </w:rPr>
            </w:pPr>
          </w:p>
        </w:tc>
      </w:tr>
      <w:tr w14:paraId="74834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7" w:type="dxa"/>
            <w:vAlign w:val="center"/>
          </w:tcPr>
          <w:p w14:paraId="6067B317">
            <w:pPr>
              <w:spacing w:line="360" w:lineRule="auto"/>
              <w:jc w:val="center"/>
              <w:rPr>
                <w:rFonts w:ascii="宋体" w:hAnsi="宋体" w:cs="宋体"/>
                <w:color w:val="auto"/>
                <w:szCs w:val="21"/>
                <w:highlight w:val="none"/>
              </w:rPr>
            </w:pPr>
          </w:p>
        </w:tc>
        <w:tc>
          <w:tcPr>
            <w:tcW w:w="1551" w:type="dxa"/>
            <w:vAlign w:val="center"/>
          </w:tcPr>
          <w:p w14:paraId="4D4F4C1E">
            <w:pPr>
              <w:spacing w:line="360" w:lineRule="auto"/>
              <w:jc w:val="center"/>
              <w:rPr>
                <w:rFonts w:ascii="宋体" w:hAnsi="宋体" w:cs="宋体"/>
                <w:color w:val="auto"/>
                <w:szCs w:val="21"/>
                <w:highlight w:val="none"/>
              </w:rPr>
            </w:pPr>
          </w:p>
        </w:tc>
        <w:tc>
          <w:tcPr>
            <w:tcW w:w="3382" w:type="dxa"/>
            <w:vAlign w:val="center"/>
          </w:tcPr>
          <w:p w14:paraId="426BA4BE">
            <w:pPr>
              <w:spacing w:line="360" w:lineRule="auto"/>
              <w:jc w:val="center"/>
              <w:rPr>
                <w:rFonts w:ascii="宋体" w:hAnsi="宋体" w:cs="宋体"/>
                <w:color w:val="auto"/>
                <w:szCs w:val="21"/>
                <w:highlight w:val="none"/>
              </w:rPr>
            </w:pPr>
          </w:p>
        </w:tc>
        <w:tc>
          <w:tcPr>
            <w:tcW w:w="2452" w:type="dxa"/>
            <w:vAlign w:val="center"/>
          </w:tcPr>
          <w:p w14:paraId="3D55F784">
            <w:pPr>
              <w:spacing w:line="360" w:lineRule="auto"/>
              <w:jc w:val="center"/>
              <w:rPr>
                <w:rFonts w:ascii="宋体" w:hAnsi="宋体" w:cs="宋体"/>
                <w:color w:val="auto"/>
                <w:szCs w:val="21"/>
                <w:highlight w:val="none"/>
              </w:rPr>
            </w:pPr>
          </w:p>
        </w:tc>
      </w:tr>
    </w:tbl>
    <w:p w14:paraId="632FA82B">
      <w:pPr>
        <w:rPr>
          <w:b/>
          <w:color w:val="auto"/>
          <w:sz w:val="24"/>
          <w:highlight w:val="none"/>
        </w:rPr>
      </w:pPr>
      <w:r>
        <w:rPr>
          <w:b/>
          <w:color w:val="auto"/>
          <w:sz w:val="24"/>
          <w:highlight w:val="none"/>
        </w:rPr>
        <w:br w:type="page"/>
      </w:r>
    </w:p>
    <w:p w14:paraId="486702D5">
      <w:pPr>
        <w:spacing w:before="46"/>
        <w:ind w:left="3125" w:right="3192"/>
        <w:jc w:val="center"/>
        <w:rPr>
          <w:b/>
          <w:color w:val="auto"/>
          <w:sz w:val="24"/>
          <w:highlight w:val="none"/>
        </w:rPr>
      </w:pPr>
      <w:r>
        <w:rPr>
          <w:b/>
          <w:color w:val="auto"/>
          <w:sz w:val="24"/>
          <w:highlight w:val="none"/>
        </w:rPr>
        <w:t>投标文件目录</w:t>
      </w:r>
    </w:p>
    <w:p w14:paraId="0C67C541">
      <w:pPr>
        <w:pStyle w:val="9"/>
        <w:spacing w:before="8"/>
        <w:rPr>
          <w:b/>
          <w:color w:val="auto"/>
          <w:sz w:val="12"/>
          <w:highlight w:val="none"/>
        </w:rPr>
      </w:pPr>
    </w:p>
    <w:p w14:paraId="7D476226">
      <w:pPr>
        <w:spacing w:line="360" w:lineRule="auto"/>
        <w:rPr>
          <w:color w:val="auto"/>
          <w:highlight w:val="none"/>
        </w:rPr>
      </w:pPr>
      <w:r>
        <w:rPr>
          <w:color w:val="auto"/>
          <w:highlight w:val="none"/>
        </w:rPr>
        <w:t>一、投标函</w:t>
      </w:r>
    </w:p>
    <w:p w14:paraId="45EACDA8">
      <w:pPr>
        <w:spacing w:line="360" w:lineRule="auto"/>
        <w:rPr>
          <w:color w:val="auto"/>
          <w:highlight w:val="none"/>
        </w:rPr>
      </w:pPr>
      <w:r>
        <w:rPr>
          <w:color w:val="auto"/>
          <w:highlight w:val="none"/>
        </w:rPr>
        <w:t>二、开标一览表</w:t>
      </w:r>
    </w:p>
    <w:p w14:paraId="3E489E5D">
      <w:pPr>
        <w:spacing w:line="360" w:lineRule="auto"/>
        <w:rPr>
          <w:color w:val="auto"/>
          <w:highlight w:val="none"/>
        </w:rPr>
      </w:pPr>
      <w:r>
        <w:rPr>
          <w:color w:val="auto"/>
          <w:highlight w:val="none"/>
        </w:rPr>
        <w:t>三、分项报价表</w:t>
      </w:r>
    </w:p>
    <w:p w14:paraId="1041DCC8">
      <w:pPr>
        <w:spacing w:line="360" w:lineRule="auto"/>
        <w:rPr>
          <w:color w:val="auto"/>
          <w:highlight w:val="none"/>
        </w:rPr>
      </w:pPr>
      <w:r>
        <w:rPr>
          <w:color w:val="auto"/>
          <w:highlight w:val="none"/>
        </w:rPr>
        <w:t>四、</w:t>
      </w:r>
      <w:r>
        <w:rPr>
          <w:rFonts w:hint="eastAsia"/>
          <w:color w:val="auto"/>
          <w:highlight w:val="none"/>
        </w:rPr>
        <w:t>法定代表人证明书</w:t>
      </w:r>
      <w:r>
        <w:rPr>
          <w:color w:val="auto"/>
          <w:highlight w:val="none"/>
        </w:rPr>
        <w:t xml:space="preserve"> </w:t>
      </w:r>
    </w:p>
    <w:p w14:paraId="6FC5BCBB">
      <w:pPr>
        <w:spacing w:line="360" w:lineRule="auto"/>
        <w:rPr>
          <w:color w:val="auto"/>
          <w:highlight w:val="none"/>
        </w:rPr>
      </w:pPr>
      <w:r>
        <w:rPr>
          <w:color w:val="auto"/>
          <w:highlight w:val="none"/>
        </w:rPr>
        <w:t>五、</w:t>
      </w:r>
      <w:r>
        <w:rPr>
          <w:rFonts w:hint="eastAsia"/>
          <w:color w:val="auto"/>
          <w:highlight w:val="none"/>
        </w:rPr>
        <w:t>法定代表人授权书</w:t>
      </w:r>
    </w:p>
    <w:p w14:paraId="0D4631DD">
      <w:pPr>
        <w:spacing w:line="360" w:lineRule="auto"/>
        <w:rPr>
          <w:color w:val="auto"/>
          <w:highlight w:val="none"/>
        </w:rPr>
      </w:pPr>
      <w:r>
        <w:rPr>
          <w:color w:val="auto"/>
          <w:highlight w:val="none"/>
        </w:rPr>
        <w:t>六、</w:t>
      </w:r>
      <w:r>
        <w:rPr>
          <w:rFonts w:hint="eastAsia"/>
          <w:color w:val="auto"/>
          <w:highlight w:val="none"/>
        </w:rPr>
        <w:t>投标保证金</w:t>
      </w:r>
    </w:p>
    <w:p w14:paraId="5375D845">
      <w:pPr>
        <w:spacing w:line="360" w:lineRule="auto"/>
        <w:rPr>
          <w:color w:val="auto"/>
          <w:highlight w:val="none"/>
        </w:rPr>
      </w:pPr>
      <w:r>
        <w:rPr>
          <w:color w:val="auto"/>
          <w:highlight w:val="none"/>
        </w:rPr>
        <w:t>七、</w:t>
      </w:r>
      <w:r>
        <w:rPr>
          <w:rFonts w:hint="eastAsia"/>
          <w:color w:val="auto"/>
          <w:highlight w:val="none"/>
        </w:rPr>
        <w:t>提供具有独立承担民事责任的能力的证明材料</w:t>
      </w:r>
    </w:p>
    <w:p w14:paraId="1025937D">
      <w:pPr>
        <w:spacing w:line="360" w:lineRule="auto"/>
        <w:rPr>
          <w:color w:val="auto"/>
          <w:highlight w:val="none"/>
        </w:rPr>
      </w:pPr>
      <w:r>
        <w:rPr>
          <w:color w:val="auto"/>
          <w:highlight w:val="none"/>
        </w:rPr>
        <w:t>八、</w:t>
      </w:r>
      <w:r>
        <w:rPr>
          <w:rFonts w:hint="eastAsia"/>
          <w:color w:val="auto"/>
          <w:highlight w:val="none"/>
        </w:rPr>
        <w:t>资格性审查要求的其他资质证明文件</w:t>
      </w:r>
    </w:p>
    <w:p w14:paraId="53C7BED0">
      <w:pPr>
        <w:spacing w:line="360" w:lineRule="auto"/>
        <w:rPr>
          <w:color w:val="auto"/>
          <w:highlight w:val="none"/>
        </w:rPr>
      </w:pPr>
      <w:r>
        <w:rPr>
          <w:color w:val="auto"/>
          <w:highlight w:val="none"/>
        </w:rPr>
        <w:t>九、</w:t>
      </w:r>
      <w:r>
        <w:rPr>
          <w:rFonts w:hint="eastAsia"/>
          <w:color w:val="auto"/>
          <w:highlight w:val="none"/>
        </w:rPr>
        <w:t>在经营活动中没有重大违法记录的书面声明</w:t>
      </w:r>
    </w:p>
    <w:p w14:paraId="262622A5">
      <w:pPr>
        <w:spacing w:line="360" w:lineRule="auto"/>
        <w:rPr>
          <w:color w:val="auto"/>
          <w:highlight w:val="none"/>
        </w:rPr>
      </w:pPr>
      <w:r>
        <w:rPr>
          <w:color w:val="auto"/>
          <w:highlight w:val="none"/>
        </w:rPr>
        <w:t>十、</w:t>
      </w:r>
      <w:r>
        <w:rPr>
          <w:rFonts w:hint="eastAsia"/>
          <w:color w:val="auto"/>
          <w:highlight w:val="none"/>
        </w:rPr>
        <w:t>投标人业绩情况表</w:t>
      </w:r>
    </w:p>
    <w:p w14:paraId="2E6F0493">
      <w:pPr>
        <w:spacing w:line="360" w:lineRule="auto"/>
        <w:rPr>
          <w:color w:val="auto"/>
          <w:highlight w:val="none"/>
        </w:rPr>
      </w:pPr>
      <w:r>
        <w:rPr>
          <w:color w:val="auto"/>
          <w:highlight w:val="none"/>
        </w:rPr>
        <w:t>十一、</w:t>
      </w:r>
      <w:r>
        <w:rPr>
          <w:rFonts w:hint="eastAsia"/>
          <w:color w:val="auto"/>
          <w:highlight w:val="none"/>
        </w:rPr>
        <w:t>技术要求响应表</w:t>
      </w:r>
    </w:p>
    <w:p w14:paraId="2E784BD1">
      <w:pPr>
        <w:spacing w:line="360" w:lineRule="auto"/>
        <w:rPr>
          <w:color w:val="auto"/>
          <w:highlight w:val="none"/>
        </w:rPr>
      </w:pPr>
      <w:r>
        <w:rPr>
          <w:color w:val="auto"/>
          <w:highlight w:val="none"/>
        </w:rPr>
        <w:t>十二、</w:t>
      </w:r>
      <w:r>
        <w:rPr>
          <w:rFonts w:hint="eastAsia"/>
          <w:color w:val="auto"/>
          <w:highlight w:val="none"/>
        </w:rPr>
        <w:t>商务要求响应表</w:t>
      </w:r>
    </w:p>
    <w:p w14:paraId="736289A3">
      <w:pPr>
        <w:spacing w:line="360" w:lineRule="auto"/>
        <w:rPr>
          <w:color w:val="auto"/>
          <w:highlight w:val="none"/>
        </w:rPr>
      </w:pPr>
      <w:r>
        <w:rPr>
          <w:color w:val="auto"/>
          <w:highlight w:val="none"/>
        </w:rPr>
        <w:t>十三、</w:t>
      </w:r>
      <w:r>
        <w:rPr>
          <w:rFonts w:hint="eastAsia"/>
          <w:color w:val="auto"/>
          <w:highlight w:val="none"/>
        </w:rPr>
        <w:t>履约进度计划表</w:t>
      </w:r>
    </w:p>
    <w:p w14:paraId="75E93B25">
      <w:pPr>
        <w:spacing w:line="360" w:lineRule="auto"/>
        <w:rPr>
          <w:color w:val="auto"/>
          <w:highlight w:val="none"/>
        </w:rPr>
      </w:pPr>
      <w:r>
        <w:rPr>
          <w:color w:val="auto"/>
          <w:highlight w:val="none"/>
        </w:rPr>
        <w:t>十四、</w:t>
      </w:r>
      <w:r>
        <w:rPr>
          <w:rFonts w:hint="eastAsia"/>
          <w:color w:val="auto"/>
          <w:highlight w:val="none"/>
        </w:rPr>
        <w:t>各类证明材料</w:t>
      </w:r>
    </w:p>
    <w:p w14:paraId="152480C9">
      <w:pPr>
        <w:spacing w:line="360" w:lineRule="auto"/>
        <w:rPr>
          <w:color w:val="auto"/>
          <w:highlight w:val="none"/>
        </w:rPr>
      </w:pPr>
      <w:r>
        <w:rPr>
          <w:color w:val="auto"/>
          <w:highlight w:val="none"/>
        </w:rPr>
        <w:t>十五、</w:t>
      </w:r>
      <w:r>
        <w:rPr>
          <w:rFonts w:hint="eastAsia"/>
          <w:color w:val="auto"/>
          <w:highlight w:val="none"/>
        </w:rPr>
        <w:t>采购代理服务费支付承诺书</w:t>
      </w:r>
    </w:p>
    <w:p w14:paraId="637E0C76">
      <w:pPr>
        <w:spacing w:line="360" w:lineRule="auto"/>
        <w:rPr>
          <w:color w:val="auto"/>
          <w:highlight w:val="none"/>
        </w:rPr>
      </w:pPr>
      <w:r>
        <w:rPr>
          <w:color w:val="auto"/>
          <w:highlight w:val="none"/>
        </w:rPr>
        <w:t>十六、</w:t>
      </w:r>
      <w:r>
        <w:rPr>
          <w:rFonts w:hint="eastAsia"/>
          <w:color w:val="auto"/>
          <w:highlight w:val="none"/>
        </w:rPr>
        <w:t>需要</w:t>
      </w:r>
      <w:r>
        <w:rPr>
          <w:rFonts w:hint="eastAsia"/>
          <w:color w:val="auto"/>
          <w:highlight w:val="none"/>
          <w:lang w:eastAsia="zh-CN"/>
        </w:rPr>
        <w:t>采购人</w:t>
      </w:r>
      <w:r>
        <w:rPr>
          <w:rFonts w:hint="eastAsia"/>
          <w:color w:val="auto"/>
          <w:highlight w:val="none"/>
        </w:rPr>
        <w:t>提供的附加条件</w:t>
      </w:r>
    </w:p>
    <w:p w14:paraId="0C1687A9">
      <w:pPr>
        <w:rPr>
          <w:b/>
          <w:bCs/>
          <w:color w:val="auto"/>
          <w:sz w:val="24"/>
          <w:szCs w:val="32"/>
          <w:highlight w:val="none"/>
        </w:rPr>
      </w:pPr>
      <w:r>
        <w:rPr>
          <w:b/>
          <w:bCs/>
          <w:color w:val="auto"/>
          <w:sz w:val="24"/>
          <w:szCs w:val="32"/>
          <w:highlight w:val="none"/>
        </w:rPr>
        <w:br w:type="page"/>
      </w:r>
    </w:p>
    <w:p w14:paraId="72A7AE8D">
      <w:pPr>
        <w:rPr>
          <w:b/>
          <w:bCs/>
          <w:color w:val="auto"/>
          <w:sz w:val="24"/>
          <w:szCs w:val="32"/>
          <w:highlight w:val="none"/>
        </w:rPr>
      </w:pPr>
      <w:r>
        <w:rPr>
          <w:b/>
          <w:bCs/>
          <w:color w:val="auto"/>
          <w:sz w:val="24"/>
          <w:szCs w:val="32"/>
          <w:highlight w:val="none"/>
        </w:rPr>
        <w:t>格式一：</w:t>
      </w:r>
    </w:p>
    <w:p w14:paraId="3244F198">
      <w:pPr>
        <w:pStyle w:val="9"/>
        <w:jc w:val="center"/>
        <w:rPr>
          <w:b/>
          <w:color w:val="auto"/>
          <w:sz w:val="12"/>
          <w:highlight w:val="none"/>
        </w:rPr>
      </w:pPr>
      <w:r>
        <w:rPr>
          <w:b/>
          <w:color w:val="auto"/>
          <w:highlight w:val="none"/>
        </w:rPr>
        <w:t>投标函</w:t>
      </w:r>
    </w:p>
    <w:p w14:paraId="4BF9FA09">
      <w:pPr>
        <w:pStyle w:val="9"/>
        <w:autoSpaceDE w:val="0"/>
        <w:autoSpaceDN w:val="0"/>
        <w:spacing w:before="0" w:line="360" w:lineRule="auto"/>
        <w:ind w:left="0"/>
        <w:rPr>
          <w:color w:val="auto"/>
          <w:sz w:val="21"/>
          <w:szCs w:val="21"/>
          <w:highlight w:val="none"/>
          <w:lang w:val="en-US"/>
        </w:rPr>
      </w:pPr>
      <w:r>
        <w:rPr>
          <w:rFonts w:hint="eastAsia"/>
          <w:color w:val="auto"/>
          <w:sz w:val="21"/>
          <w:szCs w:val="21"/>
          <w:highlight w:val="none"/>
        </w:rPr>
        <w:t>致：国顺招标有限公司</w:t>
      </w:r>
    </w:p>
    <w:p w14:paraId="7A89415F">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你方组织的</w:t>
      </w:r>
      <w:r>
        <w:rPr>
          <w:rFonts w:hint="eastAsia"/>
          <w:color w:val="auto"/>
          <w:sz w:val="21"/>
          <w:szCs w:val="21"/>
          <w:highlight w:val="none"/>
          <w:u w:val="single"/>
          <w:lang w:val="en-US"/>
        </w:rPr>
        <w:t xml:space="preserve">      </w:t>
      </w:r>
      <w:r>
        <w:rPr>
          <w:rFonts w:hint="eastAsia"/>
          <w:color w:val="auto"/>
          <w:sz w:val="21"/>
          <w:szCs w:val="21"/>
          <w:highlight w:val="none"/>
        </w:rPr>
        <w:t>项目的招标[项目编号为：</w:t>
      </w:r>
      <w:r>
        <w:rPr>
          <w:rFonts w:hint="eastAsia"/>
          <w:color w:val="auto"/>
          <w:sz w:val="21"/>
          <w:szCs w:val="21"/>
          <w:highlight w:val="none"/>
          <w:lang w:val="en-US"/>
        </w:rPr>
        <w:t xml:space="preserve">     </w:t>
      </w:r>
      <w:r>
        <w:rPr>
          <w:rFonts w:hint="eastAsia"/>
          <w:color w:val="auto"/>
          <w:sz w:val="21"/>
          <w:szCs w:val="21"/>
          <w:highlight w:val="none"/>
        </w:rPr>
        <w:t>]，我方愿参与投标。</w:t>
      </w:r>
    </w:p>
    <w:p w14:paraId="7CE7C062">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我方确认收到贵方提供的</w:t>
      </w:r>
      <w:r>
        <w:rPr>
          <w:rFonts w:hint="eastAsia"/>
          <w:color w:val="auto"/>
          <w:sz w:val="21"/>
          <w:szCs w:val="21"/>
          <w:highlight w:val="none"/>
          <w:u w:val="single"/>
          <w:lang w:val="en-US"/>
        </w:rPr>
        <w:t xml:space="preserve">      </w:t>
      </w:r>
      <w:r>
        <w:rPr>
          <w:rFonts w:hint="eastAsia"/>
          <w:color w:val="auto"/>
          <w:sz w:val="21"/>
          <w:szCs w:val="21"/>
          <w:highlight w:val="none"/>
        </w:rPr>
        <w:t>项目的招标文件的全部内容。</w:t>
      </w:r>
    </w:p>
    <w:p w14:paraId="4A2D06C8">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我方在参与投标前已详细研究了招标文件的所有内容，包括澄清、修改文件（如果有）和所有已提供的参考资料以及有关附件，我方完全明白并认为此招标文件没有倾向性，也不存在排斥潜在投标人的内容，我方同意招标文件的相关条款，放弃对招标文件提出误解和质疑的一切权力。</w:t>
      </w:r>
    </w:p>
    <w:p w14:paraId="7657AE10">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u w:val="single"/>
          <w:lang w:eastAsia="zh-CN"/>
        </w:rPr>
        <w:t>（</w:t>
      </w:r>
      <w:r>
        <w:rPr>
          <w:rFonts w:hint="eastAsia"/>
          <w:color w:val="auto"/>
          <w:sz w:val="21"/>
          <w:szCs w:val="21"/>
          <w:highlight w:val="none"/>
          <w:u w:val="single"/>
        </w:rPr>
        <w:t>投标人名称)</w:t>
      </w:r>
      <w:r>
        <w:rPr>
          <w:rFonts w:hint="eastAsia"/>
          <w:color w:val="auto"/>
          <w:sz w:val="21"/>
          <w:szCs w:val="21"/>
          <w:highlight w:val="none"/>
        </w:rPr>
        <w:t>作为投标人正式授权</w:t>
      </w:r>
      <w:r>
        <w:rPr>
          <w:rFonts w:hint="eastAsia"/>
          <w:color w:val="auto"/>
          <w:sz w:val="21"/>
          <w:szCs w:val="21"/>
          <w:highlight w:val="none"/>
          <w:u w:val="single"/>
          <w:lang w:eastAsia="zh-CN"/>
        </w:rPr>
        <w:t>（</w:t>
      </w:r>
      <w:r>
        <w:rPr>
          <w:rFonts w:hint="eastAsia"/>
          <w:color w:val="auto"/>
          <w:sz w:val="21"/>
          <w:szCs w:val="21"/>
          <w:highlight w:val="none"/>
          <w:u w:val="single"/>
        </w:rPr>
        <w:t>授权代表全名,职务)</w:t>
      </w:r>
      <w:r>
        <w:rPr>
          <w:rFonts w:hint="eastAsia"/>
          <w:color w:val="auto"/>
          <w:sz w:val="21"/>
          <w:szCs w:val="21"/>
          <w:highlight w:val="none"/>
        </w:rPr>
        <w:t>代表我方全权处理有关本投标的一切事宜。我方已完全明白招标文件的所有条款要求，并申明如下：</w:t>
      </w:r>
    </w:p>
    <w:p w14:paraId="321440E1">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（一）按招标文件提供的全部货物与相关服务的投标总价详见《开标一览表》。</w:t>
      </w:r>
    </w:p>
    <w:p w14:paraId="3D955EBA">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二）本投标文件的有效期为投标截止时间起90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70D2F3D5">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（三）我方明白并同意，在规定的开标日之后，投标有效期之内撤回投标或中标后不按规定与</w:t>
      </w:r>
      <w:r>
        <w:rPr>
          <w:rFonts w:hint="eastAsia"/>
          <w:color w:val="auto"/>
          <w:sz w:val="21"/>
          <w:szCs w:val="21"/>
          <w:highlight w:val="none"/>
          <w:lang w:eastAsia="zh-CN"/>
        </w:rPr>
        <w:t>采购人</w:t>
      </w:r>
      <w:r>
        <w:rPr>
          <w:rFonts w:hint="eastAsia"/>
          <w:color w:val="auto"/>
          <w:sz w:val="21"/>
          <w:szCs w:val="21"/>
          <w:highlight w:val="none"/>
        </w:rPr>
        <w:t>签订合同或不提交履约保证金</w:t>
      </w:r>
      <w:r>
        <w:rPr>
          <w:rFonts w:hint="eastAsia"/>
          <w:color w:val="auto"/>
          <w:w w:val="95"/>
          <w:sz w:val="21"/>
          <w:szCs w:val="21"/>
          <w:highlight w:val="none"/>
        </w:rPr>
        <w:t>,</w:t>
      </w:r>
      <w:r>
        <w:rPr>
          <w:rFonts w:hint="eastAsia"/>
          <w:color w:val="auto"/>
          <w:sz w:val="21"/>
          <w:szCs w:val="21"/>
          <w:highlight w:val="none"/>
        </w:rPr>
        <w:t>则贵方将不予退还投标保证金。</w:t>
      </w:r>
    </w:p>
    <w:p w14:paraId="3FB91663">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（四）我方愿意向贵方提供任何与本项报价有关的数据、情况和技术资料。若贵方需要，我方愿意提供我方作出的一切承诺的证明材料。</w:t>
      </w:r>
    </w:p>
    <w:p w14:paraId="1C38217E">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（五）我方理解贵方不一定接受最低投标价或任何贵方可能收到的投标。</w:t>
      </w:r>
    </w:p>
    <w:p w14:paraId="34DC04B4">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（六）我方如果中标，将保证履行招标文件及其澄清、修改文件（如果有）中的全部责任和义务，按质、按量、按期完成《用户需求书》及合同中的全部任务。</w:t>
      </w:r>
    </w:p>
    <w:p w14:paraId="1C724D94">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（七）我方作为法律、财务和运作上独立于</w:t>
      </w:r>
      <w:r>
        <w:rPr>
          <w:rFonts w:hint="eastAsia"/>
          <w:color w:val="auto"/>
          <w:sz w:val="21"/>
          <w:szCs w:val="21"/>
          <w:highlight w:val="none"/>
          <w:lang w:eastAsia="zh-CN"/>
        </w:rPr>
        <w:t>采购人</w:t>
      </w:r>
      <w:r>
        <w:rPr>
          <w:rFonts w:hint="eastAsia"/>
          <w:color w:val="auto"/>
          <w:sz w:val="21"/>
          <w:szCs w:val="21"/>
          <w:highlight w:val="none"/>
        </w:rPr>
        <w:t>、</w:t>
      </w:r>
      <w:r>
        <w:rPr>
          <w:rFonts w:hint="eastAsia"/>
          <w:color w:val="auto"/>
          <w:sz w:val="21"/>
          <w:szCs w:val="21"/>
          <w:highlight w:val="none"/>
          <w:lang w:eastAsia="zh-CN"/>
        </w:rPr>
        <w:t>采购代理机构</w:t>
      </w:r>
      <w:r>
        <w:rPr>
          <w:rFonts w:hint="eastAsia"/>
          <w:color w:val="auto"/>
          <w:sz w:val="21"/>
          <w:szCs w:val="21"/>
          <w:highlight w:val="none"/>
        </w:rPr>
        <w:t>的投标人，在此保证所提交的所有文件和全部说明是真实的和正确的。</w:t>
      </w:r>
    </w:p>
    <w:p w14:paraId="5AAAD592">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（八）我方投标报价已包含应向知识产权所有权人支付的所有相关税费，并保证</w:t>
      </w:r>
      <w:r>
        <w:rPr>
          <w:rFonts w:hint="eastAsia"/>
          <w:color w:val="auto"/>
          <w:sz w:val="21"/>
          <w:szCs w:val="21"/>
          <w:highlight w:val="none"/>
          <w:lang w:eastAsia="zh-CN"/>
        </w:rPr>
        <w:t>采购人</w:t>
      </w:r>
      <w:r>
        <w:rPr>
          <w:rFonts w:hint="eastAsia"/>
          <w:color w:val="auto"/>
          <w:sz w:val="21"/>
          <w:szCs w:val="21"/>
          <w:highlight w:val="none"/>
        </w:rPr>
        <w:t>在中国使用我方提供的货物时，如有第三方提出侵犯其知识产权主张的，责任由我方承担。</w:t>
      </w:r>
    </w:p>
    <w:p w14:paraId="6611554C">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（九）我方接受</w:t>
      </w:r>
      <w:r>
        <w:rPr>
          <w:rFonts w:hint="eastAsia"/>
          <w:color w:val="auto"/>
          <w:sz w:val="21"/>
          <w:szCs w:val="21"/>
          <w:highlight w:val="none"/>
          <w:lang w:eastAsia="zh-CN"/>
        </w:rPr>
        <w:t>采购人</w:t>
      </w:r>
      <w:r>
        <w:rPr>
          <w:rFonts w:hint="eastAsia"/>
          <w:color w:val="auto"/>
          <w:sz w:val="21"/>
          <w:szCs w:val="21"/>
          <w:highlight w:val="none"/>
        </w:rPr>
        <w:t>委托向贵方支付代理服务费，项目总报价已包含代理服务费，如果被确定为中标供应商，承诺向贵方足额支付。（若</w:t>
      </w:r>
      <w:r>
        <w:rPr>
          <w:rFonts w:hint="eastAsia"/>
          <w:color w:val="auto"/>
          <w:sz w:val="21"/>
          <w:szCs w:val="21"/>
          <w:highlight w:val="none"/>
          <w:lang w:eastAsia="zh-CN"/>
        </w:rPr>
        <w:t>采购人</w:t>
      </w:r>
      <w:r>
        <w:rPr>
          <w:rFonts w:hint="eastAsia"/>
          <w:color w:val="auto"/>
          <w:sz w:val="21"/>
          <w:szCs w:val="21"/>
          <w:highlight w:val="none"/>
        </w:rPr>
        <w:t>支付代理服务费，则此条不适用）</w:t>
      </w:r>
    </w:p>
    <w:p w14:paraId="78240BD3">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（十）我方与其他投标人不存在单位负责人为同一人或者存在直接控股、管理关系。</w:t>
      </w:r>
    </w:p>
    <w:p w14:paraId="4AA72DEA">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（十一）我方承诺未为本项目提供整体设计、规范编制或者项目管理、监理、检测等服务。</w:t>
      </w:r>
    </w:p>
    <w:p w14:paraId="4A98BA48">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（十二）我方未被列入法院失信被执行人名单中。</w:t>
      </w:r>
    </w:p>
    <w:p w14:paraId="630583B1">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（十三）我方具备</w:t>
      </w:r>
      <w:r>
        <w:rPr>
          <w:rFonts w:hint="eastAsia"/>
          <w:color w:val="auto"/>
          <w:sz w:val="21"/>
          <w:szCs w:val="21"/>
          <w:highlight w:val="none"/>
          <w:lang w:val="en-US" w:eastAsia="zh-CN"/>
        </w:rPr>
        <w:t>招标文件</w:t>
      </w:r>
      <w:r>
        <w:rPr>
          <w:rFonts w:hint="eastAsia"/>
          <w:color w:val="auto"/>
          <w:sz w:val="21"/>
          <w:szCs w:val="21"/>
          <w:highlight w:val="none"/>
        </w:rPr>
        <w:t>规定的条件，承诺如下：</w:t>
      </w:r>
    </w:p>
    <w:p w14:paraId="7F0021C5">
      <w:pPr>
        <w:pStyle w:val="31"/>
        <w:tabs>
          <w:tab w:val="left" w:pos="996"/>
        </w:tabs>
        <w:autoSpaceDE w:val="0"/>
        <w:autoSpaceDN w:val="0"/>
        <w:spacing w:line="36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（1）我方参加本项目采购活动前</w:t>
      </w:r>
      <w:r>
        <w:rPr>
          <w:rFonts w:hint="eastAsia" w:ascii="宋体" w:hAnsi="宋体" w:cs="宋体"/>
          <w:color w:val="auto"/>
          <w:spacing w:val="-3"/>
          <w:w w:val="110"/>
          <w:szCs w:val="21"/>
          <w:highlight w:val="none"/>
        </w:rPr>
        <w:t>3</w:t>
      </w:r>
      <w:r>
        <w:rPr>
          <w:rFonts w:hint="eastAsia" w:ascii="宋体" w:hAnsi="宋体" w:cs="宋体"/>
          <w:color w:val="auto"/>
          <w:spacing w:val="-1"/>
          <w:szCs w:val="21"/>
          <w:highlight w:val="none"/>
        </w:rPr>
        <w:t>年内在经营活动中没有以下违法记录，或因违法经营被禁止参加政府采购活动的</w:t>
      </w:r>
      <w:r>
        <w:rPr>
          <w:rFonts w:hint="eastAsia" w:ascii="宋体" w:hAnsi="宋体" w:cs="宋体"/>
          <w:color w:val="auto"/>
          <w:szCs w:val="21"/>
          <w:highlight w:val="none"/>
        </w:rPr>
        <w:t>期限已届满：因违法经营受到刑事处罚或者责令停产停业、吊销许可证或者执照、较大数额罚款等行政处罚。</w:t>
      </w:r>
    </w:p>
    <w:p w14:paraId="58107A67">
      <w:pPr>
        <w:pStyle w:val="31"/>
        <w:tabs>
          <w:tab w:val="left" w:pos="996"/>
        </w:tabs>
        <w:autoSpaceDE w:val="0"/>
        <w:autoSpaceDN w:val="0"/>
        <w:spacing w:line="36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（2）我方符合法律、行政法规规定的其他条件。</w:t>
      </w:r>
    </w:p>
    <w:p w14:paraId="4014197D">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以上内容如有虚假或与事实不符的，评标委员会可将我方做无效投标处理，我方愿意承担相应的法律责任。</w:t>
      </w:r>
    </w:p>
    <w:p w14:paraId="6868EE3F">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（十四）我方对在本函及投标文件中所作的所有承诺承担法律责任。</w:t>
      </w:r>
    </w:p>
    <w:p w14:paraId="25196576">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（十五）所有与本招标有关的函件请发往下列地址：</w:t>
      </w:r>
    </w:p>
    <w:p w14:paraId="1FA9E32D">
      <w:pPr>
        <w:pStyle w:val="9"/>
        <w:tabs>
          <w:tab w:val="left" w:pos="2854"/>
          <w:tab w:val="left" w:pos="2899"/>
          <w:tab w:val="left" w:pos="5588"/>
        </w:tabs>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地</w:t>
      </w:r>
      <w:r>
        <w:rPr>
          <w:rFonts w:hint="eastAsia"/>
          <w:color w:val="auto"/>
          <w:spacing w:val="-34"/>
          <w:sz w:val="21"/>
          <w:szCs w:val="21"/>
          <w:highlight w:val="none"/>
        </w:rPr>
        <w:t xml:space="preserve"> </w:t>
      </w:r>
      <w:r>
        <w:rPr>
          <w:rFonts w:hint="eastAsia"/>
          <w:color w:val="auto"/>
          <w:sz w:val="21"/>
          <w:szCs w:val="21"/>
          <w:highlight w:val="none"/>
        </w:rPr>
        <w:t>址：</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rPr>
        <w:t>邮政编码：</w:t>
      </w:r>
      <w:r>
        <w:rPr>
          <w:rFonts w:hint="eastAsia"/>
          <w:color w:val="auto"/>
          <w:sz w:val="21"/>
          <w:szCs w:val="21"/>
          <w:highlight w:val="none"/>
          <w:u w:val="single"/>
        </w:rPr>
        <w:t xml:space="preserve">               </w:t>
      </w:r>
      <w:r>
        <w:rPr>
          <w:rFonts w:hint="eastAsia"/>
          <w:color w:val="auto"/>
          <w:sz w:val="21"/>
          <w:szCs w:val="21"/>
          <w:highlight w:val="none"/>
        </w:rPr>
        <w:t>电</w:t>
      </w:r>
      <w:r>
        <w:rPr>
          <w:rFonts w:hint="eastAsia"/>
          <w:color w:val="auto"/>
          <w:spacing w:val="-29"/>
          <w:sz w:val="21"/>
          <w:szCs w:val="21"/>
          <w:highlight w:val="none"/>
        </w:rPr>
        <w:t xml:space="preserve"> </w:t>
      </w:r>
      <w:r>
        <w:rPr>
          <w:rFonts w:hint="eastAsia"/>
          <w:color w:val="auto"/>
          <w:sz w:val="21"/>
          <w:szCs w:val="21"/>
          <w:highlight w:val="none"/>
        </w:rPr>
        <w:t>话：</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u w:val="single"/>
        </w:rPr>
        <w:tab/>
      </w:r>
    </w:p>
    <w:p w14:paraId="0AAC283C">
      <w:pPr>
        <w:pStyle w:val="9"/>
        <w:tabs>
          <w:tab w:val="left" w:pos="2899"/>
        </w:tabs>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传</w:t>
      </w:r>
      <w:r>
        <w:rPr>
          <w:rFonts w:hint="eastAsia"/>
          <w:color w:val="auto"/>
          <w:spacing w:val="-29"/>
          <w:sz w:val="21"/>
          <w:szCs w:val="21"/>
          <w:highlight w:val="none"/>
        </w:rPr>
        <w:t xml:space="preserve"> </w:t>
      </w:r>
      <w:r>
        <w:rPr>
          <w:rFonts w:hint="eastAsia"/>
          <w:color w:val="auto"/>
          <w:sz w:val="21"/>
          <w:szCs w:val="21"/>
          <w:highlight w:val="none"/>
        </w:rPr>
        <w:t>真：</w:t>
      </w:r>
      <w:r>
        <w:rPr>
          <w:rFonts w:hint="eastAsia"/>
          <w:color w:val="auto"/>
          <w:sz w:val="21"/>
          <w:szCs w:val="21"/>
          <w:highlight w:val="none"/>
          <w:u w:val="single"/>
        </w:rPr>
        <w:t xml:space="preserve"> </w:t>
      </w:r>
      <w:r>
        <w:rPr>
          <w:rFonts w:hint="eastAsia"/>
          <w:color w:val="auto"/>
          <w:sz w:val="21"/>
          <w:szCs w:val="21"/>
          <w:highlight w:val="none"/>
          <w:u w:val="single"/>
        </w:rPr>
        <w:tab/>
      </w:r>
    </w:p>
    <w:p w14:paraId="784DA8C2">
      <w:pPr>
        <w:pStyle w:val="9"/>
        <w:tabs>
          <w:tab w:val="left" w:pos="3178"/>
          <w:tab w:val="left" w:pos="5588"/>
        </w:tabs>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代表姓名：</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rPr>
        <w:t>职</w:t>
      </w:r>
      <w:r>
        <w:rPr>
          <w:rFonts w:hint="eastAsia"/>
          <w:color w:val="auto"/>
          <w:spacing w:val="-29"/>
          <w:sz w:val="21"/>
          <w:szCs w:val="21"/>
          <w:highlight w:val="none"/>
        </w:rPr>
        <w:t xml:space="preserve"> </w:t>
      </w:r>
      <w:r>
        <w:rPr>
          <w:rFonts w:hint="eastAsia"/>
          <w:color w:val="auto"/>
          <w:sz w:val="21"/>
          <w:szCs w:val="21"/>
          <w:highlight w:val="none"/>
        </w:rPr>
        <w:t>务：</w:t>
      </w:r>
      <w:r>
        <w:rPr>
          <w:rFonts w:hint="eastAsia"/>
          <w:color w:val="auto"/>
          <w:sz w:val="21"/>
          <w:szCs w:val="21"/>
          <w:highlight w:val="none"/>
          <w:u w:val="single"/>
        </w:rPr>
        <w:t xml:space="preserve"> </w:t>
      </w:r>
      <w:r>
        <w:rPr>
          <w:rFonts w:hint="eastAsia"/>
          <w:color w:val="auto"/>
          <w:sz w:val="21"/>
          <w:szCs w:val="21"/>
          <w:highlight w:val="none"/>
          <w:u w:val="single"/>
        </w:rPr>
        <w:tab/>
      </w:r>
    </w:p>
    <w:p w14:paraId="1B974EB1">
      <w:pPr>
        <w:pStyle w:val="9"/>
        <w:tabs>
          <w:tab w:val="left" w:pos="6766"/>
        </w:tabs>
        <w:autoSpaceDE w:val="0"/>
        <w:autoSpaceDN w:val="0"/>
        <w:spacing w:before="0" w:line="360" w:lineRule="auto"/>
        <w:ind w:left="0" w:firstLine="420" w:firstLineChars="200"/>
        <w:jc w:val="right"/>
        <w:rPr>
          <w:color w:val="auto"/>
          <w:sz w:val="21"/>
          <w:szCs w:val="21"/>
          <w:highlight w:val="none"/>
        </w:rPr>
      </w:pPr>
    </w:p>
    <w:p w14:paraId="2760D569">
      <w:pPr>
        <w:pStyle w:val="9"/>
        <w:tabs>
          <w:tab w:val="left" w:pos="6766"/>
        </w:tabs>
        <w:autoSpaceDE w:val="0"/>
        <w:autoSpaceDN w:val="0"/>
        <w:spacing w:before="0" w:line="360" w:lineRule="auto"/>
        <w:ind w:left="0" w:firstLine="420" w:firstLineChars="200"/>
        <w:jc w:val="right"/>
        <w:rPr>
          <w:color w:val="auto"/>
          <w:sz w:val="21"/>
          <w:szCs w:val="21"/>
          <w:highlight w:val="none"/>
        </w:rPr>
      </w:pPr>
      <w:r>
        <w:rPr>
          <w:rFonts w:hint="eastAsia"/>
          <w:color w:val="auto"/>
          <w:sz w:val="21"/>
          <w:szCs w:val="21"/>
          <w:highlight w:val="none"/>
        </w:rPr>
        <w:t>法定代表人（或投标人代表）签字或盖章：</w:t>
      </w:r>
      <w:r>
        <w:rPr>
          <w:rFonts w:hint="eastAsia"/>
          <w:color w:val="auto"/>
          <w:sz w:val="21"/>
          <w:szCs w:val="21"/>
          <w:highlight w:val="none"/>
          <w:u w:val="single"/>
        </w:rPr>
        <w:t xml:space="preserve"> </w:t>
      </w:r>
      <w:r>
        <w:rPr>
          <w:rFonts w:hint="eastAsia"/>
          <w:color w:val="auto"/>
          <w:sz w:val="21"/>
          <w:szCs w:val="21"/>
          <w:highlight w:val="none"/>
          <w:u w:val="single"/>
        </w:rPr>
        <w:tab/>
      </w:r>
    </w:p>
    <w:p w14:paraId="759A0731">
      <w:pPr>
        <w:pStyle w:val="9"/>
        <w:tabs>
          <w:tab w:val="left" w:pos="3693"/>
        </w:tabs>
        <w:autoSpaceDE w:val="0"/>
        <w:autoSpaceDN w:val="0"/>
        <w:spacing w:before="0" w:line="360" w:lineRule="auto"/>
        <w:ind w:left="0" w:firstLine="420" w:firstLineChars="200"/>
        <w:jc w:val="right"/>
        <w:rPr>
          <w:color w:val="auto"/>
          <w:sz w:val="21"/>
          <w:szCs w:val="21"/>
          <w:highlight w:val="none"/>
        </w:rPr>
      </w:pPr>
      <w:r>
        <w:rPr>
          <w:rFonts w:hint="eastAsia"/>
          <w:color w:val="auto"/>
          <w:sz w:val="21"/>
          <w:szCs w:val="21"/>
          <w:highlight w:val="none"/>
        </w:rPr>
        <w:t>投标人名称（盖章）：</w:t>
      </w:r>
      <w:r>
        <w:rPr>
          <w:rFonts w:hint="eastAsia"/>
          <w:color w:val="auto"/>
          <w:sz w:val="21"/>
          <w:szCs w:val="21"/>
          <w:highlight w:val="none"/>
          <w:u w:val="single"/>
        </w:rPr>
        <w:t xml:space="preserve"> </w:t>
      </w:r>
      <w:r>
        <w:rPr>
          <w:rFonts w:hint="eastAsia"/>
          <w:color w:val="auto"/>
          <w:sz w:val="21"/>
          <w:szCs w:val="21"/>
          <w:highlight w:val="none"/>
          <w:u w:val="single"/>
        </w:rPr>
        <w:tab/>
      </w:r>
    </w:p>
    <w:p w14:paraId="0B4DF07D">
      <w:pPr>
        <w:pStyle w:val="9"/>
        <w:tabs>
          <w:tab w:val="left" w:pos="6766"/>
        </w:tabs>
        <w:autoSpaceDE w:val="0"/>
        <w:autoSpaceDN w:val="0"/>
        <w:spacing w:before="0" w:line="360" w:lineRule="auto"/>
        <w:ind w:left="0" w:firstLine="420" w:firstLineChars="200"/>
        <w:jc w:val="right"/>
        <w:rPr>
          <w:color w:val="auto"/>
          <w:sz w:val="21"/>
          <w:szCs w:val="21"/>
          <w:highlight w:val="none"/>
        </w:rPr>
      </w:pPr>
      <w:r>
        <w:rPr>
          <w:rFonts w:hint="eastAsia"/>
          <w:color w:val="auto"/>
          <w:sz w:val="21"/>
          <w:szCs w:val="21"/>
          <w:highlight w:val="none"/>
        </w:rPr>
        <w:t>日期： 年 月 日</w:t>
      </w:r>
    </w:p>
    <w:p w14:paraId="3AC61178">
      <w:pPr>
        <w:rPr>
          <w:color w:val="auto"/>
          <w:sz w:val="20"/>
          <w:szCs w:val="20"/>
          <w:highlight w:val="none"/>
        </w:rPr>
      </w:pPr>
      <w:r>
        <w:rPr>
          <w:color w:val="auto"/>
          <w:sz w:val="20"/>
          <w:szCs w:val="20"/>
          <w:highlight w:val="none"/>
        </w:rPr>
        <w:br w:type="page"/>
      </w:r>
    </w:p>
    <w:p w14:paraId="589908D5">
      <w:pPr>
        <w:rPr>
          <w:b/>
          <w:bCs/>
          <w:color w:val="auto"/>
          <w:sz w:val="24"/>
          <w:szCs w:val="32"/>
          <w:highlight w:val="none"/>
        </w:rPr>
      </w:pPr>
      <w:r>
        <w:rPr>
          <w:rFonts w:hint="eastAsia"/>
          <w:b/>
          <w:bCs/>
          <w:color w:val="auto"/>
          <w:sz w:val="24"/>
          <w:szCs w:val="32"/>
          <w:highlight w:val="none"/>
        </w:rPr>
        <w:t>格式二：</w:t>
      </w:r>
    </w:p>
    <w:p w14:paraId="408160F6">
      <w:pPr>
        <w:pStyle w:val="9"/>
        <w:rPr>
          <w:color w:val="auto"/>
          <w:highlight w:val="none"/>
          <w:lang w:val="en-US"/>
        </w:rPr>
      </w:pPr>
    </w:p>
    <w:p w14:paraId="06DBBD64">
      <w:pPr>
        <w:spacing w:line="360" w:lineRule="auto"/>
        <w:jc w:val="center"/>
        <w:rPr>
          <w:rFonts w:ascii="黑体" w:eastAsia="黑体"/>
          <w:color w:val="auto"/>
          <w:sz w:val="32"/>
          <w:szCs w:val="32"/>
          <w:highlight w:val="none"/>
        </w:rPr>
      </w:pPr>
      <w:r>
        <w:rPr>
          <w:rFonts w:hint="eastAsia" w:ascii="宋体" w:hAnsi="宋体" w:cs="宋体"/>
          <w:b/>
          <w:color w:val="auto"/>
          <w:sz w:val="24"/>
          <w:highlight w:val="none"/>
          <w:lang w:val="zh-CN" w:bidi="zh-CN"/>
        </w:rPr>
        <w:t>开标一览表</w:t>
      </w:r>
    </w:p>
    <w:p w14:paraId="56270432">
      <w:pPr>
        <w:spacing w:line="360" w:lineRule="auto"/>
        <w:rPr>
          <w:color w:val="auto"/>
          <w:highlight w:val="none"/>
        </w:rPr>
      </w:pPr>
    </w:p>
    <w:p w14:paraId="37493F8E">
      <w:pPr>
        <w:spacing w:line="360" w:lineRule="auto"/>
        <w:rPr>
          <w:rFonts w:ascii="宋体" w:hAnsi="宋体"/>
          <w:color w:val="auto"/>
          <w:szCs w:val="21"/>
          <w:highlight w:val="none"/>
        </w:rPr>
      </w:pPr>
      <w:r>
        <w:rPr>
          <w:rFonts w:hint="eastAsia" w:ascii="宋体" w:hAnsi="宋体"/>
          <w:color w:val="auto"/>
          <w:szCs w:val="21"/>
          <w:highlight w:val="none"/>
        </w:rPr>
        <w:t>投标人名称：</w:t>
      </w:r>
    </w:p>
    <w:p w14:paraId="76B42244">
      <w:pPr>
        <w:spacing w:line="360" w:lineRule="auto"/>
        <w:rPr>
          <w:rFonts w:ascii="宋体" w:hAnsi="宋体"/>
          <w:color w:val="auto"/>
          <w:szCs w:val="21"/>
          <w:highlight w:val="none"/>
        </w:rPr>
      </w:pP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7"/>
        <w:gridCol w:w="2462"/>
        <w:gridCol w:w="1876"/>
        <w:gridCol w:w="1587"/>
      </w:tblGrid>
      <w:tr w14:paraId="5612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2597" w:type="dxa"/>
            <w:tcBorders>
              <w:bottom w:val="single" w:color="auto" w:sz="4" w:space="0"/>
            </w:tcBorders>
            <w:vAlign w:val="center"/>
          </w:tcPr>
          <w:p w14:paraId="68F47B70">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topLinePunct w:val="0"/>
              <w:autoSpaceDE/>
              <w:autoSpaceDN/>
              <w:bidi w:val="0"/>
              <w:snapToGrid w:val="0"/>
              <w:spacing w:line="360" w:lineRule="auto"/>
              <w:jc w:val="center"/>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单价（单位：元/月）</w:t>
            </w:r>
          </w:p>
        </w:tc>
        <w:tc>
          <w:tcPr>
            <w:tcW w:w="2462" w:type="dxa"/>
            <w:tcBorders>
              <w:bottom w:val="single" w:color="auto" w:sz="4" w:space="0"/>
            </w:tcBorders>
            <w:vAlign w:val="center"/>
          </w:tcPr>
          <w:p w14:paraId="65D50CEA">
            <w:pPr>
              <w:keepNext w:val="0"/>
              <w:keepLines w:val="0"/>
              <w:pageBreakBefore w:val="0"/>
              <w:widowControl w:val="0"/>
              <w:kinsoku/>
              <w:wordWrap/>
              <w:overflowPunct w:val="0"/>
              <w:topLinePunct w:val="0"/>
              <w:autoSpaceDE/>
              <w:autoSpaceDN/>
              <w:bidi w:val="0"/>
              <w:adjustRightInd w:val="0"/>
              <w:snapToGrid w:val="0"/>
              <w:spacing w:line="360" w:lineRule="auto"/>
              <w:jc w:val="center"/>
              <w:textAlignment w:val="auto"/>
              <w:rPr>
                <w:rFonts w:ascii="宋体" w:hAnsi="宋体" w:eastAsia="宋体" w:cs="宋体"/>
                <w:b w:val="0"/>
                <w:bCs/>
                <w:color w:val="auto"/>
                <w:sz w:val="21"/>
                <w:szCs w:val="21"/>
                <w:highlight w:val="none"/>
              </w:rPr>
            </w:pPr>
            <w:r>
              <w:rPr>
                <w:rFonts w:hint="eastAsia" w:ascii="宋体" w:hAnsi="宋体" w:eastAsia="宋体" w:cs="宋体"/>
                <w:b/>
                <w:color w:val="auto"/>
                <w:sz w:val="21"/>
                <w:szCs w:val="21"/>
                <w:highlight w:val="none"/>
                <w:lang w:eastAsia="zh-CN"/>
              </w:rPr>
              <w:t>总</w:t>
            </w:r>
            <w:r>
              <w:rPr>
                <w:rFonts w:hint="eastAsia" w:ascii="宋体" w:hAnsi="宋体" w:eastAsia="宋体" w:cs="宋体"/>
                <w:b/>
                <w:color w:val="auto"/>
                <w:sz w:val="21"/>
                <w:szCs w:val="21"/>
                <w:highlight w:val="none"/>
              </w:rPr>
              <w:t>报价（单位：元）</w:t>
            </w:r>
          </w:p>
        </w:tc>
        <w:tc>
          <w:tcPr>
            <w:tcW w:w="1876" w:type="dxa"/>
            <w:tcBorders>
              <w:bottom w:val="single" w:color="auto" w:sz="4" w:space="0"/>
            </w:tcBorders>
            <w:vAlign w:val="center"/>
          </w:tcPr>
          <w:p w14:paraId="1B93A838">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topLinePunct w:val="0"/>
              <w:autoSpaceDE/>
              <w:autoSpaceDN/>
              <w:bidi w:val="0"/>
              <w:snapToGrid w:val="0"/>
              <w:spacing w:line="360" w:lineRule="auto"/>
              <w:jc w:val="center"/>
              <w:textAlignment w:val="auto"/>
              <w:rPr>
                <w:rFonts w:ascii="宋体" w:hAnsi="宋体" w:eastAsia="宋体" w:cs="宋体"/>
                <w:b w:val="0"/>
                <w:bCs/>
                <w:color w:val="auto"/>
                <w:sz w:val="21"/>
                <w:szCs w:val="21"/>
                <w:highlight w:val="none"/>
              </w:rPr>
            </w:pPr>
            <w:r>
              <w:rPr>
                <w:rFonts w:hint="eastAsia" w:ascii="宋体" w:hAnsi="宋体" w:eastAsia="宋体" w:cs="宋体"/>
                <w:b/>
                <w:bCs/>
                <w:color w:val="auto"/>
                <w:sz w:val="21"/>
                <w:szCs w:val="21"/>
                <w:highlight w:val="none"/>
              </w:rPr>
              <w:t>服务期</w:t>
            </w:r>
          </w:p>
        </w:tc>
        <w:tc>
          <w:tcPr>
            <w:tcW w:w="1587" w:type="dxa"/>
            <w:tcBorders>
              <w:bottom w:val="single" w:color="auto" w:sz="4" w:space="0"/>
            </w:tcBorders>
            <w:vAlign w:val="center"/>
          </w:tcPr>
          <w:p w14:paraId="43C55CB6">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topLinePunct w:val="0"/>
              <w:autoSpaceDE/>
              <w:autoSpaceDN/>
              <w:bidi w:val="0"/>
              <w:snapToGrid w:val="0"/>
              <w:spacing w:line="360" w:lineRule="auto"/>
              <w:jc w:val="center"/>
              <w:textAlignment w:val="auto"/>
              <w:rPr>
                <w:rFonts w:ascii="宋体" w:hAnsi="宋体" w:eastAsia="宋体" w:cs="宋体"/>
                <w:b w:val="0"/>
                <w:bCs/>
                <w:color w:val="auto"/>
                <w:sz w:val="21"/>
                <w:szCs w:val="21"/>
                <w:highlight w:val="none"/>
              </w:rPr>
            </w:pPr>
            <w:r>
              <w:rPr>
                <w:rFonts w:hint="eastAsia" w:ascii="宋体" w:hAnsi="宋体" w:eastAsia="宋体" w:cs="宋体"/>
                <w:b/>
                <w:bCs/>
                <w:color w:val="auto"/>
                <w:sz w:val="21"/>
                <w:szCs w:val="21"/>
                <w:highlight w:val="none"/>
              </w:rPr>
              <w:t>备注</w:t>
            </w:r>
          </w:p>
        </w:tc>
      </w:tr>
      <w:tr w14:paraId="2B6D8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2597" w:type="dxa"/>
            <w:tcBorders>
              <w:top w:val="single" w:color="auto" w:sz="4" w:space="0"/>
              <w:bottom w:val="single" w:color="auto" w:sz="4" w:space="0"/>
            </w:tcBorders>
            <w:vAlign w:val="center"/>
          </w:tcPr>
          <w:p w14:paraId="3B602E9F">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topLinePunct w:val="0"/>
              <w:autoSpaceDE/>
              <w:autoSpaceDN/>
              <w:bidi w:val="0"/>
              <w:snapToGrid w:val="0"/>
              <w:spacing w:line="360" w:lineRule="auto"/>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大写：</w:t>
            </w:r>
          </w:p>
          <w:p w14:paraId="41A18E0E">
            <w:pPr>
              <w:keepNext w:val="0"/>
              <w:keepLines w:val="0"/>
              <w:pageBreakBefore w:val="0"/>
              <w:widowControl w:val="0"/>
              <w:kinsoku/>
              <w:wordWrap/>
              <w:topLinePunct w:val="0"/>
              <w:autoSpaceDE/>
              <w:autoSpaceDN/>
              <w:bidi w:val="0"/>
              <w:snapToGrid w:val="0"/>
              <w:spacing w:line="360" w:lineRule="auto"/>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Cs/>
                <w:color w:val="auto"/>
                <w:sz w:val="21"/>
                <w:szCs w:val="21"/>
                <w:highlight w:val="none"/>
                <w:lang w:val="en-US" w:eastAsia="zh-CN"/>
              </w:rPr>
              <w:t>小写：</w:t>
            </w:r>
          </w:p>
        </w:tc>
        <w:tc>
          <w:tcPr>
            <w:tcW w:w="2462" w:type="dxa"/>
            <w:vAlign w:val="center"/>
          </w:tcPr>
          <w:p w14:paraId="48C3A67B">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topLinePunct w:val="0"/>
              <w:autoSpaceDE/>
              <w:autoSpaceDN/>
              <w:bidi w:val="0"/>
              <w:snapToGrid w:val="0"/>
              <w:spacing w:line="360" w:lineRule="auto"/>
              <w:jc w:val="both"/>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大写：</w:t>
            </w:r>
          </w:p>
          <w:p w14:paraId="0D8E92BC">
            <w:pPr>
              <w:keepNext w:val="0"/>
              <w:keepLines w:val="0"/>
              <w:pageBreakBefore w:val="0"/>
              <w:widowControl w:val="0"/>
              <w:kinsoku/>
              <w:wordWrap/>
              <w:topLinePunct w:val="0"/>
              <w:autoSpaceDE/>
              <w:autoSpaceDN/>
              <w:bidi w:val="0"/>
              <w:snapToGrid w:val="0"/>
              <w:spacing w:line="360" w:lineRule="auto"/>
              <w:jc w:val="both"/>
              <w:textAlignment w:val="auto"/>
              <w:rPr>
                <w:rFonts w:ascii="宋体" w:hAnsi="宋体" w:eastAsia="宋体" w:cs="宋体"/>
                <w:b w:val="0"/>
                <w:bCs/>
                <w:color w:val="auto"/>
                <w:sz w:val="21"/>
                <w:szCs w:val="21"/>
                <w:highlight w:val="none"/>
              </w:rPr>
            </w:pPr>
            <w:r>
              <w:rPr>
                <w:rFonts w:hint="eastAsia" w:ascii="宋体" w:hAnsi="宋体" w:eastAsia="宋体" w:cs="宋体"/>
                <w:bCs/>
                <w:color w:val="auto"/>
                <w:sz w:val="21"/>
                <w:szCs w:val="21"/>
                <w:highlight w:val="none"/>
                <w:lang w:val="en-US" w:eastAsia="zh-CN"/>
              </w:rPr>
              <w:t>小写：</w:t>
            </w:r>
          </w:p>
        </w:tc>
        <w:tc>
          <w:tcPr>
            <w:tcW w:w="1876" w:type="dxa"/>
            <w:vAlign w:val="center"/>
          </w:tcPr>
          <w:p w14:paraId="30FE293F">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topLinePunct w:val="0"/>
              <w:autoSpaceDE/>
              <w:autoSpaceDN/>
              <w:bidi w:val="0"/>
              <w:snapToGrid w:val="0"/>
              <w:spacing w:line="360" w:lineRule="auto"/>
              <w:jc w:val="center"/>
              <w:textAlignment w:val="auto"/>
              <w:rPr>
                <w:rFonts w:ascii="宋体" w:hAnsi="宋体" w:eastAsia="宋体" w:cs="宋体"/>
                <w:b w:val="0"/>
                <w:bCs/>
                <w:color w:val="auto"/>
                <w:sz w:val="21"/>
                <w:szCs w:val="21"/>
                <w:highlight w:val="none"/>
              </w:rPr>
            </w:pPr>
          </w:p>
        </w:tc>
        <w:tc>
          <w:tcPr>
            <w:tcW w:w="1587" w:type="dxa"/>
            <w:vAlign w:val="center"/>
          </w:tcPr>
          <w:p w14:paraId="34490183">
            <w:pPr>
              <w:keepNext w:val="0"/>
              <w:keepLines w:val="0"/>
              <w:pageBreakBefore w:val="0"/>
              <w:widowControl w:val="0"/>
              <w:tabs>
                <w:tab w:val="left" w:pos="654"/>
                <w:tab w:val="left" w:pos="1734"/>
                <w:tab w:val="left" w:pos="2814"/>
                <w:tab w:val="left" w:pos="3894"/>
                <w:tab w:val="left" w:pos="5334"/>
                <w:tab w:val="left" w:pos="6414"/>
                <w:tab w:val="left" w:pos="7254"/>
                <w:tab w:val="left" w:pos="8574"/>
                <w:tab w:val="left" w:pos="9654"/>
              </w:tabs>
              <w:kinsoku/>
              <w:wordWrap/>
              <w:topLinePunct w:val="0"/>
              <w:autoSpaceDE/>
              <w:autoSpaceDN/>
              <w:bidi w:val="0"/>
              <w:snapToGrid w:val="0"/>
              <w:spacing w:line="360" w:lineRule="auto"/>
              <w:jc w:val="center"/>
              <w:textAlignment w:val="auto"/>
              <w:rPr>
                <w:rFonts w:ascii="宋体" w:hAnsi="宋体" w:eastAsia="宋体" w:cs="宋体"/>
                <w:b w:val="0"/>
                <w:bCs/>
                <w:color w:val="auto"/>
                <w:sz w:val="21"/>
                <w:szCs w:val="21"/>
                <w:highlight w:val="none"/>
              </w:rPr>
            </w:pPr>
            <w:r>
              <w:rPr>
                <w:rFonts w:hint="eastAsia" w:ascii="宋体" w:hAnsi="宋体" w:cs="宋体"/>
                <w:color w:val="auto"/>
                <w:sz w:val="21"/>
                <w:szCs w:val="21"/>
                <w:highlight w:val="none"/>
                <w:vertAlign w:val="baseline"/>
                <w:lang w:val="en-US" w:eastAsia="zh-CN"/>
              </w:rPr>
              <w:t>4台</w:t>
            </w:r>
            <w:r>
              <w:rPr>
                <w:rFonts w:hint="eastAsia" w:ascii="宋体" w:hAnsi="宋体" w:eastAsia="宋体" w:cs="宋体"/>
                <w:color w:val="auto"/>
                <w:sz w:val="21"/>
                <w:szCs w:val="21"/>
                <w:highlight w:val="none"/>
                <w:vertAlign w:val="baseline"/>
                <w:lang w:val="en-US" w:eastAsia="zh-CN"/>
              </w:rPr>
              <w:t>56座专用校车</w:t>
            </w:r>
          </w:p>
        </w:tc>
      </w:tr>
    </w:tbl>
    <w:p w14:paraId="6580A78A">
      <w:pPr>
        <w:spacing w:line="360" w:lineRule="auto"/>
        <w:ind w:firstLine="359" w:firstLineChars="171"/>
        <w:rPr>
          <w:rFonts w:hint="eastAsia" w:ascii="宋体" w:hAnsi="宋体" w:eastAsia="宋体"/>
          <w:color w:val="auto"/>
          <w:szCs w:val="21"/>
          <w:highlight w:val="none"/>
        </w:rPr>
      </w:pPr>
    </w:p>
    <w:p w14:paraId="18E36188">
      <w:pPr>
        <w:spacing w:line="360" w:lineRule="auto"/>
        <w:ind w:firstLine="359" w:firstLineChars="171"/>
        <w:rPr>
          <w:rFonts w:hint="eastAsia" w:ascii="宋体" w:hAnsi="宋体" w:eastAsia="宋体"/>
          <w:color w:val="auto"/>
          <w:szCs w:val="21"/>
          <w:highlight w:val="none"/>
        </w:rPr>
      </w:pPr>
      <w:r>
        <w:rPr>
          <w:rFonts w:hint="eastAsia" w:ascii="宋体" w:hAnsi="宋体" w:eastAsia="宋体"/>
          <w:color w:val="auto"/>
          <w:szCs w:val="21"/>
          <w:highlight w:val="none"/>
        </w:rPr>
        <w:t>投标人代表签字：</w:t>
      </w:r>
    </w:p>
    <w:p w14:paraId="4A7A54E1">
      <w:pPr>
        <w:spacing w:line="360" w:lineRule="auto"/>
        <w:ind w:firstLine="359" w:firstLineChars="171"/>
        <w:rPr>
          <w:rFonts w:hint="eastAsia" w:ascii="宋体" w:hAnsi="宋体" w:eastAsia="宋体"/>
          <w:color w:val="auto"/>
          <w:szCs w:val="21"/>
          <w:highlight w:val="none"/>
        </w:rPr>
      </w:pPr>
      <w:r>
        <w:rPr>
          <w:rFonts w:hint="eastAsia" w:ascii="宋体" w:hAnsi="宋体" w:eastAsia="宋体"/>
          <w:color w:val="auto"/>
          <w:szCs w:val="21"/>
          <w:highlight w:val="none"/>
        </w:rPr>
        <w:t>投标人名称（盖章）：</w:t>
      </w:r>
    </w:p>
    <w:p w14:paraId="6A0E3BB7">
      <w:pPr>
        <w:spacing w:line="360" w:lineRule="auto"/>
        <w:ind w:firstLine="359" w:firstLineChars="171"/>
        <w:rPr>
          <w:rFonts w:hint="eastAsia" w:ascii="宋体" w:hAnsi="宋体" w:eastAsia="宋体"/>
          <w:color w:val="auto"/>
          <w:szCs w:val="21"/>
          <w:highlight w:val="none"/>
        </w:rPr>
      </w:pPr>
      <w:r>
        <w:rPr>
          <w:rFonts w:hint="eastAsia" w:ascii="宋体" w:hAnsi="宋体" w:eastAsia="宋体"/>
          <w:color w:val="auto"/>
          <w:szCs w:val="21"/>
          <w:highlight w:val="none"/>
        </w:rPr>
        <w:t>日期： 年   月   日</w:t>
      </w:r>
    </w:p>
    <w:p w14:paraId="2806EDF6">
      <w:pPr>
        <w:spacing w:line="360" w:lineRule="auto"/>
        <w:ind w:firstLine="359" w:firstLineChars="171"/>
        <w:rPr>
          <w:rFonts w:ascii="宋体" w:hAnsi="宋体"/>
          <w:color w:val="auto"/>
          <w:szCs w:val="21"/>
          <w:highlight w:val="none"/>
        </w:rPr>
      </w:pPr>
    </w:p>
    <w:p w14:paraId="1A0CA149">
      <w:pPr>
        <w:spacing w:beforeLines="100" w:line="360" w:lineRule="auto"/>
        <w:rPr>
          <w:rFonts w:ascii="宋体" w:hAnsi="宋体" w:cs="宋体"/>
          <w:color w:val="auto"/>
          <w:szCs w:val="21"/>
          <w:highlight w:val="none"/>
        </w:rPr>
      </w:pPr>
      <w:r>
        <w:rPr>
          <w:rFonts w:hint="eastAsia" w:ascii="宋体" w:hAnsi="宋体" w:cs="宋体"/>
          <w:color w:val="auto"/>
          <w:szCs w:val="21"/>
          <w:highlight w:val="none"/>
        </w:rPr>
        <w:t>注明：</w:t>
      </w:r>
    </w:p>
    <w:p w14:paraId="129E27D4">
      <w:pPr>
        <w:pStyle w:val="31"/>
        <w:spacing w:line="36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1.投标</w:t>
      </w:r>
      <w:r>
        <w:rPr>
          <w:rFonts w:hint="eastAsia" w:ascii="宋体" w:hAnsi="宋体" w:cs="宋体"/>
          <w:color w:val="auto"/>
          <w:szCs w:val="21"/>
          <w:highlight w:val="none"/>
          <w:lang w:val="en-US" w:eastAsia="zh-CN"/>
        </w:rPr>
        <w:t>报价</w:t>
      </w:r>
      <w:r>
        <w:rPr>
          <w:rFonts w:hint="eastAsia" w:ascii="宋体" w:hAnsi="宋体" w:cs="宋体"/>
          <w:color w:val="auto"/>
          <w:szCs w:val="21"/>
          <w:highlight w:val="none"/>
        </w:rPr>
        <w:t>须用文字和数字两种方式表示的投标总价。</w:t>
      </w:r>
    </w:p>
    <w:p w14:paraId="22CCC3E3">
      <w:pPr>
        <w:pStyle w:val="31"/>
        <w:spacing w:line="36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2.开标一览表内容与投标文件中相应内容不一致的，以开标一览表为准。</w:t>
      </w:r>
    </w:p>
    <w:p w14:paraId="12FD0EAE">
      <w:pPr>
        <w:pStyle w:val="31"/>
        <w:spacing w:line="360" w:lineRule="auto"/>
        <w:ind w:firstLine="0" w:firstLineChars="0"/>
        <w:rPr>
          <w:rFonts w:ascii="宋体" w:hAnsi="宋体" w:cs="宋体"/>
          <w:color w:val="auto"/>
          <w:szCs w:val="21"/>
          <w:highlight w:val="none"/>
        </w:rPr>
      </w:pPr>
      <w:r>
        <w:rPr>
          <w:rFonts w:hint="eastAsia" w:ascii="宋体" w:hAnsi="宋体" w:cs="宋体"/>
          <w:color w:val="auto"/>
          <w:szCs w:val="21"/>
          <w:highlight w:val="none"/>
        </w:rPr>
        <w:t>3.大写金额和小写金额不一致的，以大写金额为准。</w:t>
      </w:r>
    </w:p>
    <w:p w14:paraId="1C93BBF3">
      <w:pPr>
        <w:rPr>
          <w:rFonts w:ascii="宋体" w:hAnsi="宋体" w:cs="宋体"/>
          <w:color w:val="auto"/>
          <w:szCs w:val="21"/>
          <w:highlight w:val="none"/>
        </w:rPr>
      </w:pPr>
      <w:r>
        <w:rPr>
          <w:rFonts w:hint="eastAsia" w:ascii="宋体" w:hAnsi="宋体" w:cs="宋体"/>
          <w:color w:val="auto"/>
          <w:szCs w:val="21"/>
          <w:highlight w:val="none"/>
        </w:rPr>
        <w:br w:type="page"/>
      </w:r>
    </w:p>
    <w:p w14:paraId="36B59D87">
      <w:pPr>
        <w:rPr>
          <w:b/>
          <w:bCs/>
          <w:color w:val="auto"/>
          <w:sz w:val="24"/>
          <w:szCs w:val="32"/>
          <w:highlight w:val="none"/>
        </w:rPr>
      </w:pPr>
      <w:r>
        <w:rPr>
          <w:rFonts w:hint="eastAsia"/>
          <w:b/>
          <w:bCs/>
          <w:color w:val="auto"/>
          <w:sz w:val="24"/>
          <w:szCs w:val="32"/>
          <w:highlight w:val="none"/>
        </w:rPr>
        <w:t>格式三：</w:t>
      </w:r>
    </w:p>
    <w:p w14:paraId="0EAD656B">
      <w:pPr>
        <w:jc w:val="center"/>
        <w:rPr>
          <w:b/>
          <w:bCs/>
          <w:color w:val="auto"/>
          <w:sz w:val="24"/>
          <w:szCs w:val="32"/>
          <w:highlight w:val="none"/>
        </w:rPr>
      </w:pPr>
      <w:r>
        <w:rPr>
          <w:rFonts w:hint="eastAsia"/>
          <w:b/>
          <w:bCs/>
          <w:color w:val="auto"/>
          <w:sz w:val="24"/>
          <w:szCs w:val="32"/>
          <w:highlight w:val="none"/>
        </w:rPr>
        <w:t>分项报价表</w:t>
      </w:r>
    </w:p>
    <w:p w14:paraId="4EEF0BD9">
      <w:pPr>
        <w:pStyle w:val="13"/>
        <w:spacing w:line="360" w:lineRule="auto"/>
        <w:jc w:val="right"/>
        <w:rPr>
          <w:rFonts w:hint="eastAsia" w:hAnsi="宋体" w:eastAsia="宋体" w:cs="宋体"/>
          <w:color w:val="auto"/>
          <w:szCs w:val="21"/>
          <w:highlight w:val="none"/>
        </w:rPr>
      </w:pPr>
      <w:r>
        <w:rPr>
          <w:rFonts w:hint="eastAsia" w:hAnsi="宋体" w:eastAsia="宋体" w:cs="宋体"/>
          <w:color w:val="auto"/>
          <w:szCs w:val="21"/>
          <w:highlight w:val="none"/>
        </w:rPr>
        <w:t>[货币单位：人民币元]</w:t>
      </w:r>
    </w:p>
    <w:tbl>
      <w:tblPr>
        <w:tblStyle w:val="23"/>
        <w:tblW w:w="8522"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772"/>
        <w:gridCol w:w="2059"/>
        <w:gridCol w:w="859"/>
        <w:gridCol w:w="996"/>
        <w:gridCol w:w="1076"/>
        <w:gridCol w:w="1078"/>
      </w:tblGrid>
      <w:tr w14:paraId="423A66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682" w:type="dxa"/>
            <w:tcBorders>
              <w:tl2br w:val="nil"/>
              <w:tr2bl w:val="nil"/>
            </w:tcBorders>
            <w:vAlign w:val="center"/>
          </w:tcPr>
          <w:p w14:paraId="02FBEA7C">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序号</w:t>
            </w:r>
          </w:p>
        </w:tc>
        <w:tc>
          <w:tcPr>
            <w:tcW w:w="1772" w:type="dxa"/>
            <w:tcBorders>
              <w:tl2br w:val="nil"/>
              <w:tr2bl w:val="nil"/>
            </w:tcBorders>
            <w:vAlign w:val="center"/>
          </w:tcPr>
          <w:p w14:paraId="745BD843">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货物/服务名称</w:t>
            </w:r>
          </w:p>
        </w:tc>
        <w:tc>
          <w:tcPr>
            <w:tcW w:w="2059" w:type="dxa"/>
            <w:tcBorders>
              <w:tl2br w:val="nil"/>
              <w:tr2bl w:val="nil"/>
            </w:tcBorders>
            <w:vAlign w:val="center"/>
          </w:tcPr>
          <w:p w14:paraId="331CA6A8">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规格型号/服务内容</w:t>
            </w:r>
          </w:p>
        </w:tc>
        <w:tc>
          <w:tcPr>
            <w:tcW w:w="859" w:type="dxa"/>
            <w:tcBorders>
              <w:tl2br w:val="nil"/>
              <w:tr2bl w:val="nil"/>
            </w:tcBorders>
            <w:vAlign w:val="center"/>
          </w:tcPr>
          <w:p w14:paraId="18D9773B">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数量</w:t>
            </w:r>
          </w:p>
        </w:tc>
        <w:tc>
          <w:tcPr>
            <w:tcW w:w="996" w:type="dxa"/>
            <w:tcBorders>
              <w:tl2br w:val="nil"/>
              <w:tr2bl w:val="nil"/>
            </w:tcBorders>
            <w:vAlign w:val="center"/>
          </w:tcPr>
          <w:p w14:paraId="290F0482">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单价</w:t>
            </w:r>
          </w:p>
        </w:tc>
        <w:tc>
          <w:tcPr>
            <w:tcW w:w="1076" w:type="dxa"/>
            <w:tcBorders>
              <w:tl2br w:val="nil"/>
              <w:tr2bl w:val="nil"/>
            </w:tcBorders>
            <w:vAlign w:val="center"/>
          </w:tcPr>
          <w:p w14:paraId="131B4DE8">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合计</w:t>
            </w:r>
          </w:p>
        </w:tc>
        <w:tc>
          <w:tcPr>
            <w:tcW w:w="1078" w:type="dxa"/>
            <w:tcBorders>
              <w:tl2br w:val="nil"/>
              <w:tr2bl w:val="nil"/>
            </w:tcBorders>
            <w:vAlign w:val="center"/>
          </w:tcPr>
          <w:p w14:paraId="39986D06">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备注</w:t>
            </w:r>
          </w:p>
        </w:tc>
      </w:tr>
      <w:tr w14:paraId="49F899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1A05A941">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5C945FBE">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27952C5B">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7D966B6D">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0233F495">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568E5738">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6785B11C">
            <w:pPr>
              <w:spacing w:before="100" w:beforeAutospacing="1" w:after="100" w:afterAutospacing="1"/>
              <w:jc w:val="center"/>
              <w:rPr>
                <w:rFonts w:ascii="宋体" w:hAnsi="宋体"/>
                <w:color w:val="auto"/>
                <w:szCs w:val="21"/>
                <w:highlight w:val="none"/>
              </w:rPr>
            </w:pPr>
          </w:p>
        </w:tc>
      </w:tr>
      <w:tr w14:paraId="59DF85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6450C16">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62A1E22F">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516FB3C5">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206507E9">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5043171F">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7DEB7FE5">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1D7BD24A">
            <w:pPr>
              <w:spacing w:before="100" w:beforeAutospacing="1" w:after="100" w:afterAutospacing="1"/>
              <w:jc w:val="center"/>
              <w:rPr>
                <w:rFonts w:ascii="宋体" w:hAnsi="宋体"/>
                <w:color w:val="auto"/>
                <w:szCs w:val="21"/>
                <w:highlight w:val="none"/>
              </w:rPr>
            </w:pPr>
          </w:p>
        </w:tc>
      </w:tr>
      <w:tr w14:paraId="6F5CE3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768DB61">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619CADD6">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43E0F607">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490C5D09">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17AD77A5">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5DC7438E">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2051E936">
            <w:pPr>
              <w:spacing w:before="100" w:beforeAutospacing="1" w:after="100" w:afterAutospacing="1"/>
              <w:jc w:val="center"/>
              <w:rPr>
                <w:rFonts w:ascii="宋体" w:hAnsi="宋体"/>
                <w:color w:val="auto"/>
                <w:szCs w:val="21"/>
                <w:highlight w:val="none"/>
              </w:rPr>
            </w:pPr>
          </w:p>
        </w:tc>
      </w:tr>
      <w:tr w14:paraId="25EC91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24BA0462">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70E1F2D2">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40308832">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0133B442">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6ADB03FD">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7CF79E59">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13AFDD96">
            <w:pPr>
              <w:spacing w:before="100" w:beforeAutospacing="1" w:after="100" w:afterAutospacing="1"/>
              <w:jc w:val="center"/>
              <w:rPr>
                <w:rFonts w:ascii="宋体" w:hAnsi="宋体"/>
                <w:color w:val="auto"/>
                <w:szCs w:val="21"/>
                <w:highlight w:val="none"/>
              </w:rPr>
            </w:pPr>
          </w:p>
        </w:tc>
      </w:tr>
      <w:tr w14:paraId="16B25E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07C09789">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324180AB">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09F17D01">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5823F164">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158705EE">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4CBF1D2D">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6D492375">
            <w:pPr>
              <w:spacing w:before="100" w:beforeAutospacing="1" w:after="100" w:afterAutospacing="1"/>
              <w:jc w:val="center"/>
              <w:rPr>
                <w:rFonts w:ascii="宋体" w:hAnsi="宋体"/>
                <w:color w:val="auto"/>
                <w:szCs w:val="21"/>
                <w:highlight w:val="none"/>
              </w:rPr>
            </w:pPr>
          </w:p>
        </w:tc>
      </w:tr>
      <w:tr w14:paraId="61AB51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53A62DC3">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1445DA05">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16822624">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52859F18">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7D6DDE4D">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0F288B35">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581B96AF">
            <w:pPr>
              <w:spacing w:before="100" w:beforeAutospacing="1" w:after="100" w:afterAutospacing="1"/>
              <w:jc w:val="center"/>
              <w:rPr>
                <w:rFonts w:ascii="宋体" w:hAnsi="宋体"/>
                <w:color w:val="auto"/>
                <w:szCs w:val="21"/>
                <w:highlight w:val="none"/>
              </w:rPr>
            </w:pPr>
          </w:p>
        </w:tc>
      </w:tr>
      <w:tr w14:paraId="4C742A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1EE1EE75">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62CD2728">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0F437C1E">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7B950DC8">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4A424260">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724E7BD3">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3947C6E0">
            <w:pPr>
              <w:spacing w:before="100" w:beforeAutospacing="1" w:after="100" w:afterAutospacing="1"/>
              <w:jc w:val="center"/>
              <w:rPr>
                <w:rFonts w:ascii="宋体" w:hAnsi="宋体"/>
                <w:color w:val="auto"/>
                <w:szCs w:val="21"/>
                <w:highlight w:val="none"/>
              </w:rPr>
            </w:pPr>
          </w:p>
        </w:tc>
      </w:tr>
      <w:tr w14:paraId="730BE1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3E0FF64">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12D74398">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35CCB2EE">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0FD0ADAD">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59DD0FE8">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3473CBAF">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2943F79C">
            <w:pPr>
              <w:spacing w:before="100" w:beforeAutospacing="1" w:after="100" w:afterAutospacing="1"/>
              <w:jc w:val="center"/>
              <w:rPr>
                <w:rFonts w:ascii="宋体" w:hAnsi="宋体"/>
                <w:color w:val="auto"/>
                <w:szCs w:val="21"/>
                <w:highlight w:val="none"/>
              </w:rPr>
            </w:pPr>
          </w:p>
        </w:tc>
      </w:tr>
      <w:tr w14:paraId="535966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82" w:type="dxa"/>
            <w:tcBorders>
              <w:tl2br w:val="nil"/>
              <w:tr2bl w:val="nil"/>
            </w:tcBorders>
            <w:vAlign w:val="center"/>
          </w:tcPr>
          <w:p w14:paraId="6F7EE8B4">
            <w:pPr>
              <w:widowControl w:val="0"/>
              <w:adjustRightInd/>
              <w:snapToGrid/>
              <w:spacing w:before="100" w:beforeAutospacing="1" w:after="100" w:afterAutospacing="1"/>
              <w:jc w:val="center"/>
              <w:rPr>
                <w:rFonts w:ascii="宋体" w:hAnsi="宋体"/>
                <w:color w:val="auto"/>
                <w:szCs w:val="21"/>
                <w:highlight w:val="none"/>
              </w:rPr>
            </w:pPr>
          </w:p>
        </w:tc>
        <w:tc>
          <w:tcPr>
            <w:tcW w:w="1772" w:type="dxa"/>
            <w:tcBorders>
              <w:tl2br w:val="nil"/>
              <w:tr2bl w:val="nil"/>
            </w:tcBorders>
            <w:vAlign w:val="center"/>
          </w:tcPr>
          <w:p w14:paraId="741C1F4B">
            <w:pPr>
              <w:spacing w:before="100" w:beforeAutospacing="1" w:after="100" w:afterAutospacing="1"/>
              <w:rPr>
                <w:rFonts w:ascii="宋体" w:hAnsi="宋体"/>
                <w:color w:val="auto"/>
                <w:szCs w:val="21"/>
                <w:highlight w:val="none"/>
              </w:rPr>
            </w:pPr>
          </w:p>
        </w:tc>
        <w:tc>
          <w:tcPr>
            <w:tcW w:w="2059" w:type="dxa"/>
            <w:tcBorders>
              <w:tl2br w:val="nil"/>
              <w:tr2bl w:val="nil"/>
            </w:tcBorders>
            <w:vAlign w:val="center"/>
          </w:tcPr>
          <w:p w14:paraId="2C063BE2">
            <w:pPr>
              <w:spacing w:before="100" w:beforeAutospacing="1" w:after="100" w:afterAutospacing="1"/>
              <w:jc w:val="center"/>
              <w:rPr>
                <w:rFonts w:ascii="宋体" w:hAnsi="宋体"/>
                <w:color w:val="auto"/>
                <w:szCs w:val="21"/>
                <w:highlight w:val="none"/>
              </w:rPr>
            </w:pPr>
          </w:p>
        </w:tc>
        <w:tc>
          <w:tcPr>
            <w:tcW w:w="859" w:type="dxa"/>
            <w:tcBorders>
              <w:tl2br w:val="nil"/>
              <w:tr2bl w:val="nil"/>
            </w:tcBorders>
            <w:vAlign w:val="center"/>
          </w:tcPr>
          <w:p w14:paraId="7F7E6A46">
            <w:pPr>
              <w:spacing w:before="100" w:beforeAutospacing="1" w:after="100" w:afterAutospacing="1"/>
              <w:jc w:val="center"/>
              <w:rPr>
                <w:rFonts w:ascii="宋体" w:hAnsi="宋体"/>
                <w:color w:val="auto"/>
                <w:szCs w:val="21"/>
                <w:highlight w:val="none"/>
              </w:rPr>
            </w:pPr>
          </w:p>
        </w:tc>
        <w:tc>
          <w:tcPr>
            <w:tcW w:w="996" w:type="dxa"/>
            <w:tcBorders>
              <w:tl2br w:val="nil"/>
              <w:tr2bl w:val="nil"/>
            </w:tcBorders>
            <w:vAlign w:val="center"/>
          </w:tcPr>
          <w:p w14:paraId="312370BA">
            <w:pPr>
              <w:spacing w:before="100" w:beforeAutospacing="1" w:after="100" w:afterAutospacing="1"/>
              <w:jc w:val="center"/>
              <w:rPr>
                <w:rFonts w:ascii="宋体" w:hAnsi="宋体"/>
                <w:color w:val="auto"/>
                <w:szCs w:val="21"/>
                <w:highlight w:val="none"/>
              </w:rPr>
            </w:pPr>
          </w:p>
        </w:tc>
        <w:tc>
          <w:tcPr>
            <w:tcW w:w="1076" w:type="dxa"/>
            <w:tcBorders>
              <w:tl2br w:val="nil"/>
              <w:tr2bl w:val="nil"/>
            </w:tcBorders>
            <w:vAlign w:val="center"/>
          </w:tcPr>
          <w:p w14:paraId="696FEA69">
            <w:pPr>
              <w:spacing w:before="100" w:beforeAutospacing="1" w:after="100" w:afterAutospacing="1"/>
              <w:jc w:val="center"/>
              <w:rPr>
                <w:rFonts w:ascii="宋体" w:hAnsi="宋体"/>
                <w:color w:val="auto"/>
                <w:szCs w:val="21"/>
                <w:highlight w:val="none"/>
              </w:rPr>
            </w:pPr>
          </w:p>
        </w:tc>
        <w:tc>
          <w:tcPr>
            <w:tcW w:w="1078" w:type="dxa"/>
            <w:tcBorders>
              <w:tl2br w:val="nil"/>
              <w:tr2bl w:val="nil"/>
            </w:tcBorders>
            <w:vAlign w:val="center"/>
          </w:tcPr>
          <w:p w14:paraId="5301F898">
            <w:pPr>
              <w:spacing w:before="100" w:beforeAutospacing="1" w:after="100" w:afterAutospacing="1"/>
              <w:jc w:val="center"/>
              <w:rPr>
                <w:rFonts w:ascii="宋体" w:hAnsi="宋体"/>
                <w:color w:val="auto"/>
                <w:szCs w:val="21"/>
                <w:highlight w:val="none"/>
              </w:rPr>
            </w:pPr>
          </w:p>
        </w:tc>
      </w:tr>
      <w:tr w14:paraId="4AF12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6368" w:type="dxa"/>
            <w:gridSpan w:val="5"/>
            <w:tcBorders>
              <w:tl2br w:val="nil"/>
              <w:tr2bl w:val="nil"/>
            </w:tcBorders>
            <w:vAlign w:val="center"/>
          </w:tcPr>
          <w:p w14:paraId="7B0C2E94">
            <w:pPr>
              <w:spacing w:before="100" w:beforeAutospacing="1" w:after="100" w:afterAutospacing="1"/>
              <w:jc w:val="center"/>
              <w:rPr>
                <w:rFonts w:ascii="宋体" w:hAnsi="宋体"/>
                <w:color w:val="auto"/>
                <w:szCs w:val="21"/>
                <w:highlight w:val="none"/>
              </w:rPr>
            </w:pPr>
            <w:r>
              <w:rPr>
                <w:rFonts w:hint="eastAsia" w:ascii="宋体" w:hAnsi="宋体"/>
                <w:color w:val="auto"/>
                <w:szCs w:val="21"/>
                <w:highlight w:val="none"/>
              </w:rPr>
              <w:t>合计总价</w:t>
            </w:r>
          </w:p>
        </w:tc>
        <w:tc>
          <w:tcPr>
            <w:tcW w:w="2154" w:type="dxa"/>
            <w:gridSpan w:val="2"/>
            <w:tcBorders>
              <w:tl2br w:val="nil"/>
              <w:tr2bl w:val="nil"/>
            </w:tcBorders>
            <w:vAlign w:val="center"/>
          </w:tcPr>
          <w:p w14:paraId="180754D3">
            <w:pPr>
              <w:spacing w:before="100" w:beforeAutospacing="1" w:after="100" w:afterAutospacing="1"/>
              <w:jc w:val="center"/>
              <w:rPr>
                <w:rFonts w:ascii="宋体" w:hAnsi="宋体"/>
                <w:color w:val="auto"/>
                <w:szCs w:val="21"/>
                <w:highlight w:val="none"/>
              </w:rPr>
            </w:pPr>
          </w:p>
        </w:tc>
      </w:tr>
    </w:tbl>
    <w:p w14:paraId="1C09CF03">
      <w:pPr>
        <w:pStyle w:val="13"/>
        <w:spacing w:line="360" w:lineRule="auto"/>
        <w:jc w:val="right"/>
        <w:rPr>
          <w:rFonts w:hint="eastAsia" w:hAnsi="宋体" w:eastAsia="宋体" w:cs="宋体"/>
          <w:color w:val="auto"/>
          <w:szCs w:val="21"/>
          <w:highlight w:val="none"/>
        </w:rPr>
      </w:pPr>
    </w:p>
    <w:p w14:paraId="4DF81FF4">
      <w:pPr>
        <w:spacing w:line="360" w:lineRule="auto"/>
        <w:rPr>
          <w:rFonts w:ascii="宋体" w:hAnsi="宋体" w:cs="宋体"/>
          <w:color w:val="auto"/>
          <w:szCs w:val="21"/>
          <w:highlight w:val="none"/>
        </w:rPr>
      </w:pPr>
      <w:r>
        <w:rPr>
          <w:rFonts w:hint="eastAsia" w:ascii="宋体" w:hAnsi="宋体" w:cs="宋体"/>
          <w:color w:val="auto"/>
          <w:szCs w:val="21"/>
          <w:highlight w:val="none"/>
        </w:rPr>
        <w:t>注：1.投标人的报价应包括但不限于上述内容，应列明“用户需求书”所要求提供的所有服务（货物）的价格明细。</w:t>
      </w:r>
    </w:p>
    <w:p w14:paraId="600DEBED">
      <w:pPr>
        <w:spacing w:line="360" w:lineRule="auto"/>
        <w:ind w:firstLine="359" w:firstLineChars="171"/>
        <w:rPr>
          <w:rFonts w:ascii="宋体" w:hAnsi="宋体"/>
          <w:color w:val="auto"/>
          <w:szCs w:val="21"/>
          <w:highlight w:val="none"/>
        </w:rPr>
      </w:pPr>
    </w:p>
    <w:p w14:paraId="76CAB120">
      <w:pPr>
        <w:spacing w:line="360" w:lineRule="auto"/>
        <w:ind w:firstLine="359" w:firstLineChars="171"/>
        <w:rPr>
          <w:rFonts w:hint="eastAsia" w:ascii="宋体" w:hAnsi="宋体" w:eastAsia="宋体"/>
          <w:color w:val="auto"/>
          <w:szCs w:val="21"/>
          <w:highlight w:val="none"/>
        </w:rPr>
      </w:pPr>
      <w:r>
        <w:rPr>
          <w:rFonts w:hint="eastAsia" w:ascii="宋体" w:hAnsi="宋体" w:eastAsia="宋体"/>
          <w:color w:val="auto"/>
          <w:szCs w:val="21"/>
          <w:highlight w:val="none"/>
        </w:rPr>
        <w:t>投标人代表签字：</w:t>
      </w:r>
    </w:p>
    <w:p w14:paraId="6FDFF162">
      <w:pPr>
        <w:spacing w:line="360" w:lineRule="auto"/>
        <w:ind w:firstLine="359" w:firstLineChars="171"/>
        <w:rPr>
          <w:rFonts w:hint="eastAsia" w:ascii="宋体" w:hAnsi="宋体" w:eastAsia="宋体"/>
          <w:color w:val="auto"/>
          <w:szCs w:val="21"/>
          <w:highlight w:val="none"/>
        </w:rPr>
      </w:pPr>
      <w:r>
        <w:rPr>
          <w:rFonts w:hint="eastAsia" w:ascii="宋体" w:hAnsi="宋体" w:eastAsia="宋体"/>
          <w:color w:val="auto"/>
          <w:szCs w:val="21"/>
          <w:highlight w:val="none"/>
        </w:rPr>
        <w:t>投标人名称（盖章）：</w:t>
      </w:r>
    </w:p>
    <w:p w14:paraId="27EE5B55">
      <w:pPr>
        <w:spacing w:line="360" w:lineRule="auto"/>
        <w:ind w:firstLine="359" w:firstLineChars="171"/>
        <w:rPr>
          <w:rFonts w:hint="eastAsia" w:ascii="宋体" w:hAnsi="宋体" w:eastAsia="宋体"/>
          <w:color w:val="auto"/>
          <w:szCs w:val="21"/>
          <w:highlight w:val="none"/>
        </w:rPr>
      </w:pPr>
      <w:r>
        <w:rPr>
          <w:rFonts w:hint="eastAsia" w:ascii="宋体" w:hAnsi="宋体" w:eastAsia="宋体"/>
          <w:color w:val="auto"/>
          <w:szCs w:val="21"/>
          <w:highlight w:val="none"/>
        </w:rPr>
        <w:t>日期： 年 月 日</w:t>
      </w:r>
    </w:p>
    <w:p w14:paraId="4107F440">
      <w:pPr>
        <w:rPr>
          <w:color w:val="auto"/>
          <w:sz w:val="20"/>
          <w:szCs w:val="20"/>
          <w:highlight w:val="none"/>
        </w:rPr>
      </w:pPr>
      <w:r>
        <w:rPr>
          <w:color w:val="auto"/>
          <w:sz w:val="20"/>
          <w:szCs w:val="20"/>
          <w:highlight w:val="none"/>
        </w:rPr>
        <w:br w:type="page"/>
      </w:r>
    </w:p>
    <w:p w14:paraId="202E71EA">
      <w:pPr>
        <w:pStyle w:val="9"/>
        <w:rPr>
          <w:b/>
          <w:bCs/>
          <w:color w:val="auto"/>
          <w:highlight w:val="none"/>
          <w:lang w:val="en-US"/>
        </w:rPr>
      </w:pPr>
      <w:r>
        <w:rPr>
          <w:rFonts w:hint="eastAsia"/>
          <w:b/>
          <w:bCs/>
          <w:color w:val="auto"/>
          <w:highlight w:val="none"/>
          <w:lang w:val="en-US"/>
        </w:rPr>
        <w:t>格式四：</w:t>
      </w:r>
    </w:p>
    <w:p w14:paraId="4927DC9B">
      <w:pPr>
        <w:pStyle w:val="9"/>
        <w:jc w:val="center"/>
        <w:rPr>
          <w:b/>
          <w:bCs/>
          <w:color w:val="auto"/>
          <w:highlight w:val="none"/>
          <w:lang w:val="en-US"/>
        </w:rPr>
      </w:pPr>
      <w:bookmarkStart w:id="192" w:name="_Toc24178"/>
      <w:bookmarkStart w:id="193" w:name="_Toc23039"/>
      <w:r>
        <w:rPr>
          <w:b/>
          <w:bCs/>
          <w:color w:val="auto"/>
          <w:highlight w:val="none"/>
          <w:lang w:val="en-US"/>
        </w:rPr>
        <w:t>法定代表人证明书</w:t>
      </w:r>
      <w:bookmarkEnd w:id="192"/>
      <w:bookmarkEnd w:id="193"/>
    </w:p>
    <w:p w14:paraId="018CD087">
      <w:pPr>
        <w:pStyle w:val="9"/>
        <w:tabs>
          <w:tab w:val="left" w:pos="1738"/>
          <w:tab w:val="left" w:pos="3223"/>
          <w:tab w:val="left" w:pos="3947"/>
        </w:tabs>
        <w:autoSpaceDE w:val="0"/>
        <w:autoSpaceDN w:val="0"/>
        <w:spacing w:line="360" w:lineRule="auto"/>
        <w:ind w:left="0"/>
        <w:rPr>
          <w:color w:val="auto"/>
          <w:spacing w:val="-18"/>
          <w:sz w:val="21"/>
          <w:szCs w:val="21"/>
          <w:highlight w:val="none"/>
        </w:rPr>
      </w:pPr>
      <w:r>
        <w:rPr>
          <w:rFonts w:hint="eastAsia"/>
          <w:color w:val="auto"/>
          <w:w w:val="101"/>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rPr>
        <w:t>现任我单位</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rPr>
        <w:t>职务，为法定代表人，特此证明</w:t>
      </w:r>
      <w:r>
        <w:rPr>
          <w:rFonts w:hint="eastAsia"/>
          <w:color w:val="auto"/>
          <w:spacing w:val="-18"/>
          <w:sz w:val="21"/>
          <w:szCs w:val="21"/>
          <w:highlight w:val="none"/>
        </w:rPr>
        <w:t>。</w:t>
      </w:r>
    </w:p>
    <w:p w14:paraId="48360E14">
      <w:pPr>
        <w:pStyle w:val="9"/>
        <w:tabs>
          <w:tab w:val="left" w:pos="1738"/>
          <w:tab w:val="left" w:pos="3223"/>
          <w:tab w:val="left" w:pos="3947"/>
        </w:tabs>
        <w:autoSpaceDE w:val="0"/>
        <w:autoSpaceDN w:val="0"/>
        <w:spacing w:line="360" w:lineRule="auto"/>
        <w:ind w:left="0"/>
        <w:rPr>
          <w:color w:val="auto"/>
          <w:sz w:val="21"/>
          <w:szCs w:val="21"/>
          <w:highlight w:val="none"/>
        </w:rPr>
      </w:pPr>
      <w:r>
        <w:rPr>
          <w:rFonts w:hint="eastAsia"/>
          <w:color w:val="auto"/>
          <w:sz w:val="21"/>
          <w:szCs w:val="21"/>
          <w:highlight w:val="none"/>
        </w:rPr>
        <w:t>有效期限：</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u w:val="single"/>
        </w:rPr>
        <w:tab/>
      </w:r>
    </w:p>
    <w:p w14:paraId="189D2F1B">
      <w:pPr>
        <w:pStyle w:val="9"/>
        <w:tabs>
          <w:tab w:val="left" w:pos="2506"/>
          <w:tab w:val="left" w:pos="3370"/>
          <w:tab w:val="left" w:pos="3992"/>
          <w:tab w:val="left" w:pos="6932"/>
          <w:tab w:val="left" w:pos="7064"/>
        </w:tabs>
        <w:autoSpaceDE w:val="0"/>
        <w:autoSpaceDN w:val="0"/>
        <w:spacing w:line="360" w:lineRule="auto"/>
        <w:ind w:left="0"/>
        <w:rPr>
          <w:color w:val="auto"/>
          <w:sz w:val="21"/>
          <w:szCs w:val="21"/>
          <w:highlight w:val="none"/>
          <w:u w:val="single"/>
        </w:rPr>
      </w:pPr>
      <w:r>
        <w:rPr>
          <w:rFonts w:hint="eastAsia"/>
          <w:color w:val="auto"/>
          <w:sz w:val="21"/>
          <w:szCs w:val="21"/>
          <w:highlight w:val="none"/>
        </w:rPr>
        <w:t>附：代表人性别：</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rPr>
        <w:t>年龄：</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u w:val="single"/>
        </w:rPr>
        <w:tab/>
      </w:r>
    </w:p>
    <w:p w14:paraId="6595C4C4">
      <w:pPr>
        <w:pStyle w:val="9"/>
        <w:tabs>
          <w:tab w:val="left" w:pos="2506"/>
          <w:tab w:val="left" w:pos="3370"/>
          <w:tab w:val="left" w:pos="3992"/>
          <w:tab w:val="left" w:pos="6932"/>
          <w:tab w:val="left" w:pos="7064"/>
        </w:tabs>
        <w:autoSpaceDE w:val="0"/>
        <w:autoSpaceDN w:val="0"/>
        <w:spacing w:line="360" w:lineRule="auto"/>
        <w:ind w:left="0"/>
        <w:rPr>
          <w:color w:val="auto"/>
          <w:sz w:val="21"/>
          <w:szCs w:val="21"/>
          <w:highlight w:val="none"/>
          <w:u w:val="single"/>
        </w:rPr>
      </w:pPr>
      <w:r>
        <w:rPr>
          <w:rFonts w:hint="eastAsia"/>
          <w:color w:val="auto"/>
          <w:sz w:val="21"/>
          <w:szCs w:val="21"/>
          <w:highlight w:val="none"/>
        </w:rPr>
        <w:t>身份证号码：</w:t>
      </w:r>
      <w:r>
        <w:rPr>
          <w:rFonts w:hint="eastAsia"/>
          <w:color w:val="auto"/>
          <w:sz w:val="21"/>
          <w:szCs w:val="21"/>
          <w:highlight w:val="none"/>
          <w:u w:val="single"/>
        </w:rPr>
        <w:tab/>
      </w:r>
      <w:r>
        <w:rPr>
          <w:rFonts w:hint="eastAsia"/>
          <w:color w:val="auto"/>
          <w:sz w:val="21"/>
          <w:szCs w:val="21"/>
          <w:highlight w:val="none"/>
          <w:u w:val="single"/>
        </w:rPr>
        <w:t xml:space="preserve">                 </w:t>
      </w:r>
    </w:p>
    <w:p w14:paraId="4D02B390">
      <w:pPr>
        <w:pStyle w:val="9"/>
        <w:tabs>
          <w:tab w:val="left" w:pos="2506"/>
          <w:tab w:val="left" w:pos="3370"/>
          <w:tab w:val="left" w:pos="3992"/>
          <w:tab w:val="left" w:pos="6932"/>
          <w:tab w:val="left" w:pos="7064"/>
        </w:tabs>
        <w:autoSpaceDE w:val="0"/>
        <w:autoSpaceDN w:val="0"/>
        <w:spacing w:line="360" w:lineRule="auto"/>
        <w:ind w:left="0"/>
        <w:rPr>
          <w:color w:val="auto"/>
          <w:sz w:val="21"/>
          <w:szCs w:val="21"/>
          <w:highlight w:val="none"/>
          <w:u w:val="single"/>
        </w:rPr>
      </w:pPr>
      <w:r>
        <w:rPr>
          <w:rFonts w:hint="eastAsia"/>
          <w:color w:val="auto"/>
          <w:sz w:val="21"/>
          <w:szCs w:val="21"/>
          <w:highlight w:val="none"/>
        </w:rPr>
        <w:t>注册号码：</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u w:val="single"/>
        </w:rPr>
        <w:tab/>
      </w:r>
    </w:p>
    <w:p w14:paraId="7E0512B9">
      <w:pPr>
        <w:pStyle w:val="9"/>
        <w:tabs>
          <w:tab w:val="left" w:pos="2506"/>
          <w:tab w:val="left" w:pos="3370"/>
          <w:tab w:val="left" w:pos="3992"/>
          <w:tab w:val="left" w:pos="6932"/>
          <w:tab w:val="left" w:pos="7064"/>
        </w:tabs>
        <w:autoSpaceDE w:val="0"/>
        <w:autoSpaceDN w:val="0"/>
        <w:spacing w:line="360" w:lineRule="auto"/>
        <w:ind w:left="0"/>
        <w:rPr>
          <w:color w:val="auto"/>
          <w:sz w:val="21"/>
          <w:szCs w:val="21"/>
          <w:highlight w:val="none"/>
          <w:u w:val="single"/>
        </w:rPr>
      </w:pPr>
      <w:r>
        <w:rPr>
          <w:rFonts w:hint="eastAsia"/>
          <w:color w:val="auto"/>
          <w:sz w:val="21"/>
          <w:szCs w:val="21"/>
          <w:highlight w:val="none"/>
        </w:rPr>
        <w:t>企业类型：</w:t>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 xml:space="preserve">  </w:t>
      </w:r>
    </w:p>
    <w:p w14:paraId="0FB0A8D2">
      <w:pPr>
        <w:pStyle w:val="9"/>
        <w:tabs>
          <w:tab w:val="left" w:pos="2506"/>
          <w:tab w:val="left" w:pos="3370"/>
          <w:tab w:val="left" w:pos="3992"/>
          <w:tab w:val="left" w:pos="6932"/>
          <w:tab w:val="left" w:pos="7064"/>
        </w:tabs>
        <w:autoSpaceDE w:val="0"/>
        <w:autoSpaceDN w:val="0"/>
        <w:spacing w:line="360" w:lineRule="auto"/>
        <w:ind w:left="0"/>
        <w:rPr>
          <w:color w:val="auto"/>
          <w:sz w:val="21"/>
          <w:szCs w:val="21"/>
          <w:highlight w:val="none"/>
        </w:rPr>
      </w:pPr>
      <w:r>
        <w:rPr>
          <w:rFonts w:hint="eastAsia"/>
          <w:color w:val="auto"/>
          <w:sz w:val="21"/>
          <w:szCs w:val="21"/>
          <w:highlight w:val="none"/>
        </w:rPr>
        <w:t>经营范围：</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u w:val="single"/>
        </w:rPr>
        <w:tab/>
      </w:r>
      <w:r>
        <w:rPr>
          <w:rFonts w:hint="eastAsia"/>
          <w:color w:val="auto"/>
          <w:sz w:val="21"/>
          <w:szCs w:val="21"/>
          <w:highlight w:val="none"/>
          <w:u w:val="single"/>
        </w:rPr>
        <w:tab/>
      </w:r>
    </w:p>
    <w:p w14:paraId="15A8E2DE">
      <w:pPr>
        <w:pStyle w:val="9"/>
        <w:tabs>
          <w:tab w:val="left" w:pos="3693"/>
        </w:tabs>
        <w:spacing w:line="242" w:lineRule="exact"/>
        <w:ind w:right="104"/>
        <w:jc w:val="right"/>
        <w:rPr>
          <w:color w:val="auto"/>
          <w:sz w:val="21"/>
          <w:szCs w:val="21"/>
          <w:highlight w:val="none"/>
        </w:rPr>
      </w:pPr>
    </w:p>
    <w:p w14:paraId="7A1D2945">
      <w:pPr>
        <w:pStyle w:val="9"/>
        <w:tabs>
          <w:tab w:val="left" w:pos="3693"/>
        </w:tabs>
        <w:spacing w:line="242" w:lineRule="exact"/>
        <w:ind w:right="104"/>
        <w:jc w:val="right"/>
        <w:rPr>
          <w:color w:val="auto"/>
          <w:sz w:val="21"/>
          <w:szCs w:val="21"/>
          <w:highlight w:val="none"/>
        </w:rPr>
      </w:pPr>
    </w:p>
    <w:p w14:paraId="6DF24FBF">
      <w:pPr>
        <w:pStyle w:val="9"/>
        <w:tabs>
          <w:tab w:val="left" w:pos="3693"/>
        </w:tabs>
        <w:spacing w:before="0" w:line="480" w:lineRule="auto"/>
        <w:ind w:left="0"/>
        <w:jc w:val="right"/>
        <w:rPr>
          <w:color w:val="auto"/>
          <w:sz w:val="21"/>
          <w:szCs w:val="21"/>
          <w:highlight w:val="none"/>
        </w:rPr>
      </w:pPr>
      <w:r>
        <w:rPr>
          <w:rFonts w:hint="eastAsia"/>
          <w:color w:val="auto"/>
          <w:sz w:val="21"/>
          <w:szCs w:val="21"/>
          <w:highlight w:val="none"/>
        </w:rPr>
        <w:t>投标人名称（盖章）：</w:t>
      </w:r>
      <w:r>
        <w:rPr>
          <w:rFonts w:hint="eastAsia"/>
          <w:color w:val="auto"/>
          <w:sz w:val="21"/>
          <w:szCs w:val="21"/>
          <w:highlight w:val="none"/>
          <w:u w:val="single"/>
        </w:rPr>
        <w:t xml:space="preserve"> </w:t>
      </w:r>
      <w:r>
        <w:rPr>
          <w:rFonts w:hint="eastAsia"/>
          <w:color w:val="auto"/>
          <w:sz w:val="21"/>
          <w:szCs w:val="21"/>
          <w:highlight w:val="none"/>
          <w:u w:val="single"/>
        </w:rPr>
        <w:tab/>
      </w:r>
    </w:p>
    <w:p w14:paraId="1719490E">
      <w:pPr>
        <w:pStyle w:val="9"/>
        <w:tabs>
          <w:tab w:val="left" w:pos="10713"/>
        </w:tabs>
        <w:wordWrap w:val="0"/>
        <w:spacing w:before="0" w:line="480" w:lineRule="auto"/>
        <w:ind w:left="0" w:firstLine="1920"/>
        <w:jc w:val="right"/>
        <w:rPr>
          <w:color w:val="auto"/>
          <w:sz w:val="21"/>
          <w:szCs w:val="21"/>
          <w:highlight w:val="none"/>
          <w:lang w:val="en-US"/>
        </w:rPr>
      </w:pPr>
      <w:r>
        <w:rPr>
          <w:rFonts w:hint="eastAsia"/>
          <w:color w:val="auto"/>
          <w:sz w:val="21"/>
          <w:szCs w:val="21"/>
          <w:highlight w:val="none"/>
        </w:rPr>
        <w:t>地址：</w:t>
      </w:r>
      <w:r>
        <w:rPr>
          <w:rFonts w:hint="eastAsia"/>
          <w:color w:val="auto"/>
          <w:sz w:val="21"/>
          <w:szCs w:val="21"/>
          <w:highlight w:val="none"/>
          <w:u w:val="single"/>
          <w:lang w:val="en-US"/>
        </w:rPr>
        <w:t xml:space="preserve">                            </w:t>
      </w:r>
    </w:p>
    <w:p w14:paraId="0EC57C60">
      <w:pPr>
        <w:pStyle w:val="9"/>
        <w:tabs>
          <w:tab w:val="left" w:pos="10713"/>
        </w:tabs>
        <w:wordWrap w:val="0"/>
        <w:spacing w:before="0" w:line="480" w:lineRule="auto"/>
        <w:ind w:left="0" w:firstLine="1920"/>
        <w:jc w:val="right"/>
        <w:rPr>
          <w:color w:val="auto"/>
          <w:sz w:val="21"/>
          <w:szCs w:val="21"/>
          <w:highlight w:val="none"/>
          <w:lang w:val="en-US"/>
        </w:rPr>
      </w:pPr>
      <w:r>
        <w:rPr>
          <w:rFonts w:hint="eastAsia"/>
          <w:color w:val="auto"/>
          <w:sz w:val="21"/>
          <w:szCs w:val="21"/>
          <w:highlight w:val="none"/>
        </w:rPr>
        <w:t>法定代表人（签字或盖章）：</w:t>
      </w:r>
      <w:r>
        <w:rPr>
          <w:rFonts w:hint="eastAsia"/>
          <w:color w:val="auto"/>
          <w:sz w:val="21"/>
          <w:szCs w:val="21"/>
          <w:highlight w:val="none"/>
          <w:u w:val="single"/>
        </w:rPr>
        <w:t xml:space="preserve"> </w:t>
      </w:r>
      <w:r>
        <w:rPr>
          <w:rFonts w:hint="eastAsia"/>
          <w:color w:val="auto"/>
          <w:sz w:val="21"/>
          <w:szCs w:val="21"/>
          <w:highlight w:val="none"/>
          <w:u w:val="single"/>
          <w:lang w:val="en-US"/>
        </w:rPr>
        <w:t xml:space="preserve">                </w:t>
      </w:r>
    </w:p>
    <w:p w14:paraId="23834D87">
      <w:pPr>
        <w:pStyle w:val="9"/>
        <w:tabs>
          <w:tab w:val="left" w:pos="2349"/>
        </w:tabs>
        <w:spacing w:before="0" w:line="480" w:lineRule="auto"/>
        <w:ind w:left="0"/>
        <w:jc w:val="right"/>
        <w:rPr>
          <w:color w:val="auto"/>
          <w:sz w:val="21"/>
          <w:szCs w:val="21"/>
          <w:highlight w:val="none"/>
        </w:rPr>
      </w:pPr>
      <w:r>
        <w:rPr>
          <w:rFonts w:hint="eastAsia"/>
          <w:color w:val="auto"/>
          <w:sz w:val="21"/>
          <w:szCs w:val="21"/>
          <w:highlight w:val="none"/>
        </w:rPr>
        <w:t>职务：</w:t>
      </w:r>
      <w:r>
        <w:rPr>
          <w:rFonts w:hint="eastAsia"/>
          <w:color w:val="auto"/>
          <w:sz w:val="21"/>
          <w:szCs w:val="21"/>
          <w:highlight w:val="none"/>
          <w:u w:val="single"/>
        </w:rPr>
        <w:t xml:space="preserve"> </w:t>
      </w:r>
      <w:r>
        <w:rPr>
          <w:rFonts w:hint="eastAsia"/>
          <w:color w:val="auto"/>
          <w:sz w:val="21"/>
          <w:szCs w:val="21"/>
          <w:highlight w:val="none"/>
          <w:u w:val="single"/>
        </w:rPr>
        <w:tab/>
      </w:r>
    </w:p>
    <w:p w14:paraId="1F7FA5EB">
      <w:pPr>
        <w:spacing w:line="480" w:lineRule="auto"/>
        <w:jc w:val="right"/>
        <w:rPr>
          <w:rFonts w:ascii="宋体" w:hAnsi="宋体" w:cs="宋体"/>
          <w:color w:val="auto"/>
          <w:szCs w:val="21"/>
          <w:highlight w:val="none"/>
        </w:rPr>
      </w:pPr>
      <w:r>
        <w:rPr>
          <w:rFonts w:hint="eastAsia" w:ascii="宋体" w:hAnsi="宋体" w:cs="宋体"/>
          <w:color w:val="auto"/>
          <w:szCs w:val="21"/>
          <w:highlight w:val="none"/>
        </w:rPr>
        <w:t>日期： 年 月 日</w:t>
      </w:r>
    </w:p>
    <w:p w14:paraId="65EB09D0">
      <w:pPr>
        <w:pStyle w:val="9"/>
        <w:rPr>
          <w:color w:val="auto"/>
          <w:highlight w:val="none"/>
          <w:lang w:val="en-US"/>
        </w:rPr>
      </w:pPr>
    </w:p>
    <w:p w14:paraId="61697ADE">
      <w:pPr>
        <w:rPr>
          <w:color w:val="auto"/>
          <w:highlight w:val="none"/>
        </w:rPr>
      </w:pPr>
    </w:p>
    <w:p w14:paraId="71DB47C8">
      <w:pPr>
        <w:pStyle w:val="9"/>
        <w:rPr>
          <w:color w:val="auto"/>
          <w:highlight w:val="none"/>
          <w:lang w:val="en-US"/>
        </w:rPr>
      </w:pPr>
    </w:p>
    <w:p w14:paraId="13E078E4">
      <w:pPr>
        <w:spacing w:beforeLines="50" w:afterLines="50" w:line="360" w:lineRule="auto"/>
        <w:rPr>
          <w:rFonts w:ascii="宋体" w:hAnsi="宋体" w:cs="宋体"/>
          <w:color w:val="auto"/>
          <w:szCs w:val="21"/>
          <w:highlight w:val="none"/>
        </w:rPr>
      </w:pPr>
      <w:r>
        <w:rPr>
          <w:rFonts w:hint="eastAsia" w:ascii="宋体" w:hAnsi="宋体" w:cs="宋体"/>
          <w:color w:val="auto"/>
          <w:szCs w:val="21"/>
          <w:highlight w:val="none"/>
        </w:rPr>
        <w:t>须附：法定代表人有效期内身份证复印件</w:t>
      </w:r>
    </w:p>
    <w:tbl>
      <w:tblPr>
        <w:tblStyle w:val="23"/>
        <w:tblW w:w="5000" w:type="pct"/>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4261"/>
        <w:gridCol w:w="4261"/>
      </w:tblGrid>
      <w:tr w14:paraId="318CDB92">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599" w:hRule="atLeast"/>
          <w:jc w:val="center"/>
        </w:trPr>
        <w:tc>
          <w:tcPr>
            <w:tcW w:w="2500" w:type="pct"/>
            <w:vAlign w:val="center"/>
          </w:tcPr>
          <w:p w14:paraId="433EF076">
            <w:pPr>
              <w:pStyle w:val="34"/>
              <w:spacing w:line="460" w:lineRule="exact"/>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正面</w:t>
            </w:r>
          </w:p>
        </w:tc>
        <w:tc>
          <w:tcPr>
            <w:tcW w:w="2500" w:type="pct"/>
            <w:vAlign w:val="center"/>
          </w:tcPr>
          <w:p w14:paraId="663B7508">
            <w:pPr>
              <w:pStyle w:val="34"/>
              <w:spacing w:line="460" w:lineRule="exact"/>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背面</w:t>
            </w:r>
          </w:p>
        </w:tc>
      </w:tr>
    </w:tbl>
    <w:p w14:paraId="435394D6">
      <w:pPr>
        <w:rPr>
          <w:color w:val="auto"/>
          <w:highlight w:val="none"/>
        </w:rPr>
      </w:pPr>
      <w:r>
        <w:rPr>
          <w:rFonts w:hint="eastAsia"/>
          <w:color w:val="auto"/>
          <w:highlight w:val="none"/>
        </w:rPr>
        <w:br w:type="page"/>
      </w:r>
    </w:p>
    <w:p w14:paraId="6AE81EEF">
      <w:pPr>
        <w:pStyle w:val="9"/>
        <w:rPr>
          <w:b/>
          <w:bCs/>
          <w:color w:val="auto"/>
          <w:highlight w:val="none"/>
          <w:lang w:val="en-US"/>
        </w:rPr>
      </w:pPr>
      <w:r>
        <w:rPr>
          <w:rFonts w:hint="eastAsia"/>
          <w:b/>
          <w:bCs/>
          <w:color w:val="auto"/>
          <w:highlight w:val="none"/>
          <w:lang w:val="en-US"/>
        </w:rPr>
        <w:t>格式五：</w:t>
      </w:r>
    </w:p>
    <w:p w14:paraId="49D6B8B4">
      <w:pPr>
        <w:jc w:val="center"/>
        <w:rPr>
          <w:b/>
          <w:bCs/>
          <w:color w:val="auto"/>
          <w:sz w:val="24"/>
          <w:szCs w:val="32"/>
          <w:highlight w:val="none"/>
        </w:rPr>
      </w:pPr>
      <w:r>
        <w:rPr>
          <w:b/>
          <w:bCs/>
          <w:color w:val="auto"/>
          <w:sz w:val="24"/>
          <w:szCs w:val="32"/>
          <w:highlight w:val="none"/>
        </w:rPr>
        <w:t>法定代表人授权书</w:t>
      </w:r>
    </w:p>
    <w:p w14:paraId="6CBC4D9B">
      <w:pPr>
        <w:pStyle w:val="9"/>
        <w:spacing w:before="0" w:line="360" w:lineRule="auto"/>
        <w:ind w:left="0"/>
        <w:rPr>
          <w:color w:val="auto"/>
          <w:sz w:val="21"/>
          <w:szCs w:val="21"/>
          <w:highlight w:val="none"/>
        </w:rPr>
      </w:pPr>
      <w:r>
        <w:rPr>
          <w:rFonts w:hint="eastAsia"/>
          <w:color w:val="auto"/>
          <w:sz w:val="21"/>
          <w:szCs w:val="21"/>
          <w:highlight w:val="none"/>
        </w:rPr>
        <w:t>致：国顺招标有限公司</w:t>
      </w:r>
    </w:p>
    <w:p w14:paraId="6AB9D9B1">
      <w:pPr>
        <w:pStyle w:val="9"/>
        <w:spacing w:before="0" w:line="360" w:lineRule="auto"/>
        <w:ind w:left="0" w:firstLine="420" w:firstLineChars="200"/>
        <w:rPr>
          <w:color w:val="auto"/>
          <w:sz w:val="21"/>
          <w:szCs w:val="21"/>
          <w:highlight w:val="none"/>
        </w:rPr>
      </w:pPr>
      <w:r>
        <w:rPr>
          <w:rFonts w:hint="eastAsia"/>
          <w:color w:val="auto"/>
          <w:sz w:val="21"/>
          <w:szCs w:val="21"/>
          <w:highlight w:val="none"/>
        </w:rPr>
        <w:t>本授权书声明：</w:t>
      </w:r>
      <w:r>
        <w:rPr>
          <w:rFonts w:hint="eastAsia"/>
          <w:color w:val="auto"/>
          <w:sz w:val="21"/>
          <w:szCs w:val="21"/>
          <w:highlight w:val="none"/>
          <w:u w:val="single"/>
          <w:lang w:val="en-US"/>
        </w:rPr>
        <w:t xml:space="preserve">       </w:t>
      </w:r>
      <w:r>
        <w:rPr>
          <w:rFonts w:hint="eastAsia"/>
          <w:color w:val="auto"/>
          <w:sz w:val="21"/>
          <w:szCs w:val="21"/>
          <w:highlight w:val="none"/>
        </w:rPr>
        <w:t>是注册于</w:t>
      </w:r>
      <w:r>
        <w:rPr>
          <w:rFonts w:hint="eastAsia"/>
          <w:color w:val="auto"/>
          <w:sz w:val="21"/>
          <w:szCs w:val="21"/>
          <w:highlight w:val="none"/>
          <w:u w:val="single"/>
        </w:rPr>
        <w:t xml:space="preserve"> （国家或地区）</w:t>
      </w:r>
      <w:r>
        <w:rPr>
          <w:rFonts w:hint="eastAsia"/>
          <w:color w:val="auto"/>
          <w:sz w:val="21"/>
          <w:szCs w:val="21"/>
          <w:highlight w:val="none"/>
        </w:rPr>
        <w:t>的</w:t>
      </w:r>
      <w:r>
        <w:rPr>
          <w:rFonts w:hint="eastAsia"/>
          <w:color w:val="auto"/>
          <w:sz w:val="21"/>
          <w:szCs w:val="21"/>
          <w:highlight w:val="none"/>
          <w:u w:val="single"/>
        </w:rPr>
        <w:t>（投标人名称）</w:t>
      </w:r>
      <w:r>
        <w:rPr>
          <w:rFonts w:hint="eastAsia"/>
          <w:color w:val="auto"/>
          <w:sz w:val="21"/>
          <w:szCs w:val="21"/>
          <w:highlight w:val="none"/>
        </w:rPr>
        <w:t>的法定代表人，现任</w:t>
      </w:r>
      <w:r>
        <w:rPr>
          <w:rFonts w:hint="eastAsia"/>
          <w:color w:val="auto"/>
          <w:sz w:val="21"/>
          <w:szCs w:val="21"/>
          <w:highlight w:val="none"/>
          <w:u w:val="single"/>
        </w:rPr>
        <w:t xml:space="preserve"> </w:t>
      </w:r>
      <w:r>
        <w:rPr>
          <w:rFonts w:hint="eastAsia"/>
          <w:color w:val="auto"/>
          <w:sz w:val="21"/>
          <w:szCs w:val="21"/>
          <w:highlight w:val="none"/>
          <w:u w:val="single"/>
          <w:lang w:val="en-US"/>
        </w:rPr>
        <w:t xml:space="preserve">   </w:t>
      </w:r>
      <w:r>
        <w:rPr>
          <w:rFonts w:hint="eastAsia"/>
          <w:color w:val="auto"/>
          <w:sz w:val="21"/>
          <w:szCs w:val="21"/>
          <w:highlight w:val="none"/>
        </w:rPr>
        <w:t xml:space="preserve">职务，有效证件号码： </w:t>
      </w:r>
      <w:r>
        <w:rPr>
          <w:rFonts w:hint="eastAsia"/>
          <w:color w:val="auto"/>
          <w:sz w:val="21"/>
          <w:szCs w:val="21"/>
          <w:highlight w:val="none"/>
          <w:lang w:val="en-US"/>
        </w:rPr>
        <w:t xml:space="preserve">                   </w:t>
      </w:r>
      <w:r>
        <w:rPr>
          <w:rFonts w:hint="eastAsia"/>
          <w:color w:val="auto"/>
          <w:sz w:val="21"/>
          <w:szCs w:val="21"/>
          <w:highlight w:val="none"/>
        </w:rPr>
        <w:t>。</w:t>
      </w:r>
    </w:p>
    <w:p w14:paraId="6954F9B9">
      <w:pPr>
        <w:pStyle w:val="9"/>
        <w:spacing w:before="0" w:line="360" w:lineRule="auto"/>
        <w:ind w:left="0" w:firstLine="420" w:firstLineChars="200"/>
        <w:rPr>
          <w:color w:val="auto"/>
          <w:sz w:val="21"/>
          <w:szCs w:val="21"/>
          <w:highlight w:val="none"/>
        </w:rPr>
      </w:pPr>
      <w:r>
        <w:rPr>
          <w:rFonts w:hint="eastAsia"/>
          <w:color w:val="auto"/>
          <w:sz w:val="21"/>
          <w:szCs w:val="21"/>
          <w:highlight w:val="none"/>
        </w:rPr>
        <w:t>现授权</w:t>
      </w:r>
      <w:r>
        <w:rPr>
          <w:rFonts w:hint="eastAsia"/>
          <w:color w:val="auto"/>
          <w:sz w:val="21"/>
          <w:szCs w:val="21"/>
          <w:highlight w:val="none"/>
          <w:u w:val="single"/>
        </w:rPr>
        <w:t xml:space="preserve"> （姓名、职务） </w:t>
      </w:r>
      <w:r>
        <w:rPr>
          <w:rFonts w:hint="eastAsia"/>
          <w:color w:val="auto"/>
          <w:sz w:val="21"/>
          <w:szCs w:val="21"/>
          <w:highlight w:val="none"/>
        </w:rPr>
        <w:t>作为我公司的全权代理人，就</w:t>
      </w:r>
      <w:r>
        <w:rPr>
          <w:rFonts w:hint="eastAsia"/>
          <w:color w:val="auto"/>
          <w:sz w:val="21"/>
          <w:szCs w:val="21"/>
          <w:highlight w:val="none"/>
          <w:u w:val="single"/>
          <w:lang w:val="en-US"/>
        </w:rPr>
        <w:t xml:space="preserve">    </w:t>
      </w:r>
      <w:r>
        <w:rPr>
          <w:rFonts w:hint="eastAsia"/>
          <w:color w:val="auto"/>
          <w:sz w:val="21"/>
          <w:szCs w:val="21"/>
          <w:highlight w:val="none"/>
          <w:u w:val="single"/>
        </w:rPr>
        <w:t>项目</w:t>
      </w:r>
      <w:r>
        <w:rPr>
          <w:rFonts w:hint="eastAsia"/>
          <w:color w:val="auto"/>
          <w:sz w:val="21"/>
          <w:szCs w:val="21"/>
          <w:highlight w:val="none"/>
        </w:rPr>
        <w:t>采购</w:t>
      </w:r>
      <w:r>
        <w:rPr>
          <w:rFonts w:hint="eastAsia"/>
          <w:color w:val="auto"/>
          <w:sz w:val="21"/>
          <w:szCs w:val="21"/>
          <w:highlight w:val="none"/>
          <w:u w:val="single"/>
        </w:rPr>
        <w:t>[项目编号为</w:t>
      </w:r>
      <w:r>
        <w:rPr>
          <w:rFonts w:hint="eastAsia"/>
          <w:color w:val="auto"/>
          <w:sz w:val="21"/>
          <w:szCs w:val="21"/>
          <w:highlight w:val="none"/>
          <w:u w:val="single"/>
          <w:lang w:val="en-US"/>
        </w:rPr>
        <w:t xml:space="preserve">    </w:t>
      </w:r>
      <w:r>
        <w:rPr>
          <w:rFonts w:hint="eastAsia"/>
          <w:color w:val="auto"/>
          <w:sz w:val="21"/>
          <w:szCs w:val="21"/>
          <w:highlight w:val="none"/>
          <w:u w:val="single"/>
        </w:rPr>
        <w:t>]</w:t>
      </w:r>
      <w:r>
        <w:rPr>
          <w:rFonts w:hint="eastAsia"/>
          <w:color w:val="auto"/>
          <w:sz w:val="21"/>
          <w:szCs w:val="21"/>
          <w:highlight w:val="none"/>
        </w:rPr>
        <w:t>的投标和合同执行，以我方的名义处理一切与之有关的事宜。</w:t>
      </w:r>
    </w:p>
    <w:p w14:paraId="5F52A21F">
      <w:pPr>
        <w:pStyle w:val="9"/>
        <w:spacing w:before="0" w:line="360" w:lineRule="auto"/>
        <w:ind w:left="0" w:firstLine="420" w:firstLineChars="200"/>
        <w:rPr>
          <w:color w:val="auto"/>
          <w:sz w:val="21"/>
          <w:szCs w:val="21"/>
          <w:highlight w:val="none"/>
        </w:rPr>
      </w:pPr>
      <w:r>
        <w:rPr>
          <w:rFonts w:hint="eastAsia"/>
          <w:color w:val="auto"/>
          <w:sz w:val="21"/>
          <w:szCs w:val="21"/>
          <w:highlight w:val="none"/>
        </w:rPr>
        <w:t xml:space="preserve">本授权书于 </w:t>
      </w:r>
      <w:r>
        <w:rPr>
          <w:rFonts w:hint="eastAsia"/>
          <w:color w:val="auto"/>
          <w:sz w:val="21"/>
          <w:szCs w:val="21"/>
          <w:highlight w:val="none"/>
        </w:rPr>
        <w:tab/>
      </w:r>
      <w:r>
        <w:rPr>
          <w:rFonts w:hint="eastAsia"/>
          <w:color w:val="auto"/>
          <w:sz w:val="21"/>
          <w:szCs w:val="21"/>
          <w:highlight w:val="none"/>
        </w:rPr>
        <w:t xml:space="preserve">年 </w:t>
      </w:r>
      <w:r>
        <w:rPr>
          <w:rFonts w:hint="eastAsia"/>
          <w:color w:val="auto"/>
          <w:sz w:val="21"/>
          <w:szCs w:val="21"/>
          <w:highlight w:val="none"/>
        </w:rPr>
        <w:tab/>
      </w:r>
      <w:r>
        <w:rPr>
          <w:rFonts w:hint="eastAsia"/>
          <w:color w:val="auto"/>
          <w:sz w:val="21"/>
          <w:szCs w:val="21"/>
          <w:highlight w:val="none"/>
        </w:rPr>
        <w:t xml:space="preserve">月 </w:t>
      </w:r>
      <w:r>
        <w:rPr>
          <w:rFonts w:hint="eastAsia"/>
          <w:color w:val="auto"/>
          <w:sz w:val="21"/>
          <w:szCs w:val="21"/>
          <w:highlight w:val="none"/>
        </w:rPr>
        <w:tab/>
      </w:r>
      <w:r>
        <w:rPr>
          <w:rFonts w:hint="eastAsia"/>
          <w:color w:val="auto"/>
          <w:sz w:val="21"/>
          <w:szCs w:val="21"/>
          <w:highlight w:val="none"/>
        </w:rPr>
        <w:t>日签字生效，特此声明。</w:t>
      </w:r>
    </w:p>
    <w:p w14:paraId="6C5227A3">
      <w:pPr>
        <w:pStyle w:val="9"/>
        <w:tabs>
          <w:tab w:val="left" w:pos="10713"/>
        </w:tabs>
        <w:spacing w:before="0" w:line="360" w:lineRule="auto"/>
        <w:ind w:left="0"/>
        <w:jc w:val="right"/>
        <w:rPr>
          <w:color w:val="auto"/>
          <w:sz w:val="21"/>
          <w:szCs w:val="21"/>
          <w:highlight w:val="none"/>
        </w:rPr>
      </w:pPr>
    </w:p>
    <w:p w14:paraId="43CB2B00">
      <w:pPr>
        <w:pStyle w:val="9"/>
        <w:tabs>
          <w:tab w:val="left" w:pos="10713"/>
        </w:tabs>
        <w:spacing w:before="0" w:line="360" w:lineRule="auto"/>
        <w:ind w:left="0"/>
        <w:jc w:val="right"/>
        <w:rPr>
          <w:color w:val="auto"/>
          <w:sz w:val="21"/>
          <w:szCs w:val="21"/>
          <w:highlight w:val="none"/>
        </w:rPr>
      </w:pPr>
    </w:p>
    <w:p w14:paraId="7D6A6852">
      <w:pPr>
        <w:pStyle w:val="9"/>
        <w:tabs>
          <w:tab w:val="left" w:pos="10713"/>
        </w:tabs>
        <w:wordWrap w:val="0"/>
        <w:spacing w:before="0" w:line="480" w:lineRule="auto"/>
        <w:ind w:left="0"/>
        <w:jc w:val="right"/>
        <w:rPr>
          <w:color w:val="auto"/>
          <w:sz w:val="21"/>
          <w:szCs w:val="21"/>
          <w:highlight w:val="none"/>
          <w:lang w:val="en-US"/>
        </w:rPr>
      </w:pPr>
      <w:r>
        <w:rPr>
          <w:rFonts w:hint="eastAsia"/>
          <w:color w:val="auto"/>
          <w:sz w:val="21"/>
          <w:szCs w:val="21"/>
          <w:highlight w:val="none"/>
        </w:rPr>
        <w:t>投标人名称（盖章）：</w:t>
      </w:r>
      <w:r>
        <w:rPr>
          <w:rFonts w:hint="eastAsia"/>
          <w:color w:val="auto"/>
          <w:sz w:val="21"/>
          <w:szCs w:val="21"/>
          <w:highlight w:val="none"/>
          <w:lang w:val="en-US"/>
        </w:rPr>
        <w:t xml:space="preserve"> </w:t>
      </w:r>
      <w:r>
        <w:rPr>
          <w:rFonts w:hint="eastAsia"/>
          <w:color w:val="auto"/>
          <w:sz w:val="21"/>
          <w:szCs w:val="21"/>
          <w:highlight w:val="none"/>
          <w:u w:val="single"/>
          <w:lang w:val="en-US"/>
        </w:rPr>
        <w:t xml:space="preserve">              </w:t>
      </w:r>
    </w:p>
    <w:p w14:paraId="686B82F4">
      <w:pPr>
        <w:pStyle w:val="9"/>
        <w:tabs>
          <w:tab w:val="left" w:pos="10713"/>
        </w:tabs>
        <w:wordWrap w:val="0"/>
        <w:spacing w:before="0" w:line="480" w:lineRule="auto"/>
        <w:ind w:left="0"/>
        <w:jc w:val="right"/>
        <w:rPr>
          <w:color w:val="auto"/>
          <w:sz w:val="21"/>
          <w:szCs w:val="21"/>
          <w:highlight w:val="none"/>
          <w:lang w:val="en-US"/>
        </w:rPr>
      </w:pPr>
      <w:r>
        <w:rPr>
          <w:rFonts w:hint="eastAsia"/>
          <w:color w:val="auto"/>
          <w:sz w:val="21"/>
          <w:szCs w:val="21"/>
          <w:highlight w:val="none"/>
        </w:rPr>
        <w:t>地址：</w:t>
      </w:r>
      <w:r>
        <w:rPr>
          <w:rFonts w:hint="eastAsia"/>
          <w:color w:val="auto"/>
          <w:sz w:val="21"/>
          <w:szCs w:val="21"/>
          <w:highlight w:val="none"/>
          <w:u w:val="single"/>
          <w:lang w:val="en-US"/>
        </w:rPr>
        <w:t xml:space="preserve">                </w:t>
      </w:r>
    </w:p>
    <w:p w14:paraId="357BEB66">
      <w:pPr>
        <w:pStyle w:val="9"/>
        <w:tabs>
          <w:tab w:val="left" w:pos="10713"/>
        </w:tabs>
        <w:wordWrap w:val="0"/>
        <w:spacing w:before="0" w:line="480" w:lineRule="auto"/>
        <w:ind w:left="0"/>
        <w:jc w:val="right"/>
        <w:rPr>
          <w:color w:val="auto"/>
          <w:sz w:val="21"/>
          <w:szCs w:val="21"/>
          <w:highlight w:val="none"/>
          <w:lang w:val="en-US"/>
        </w:rPr>
      </w:pPr>
      <w:r>
        <w:rPr>
          <w:rFonts w:hint="eastAsia"/>
          <w:color w:val="auto"/>
          <w:sz w:val="21"/>
          <w:szCs w:val="21"/>
          <w:highlight w:val="none"/>
        </w:rPr>
        <w:t>法定代表人（签字或盖章）：</w:t>
      </w:r>
      <w:r>
        <w:rPr>
          <w:rFonts w:hint="eastAsia"/>
          <w:color w:val="auto"/>
          <w:sz w:val="21"/>
          <w:szCs w:val="21"/>
          <w:highlight w:val="none"/>
          <w:u w:val="single"/>
          <w:lang w:val="en-US"/>
        </w:rPr>
        <w:t xml:space="preserve">              </w:t>
      </w:r>
      <w:r>
        <w:rPr>
          <w:rFonts w:hint="eastAsia"/>
          <w:color w:val="auto"/>
          <w:sz w:val="21"/>
          <w:szCs w:val="21"/>
          <w:highlight w:val="none"/>
          <w:lang w:val="en-US"/>
        </w:rPr>
        <w:t xml:space="preserve"> </w:t>
      </w:r>
    </w:p>
    <w:p w14:paraId="22049934">
      <w:pPr>
        <w:pStyle w:val="9"/>
        <w:tabs>
          <w:tab w:val="left" w:pos="10713"/>
        </w:tabs>
        <w:wordWrap w:val="0"/>
        <w:spacing w:before="0" w:line="480" w:lineRule="auto"/>
        <w:ind w:left="0"/>
        <w:jc w:val="right"/>
        <w:rPr>
          <w:color w:val="auto"/>
          <w:sz w:val="21"/>
          <w:szCs w:val="21"/>
          <w:highlight w:val="none"/>
          <w:u w:val="single"/>
          <w:lang w:val="en-US"/>
        </w:rPr>
      </w:pPr>
      <w:r>
        <w:rPr>
          <w:rFonts w:hint="eastAsia"/>
          <w:color w:val="auto"/>
          <w:sz w:val="21"/>
          <w:szCs w:val="21"/>
          <w:highlight w:val="none"/>
        </w:rPr>
        <w:t>职务：</w:t>
      </w:r>
      <w:r>
        <w:rPr>
          <w:rFonts w:hint="eastAsia"/>
          <w:color w:val="auto"/>
          <w:sz w:val="21"/>
          <w:szCs w:val="21"/>
          <w:highlight w:val="none"/>
          <w:u w:val="single"/>
          <w:lang w:val="en-US"/>
        </w:rPr>
        <w:t xml:space="preserve">               </w:t>
      </w:r>
    </w:p>
    <w:p w14:paraId="29015DEE">
      <w:pPr>
        <w:pStyle w:val="9"/>
        <w:tabs>
          <w:tab w:val="left" w:pos="10713"/>
        </w:tabs>
        <w:wordWrap w:val="0"/>
        <w:spacing w:before="0" w:line="480" w:lineRule="auto"/>
        <w:ind w:left="0"/>
        <w:jc w:val="right"/>
        <w:rPr>
          <w:color w:val="auto"/>
          <w:sz w:val="21"/>
          <w:szCs w:val="21"/>
          <w:highlight w:val="none"/>
          <w:lang w:val="en-US"/>
        </w:rPr>
      </w:pPr>
      <w:r>
        <w:rPr>
          <w:rFonts w:hint="eastAsia"/>
          <w:color w:val="auto"/>
          <w:sz w:val="21"/>
          <w:szCs w:val="21"/>
          <w:highlight w:val="none"/>
        </w:rPr>
        <w:t>被授权人（签字或盖章）：</w:t>
      </w:r>
      <w:r>
        <w:rPr>
          <w:rFonts w:hint="eastAsia"/>
          <w:color w:val="auto"/>
          <w:sz w:val="21"/>
          <w:szCs w:val="21"/>
          <w:highlight w:val="none"/>
          <w:u w:val="single"/>
          <w:lang w:val="en-US"/>
        </w:rPr>
        <w:t xml:space="preserve">               </w:t>
      </w:r>
    </w:p>
    <w:p w14:paraId="6009115D">
      <w:pPr>
        <w:pStyle w:val="9"/>
        <w:tabs>
          <w:tab w:val="left" w:pos="10713"/>
        </w:tabs>
        <w:wordWrap w:val="0"/>
        <w:spacing w:before="0" w:line="480" w:lineRule="auto"/>
        <w:ind w:left="0"/>
        <w:jc w:val="right"/>
        <w:rPr>
          <w:color w:val="auto"/>
          <w:sz w:val="21"/>
          <w:szCs w:val="21"/>
          <w:highlight w:val="none"/>
          <w:lang w:val="en-US"/>
        </w:rPr>
      </w:pPr>
      <w:r>
        <w:rPr>
          <w:rFonts w:hint="eastAsia"/>
          <w:color w:val="auto"/>
          <w:sz w:val="21"/>
          <w:szCs w:val="21"/>
          <w:highlight w:val="none"/>
        </w:rPr>
        <w:t>职务：</w:t>
      </w:r>
      <w:r>
        <w:rPr>
          <w:rFonts w:hint="eastAsia"/>
          <w:color w:val="auto"/>
          <w:sz w:val="21"/>
          <w:szCs w:val="21"/>
          <w:highlight w:val="none"/>
          <w:u w:val="single"/>
        </w:rPr>
        <w:t xml:space="preserve"> </w:t>
      </w:r>
      <w:r>
        <w:rPr>
          <w:rFonts w:hint="eastAsia"/>
          <w:color w:val="auto"/>
          <w:sz w:val="21"/>
          <w:szCs w:val="21"/>
          <w:highlight w:val="none"/>
          <w:u w:val="single"/>
          <w:lang w:val="en-US"/>
        </w:rPr>
        <w:t xml:space="preserve">              </w:t>
      </w:r>
    </w:p>
    <w:p w14:paraId="0412B023">
      <w:pPr>
        <w:pStyle w:val="9"/>
        <w:tabs>
          <w:tab w:val="left" w:pos="2349"/>
        </w:tabs>
        <w:wordWrap w:val="0"/>
        <w:spacing w:before="0" w:line="480" w:lineRule="auto"/>
        <w:ind w:left="0"/>
        <w:jc w:val="right"/>
        <w:rPr>
          <w:color w:val="auto"/>
          <w:sz w:val="21"/>
          <w:szCs w:val="21"/>
          <w:highlight w:val="none"/>
          <w:lang w:val="en-US"/>
        </w:rPr>
      </w:pPr>
      <w:r>
        <w:rPr>
          <w:rFonts w:hint="eastAsia"/>
          <w:color w:val="auto"/>
          <w:sz w:val="21"/>
          <w:szCs w:val="21"/>
          <w:highlight w:val="none"/>
        </w:rPr>
        <w:t>日期： 年 月 日</w:t>
      </w:r>
      <w:r>
        <w:rPr>
          <w:rFonts w:hint="eastAsia"/>
          <w:color w:val="auto"/>
          <w:sz w:val="21"/>
          <w:szCs w:val="21"/>
          <w:highlight w:val="none"/>
          <w:lang w:val="en-US"/>
        </w:rPr>
        <w:t xml:space="preserve">      </w:t>
      </w:r>
    </w:p>
    <w:p w14:paraId="22F91AF4">
      <w:pPr>
        <w:pStyle w:val="9"/>
        <w:tabs>
          <w:tab w:val="left" w:pos="2349"/>
        </w:tabs>
        <w:spacing w:before="0" w:line="480" w:lineRule="auto"/>
        <w:ind w:left="0"/>
        <w:rPr>
          <w:color w:val="auto"/>
          <w:sz w:val="21"/>
          <w:szCs w:val="21"/>
          <w:highlight w:val="none"/>
          <w:lang w:val="en-US"/>
        </w:rPr>
      </w:pPr>
      <w:r>
        <w:rPr>
          <w:rFonts w:hint="eastAsia"/>
          <w:color w:val="auto"/>
          <w:sz w:val="21"/>
          <w:szCs w:val="21"/>
          <w:highlight w:val="none"/>
          <w:lang w:val="en-US"/>
        </w:rPr>
        <w:t xml:space="preserve"> </w:t>
      </w:r>
    </w:p>
    <w:p w14:paraId="148C97B3">
      <w:pPr>
        <w:pStyle w:val="9"/>
        <w:tabs>
          <w:tab w:val="left" w:pos="2349"/>
        </w:tabs>
        <w:spacing w:before="0" w:line="480" w:lineRule="auto"/>
        <w:ind w:left="0"/>
        <w:rPr>
          <w:color w:val="auto"/>
          <w:sz w:val="21"/>
          <w:szCs w:val="21"/>
          <w:highlight w:val="none"/>
          <w:lang w:val="en-US"/>
        </w:rPr>
      </w:pPr>
    </w:p>
    <w:p w14:paraId="0BFC6749">
      <w:pPr>
        <w:spacing w:afterLines="50" w:line="360" w:lineRule="auto"/>
        <w:rPr>
          <w:rFonts w:ascii="宋体" w:hAnsi="宋体" w:cs="宋体"/>
          <w:color w:val="auto"/>
          <w:szCs w:val="21"/>
          <w:highlight w:val="none"/>
        </w:rPr>
      </w:pPr>
      <w:r>
        <w:rPr>
          <w:rFonts w:hint="eastAsia" w:ascii="宋体" w:hAnsi="宋体" w:cs="宋体"/>
          <w:color w:val="auto"/>
          <w:szCs w:val="21"/>
          <w:highlight w:val="none"/>
        </w:rPr>
        <w:t xml:space="preserve"> 须附：被授权人有效期内身份证复印件</w:t>
      </w:r>
    </w:p>
    <w:tbl>
      <w:tblPr>
        <w:tblStyle w:val="23"/>
        <w:tblW w:w="5000" w:type="pct"/>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4261"/>
        <w:gridCol w:w="4261"/>
      </w:tblGrid>
      <w:tr w14:paraId="7AB369AD">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2459" w:hRule="atLeast"/>
          <w:jc w:val="center"/>
        </w:trPr>
        <w:tc>
          <w:tcPr>
            <w:tcW w:w="2500" w:type="pct"/>
            <w:vAlign w:val="center"/>
          </w:tcPr>
          <w:p w14:paraId="25CDDF6B">
            <w:pPr>
              <w:pStyle w:val="34"/>
              <w:spacing w:line="460" w:lineRule="exact"/>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正面</w:t>
            </w:r>
          </w:p>
        </w:tc>
        <w:tc>
          <w:tcPr>
            <w:tcW w:w="2500" w:type="pct"/>
            <w:vAlign w:val="center"/>
          </w:tcPr>
          <w:p w14:paraId="5851CA4A">
            <w:pPr>
              <w:pStyle w:val="34"/>
              <w:spacing w:line="460" w:lineRule="exact"/>
              <w:ind w:firstLine="0" w:firstLineChars="0"/>
              <w:jc w:val="center"/>
              <w:rPr>
                <w:rFonts w:ascii="宋体" w:eastAsia="宋体" w:cs="宋体"/>
                <w:color w:val="auto"/>
                <w:sz w:val="21"/>
                <w:szCs w:val="21"/>
                <w:highlight w:val="none"/>
              </w:rPr>
            </w:pPr>
            <w:r>
              <w:rPr>
                <w:rFonts w:hint="eastAsia" w:ascii="宋体" w:eastAsia="宋体" w:cs="宋体"/>
                <w:color w:val="auto"/>
                <w:sz w:val="21"/>
                <w:szCs w:val="21"/>
                <w:highlight w:val="none"/>
              </w:rPr>
              <w:t>背面</w:t>
            </w:r>
          </w:p>
        </w:tc>
      </w:tr>
    </w:tbl>
    <w:p w14:paraId="710B1371">
      <w:pPr>
        <w:pStyle w:val="9"/>
        <w:tabs>
          <w:tab w:val="left" w:pos="2349"/>
        </w:tabs>
        <w:spacing w:before="0" w:line="480" w:lineRule="auto"/>
        <w:ind w:left="0"/>
        <w:rPr>
          <w:color w:val="auto"/>
          <w:sz w:val="20"/>
          <w:szCs w:val="20"/>
          <w:highlight w:val="none"/>
          <w:lang w:val="en-US"/>
        </w:rPr>
      </w:pPr>
    </w:p>
    <w:p w14:paraId="202CD043">
      <w:pPr>
        <w:rPr>
          <w:b/>
          <w:bCs/>
          <w:color w:val="auto"/>
          <w:sz w:val="24"/>
          <w:highlight w:val="none"/>
        </w:rPr>
      </w:pPr>
      <w:r>
        <w:rPr>
          <w:rFonts w:hint="eastAsia"/>
          <w:b/>
          <w:bCs/>
          <w:color w:val="auto"/>
          <w:sz w:val="24"/>
          <w:highlight w:val="none"/>
        </w:rPr>
        <w:br w:type="page"/>
      </w:r>
    </w:p>
    <w:p w14:paraId="0B4C7C8C">
      <w:pPr>
        <w:rPr>
          <w:b/>
          <w:bCs/>
          <w:color w:val="auto"/>
          <w:sz w:val="24"/>
          <w:highlight w:val="none"/>
        </w:rPr>
      </w:pPr>
      <w:r>
        <w:rPr>
          <w:rFonts w:hint="eastAsia"/>
          <w:b/>
          <w:bCs/>
          <w:color w:val="auto"/>
          <w:sz w:val="24"/>
          <w:highlight w:val="none"/>
        </w:rPr>
        <w:t>格式六：</w:t>
      </w:r>
    </w:p>
    <w:p w14:paraId="6FB2C847">
      <w:pPr>
        <w:rPr>
          <w:b/>
          <w:bCs/>
          <w:color w:val="auto"/>
          <w:sz w:val="24"/>
          <w:highlight w:val="none"/>
        </w:rPr>
      </w:pPr>
      <w:r>
        <w:rPr>
          <w:color w:val="auto"/>
          <w:sz w:val="20"/>
          <w:szCs w:val="20"/>
          <w:highlight w:val="none"/>
        </w:rPr>
        <w:t>（以下格式文件由</w:t>
      </w:r>
      <w:r>
        <w:rPr>
          <w:rFonts w:hint="eastAsia"/>
          <w:color w:val="auto"/>
          <w:sz w:val="20"/>
          <w:szCs w:val="20"/>
          <w:highlight w:val="none"/>
        </w:rPr>
        <w:t>投标人</w:t>
      </w:r>
      <w:r>
        <w:rPr>
          <w:color w:val="auto"/>
          <w:sz w:val="20"/>
          <w:szCs w:val="20"/>
          <w:highlight w:val="none"/>
        </w:rPr>
        <w:t>根据需要选用）</w:t>
      </w:r>
    </w:p>
    <w:p w14:paraId="4B2C2B66">
      <w:pPr>
        <w:jc w:val="center"/>
        <w:rPr>
          <w:b/>
          <w:bCs/>
          <w:color w:val="auto"/>
          <w:sz w:val="24"/>
          <w:highlight w:val="none"/>
        </w:rPr>
      </w:pPr>
      <w:r>
        <w:rPr>
          <w:rFonts w:hint="eastAsia"/>
          <w:b/>
          <w:bCs/>
          <w:color w:val="auto"/>
          <w:sz w:val="24"/>
          <w:highlight w:val="none"/>
        </w:rPr>
        <w:t>投标保证金</w:t>
      </w:r>
    </w:p>
    <w:p w14:paraId="777EC252">
      <w:pPr>
        <w:spacing w:line="360" w:lineRule="auto"/>
        <w:rPr>
          <w:rFonts w:ascii="宋体" w:hAnsi="宋体"/>
          <w:color w:val="auto"/>
          <w:szCs w:val="21"/>
          <w:highlight w:val="none"/>
        </w:rPr>
      </w:pPr>
      <w:r>
        <w:rPr>
          <w:rFonts w:hint="eastAsia" w:ascii="宋体" w:hAnsi="宋体"/>
          <w:color w:val="auto"/>
          <w:szCs w:val="21"/>
          <w:highlight w:val="none"/>
        </w:rPr>
        <w:t>致：国顺招标有限公司：</w:t>
      </w:r>
    </w:p>
    <w:p w14:paraId="75D3332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本单位已按</w:t>
      </w:r>
      <w:r>
        <w:rPr>
          <w:rFonts w:hint="eastAsia" w:ascii="宋体" w:hAnsi="宋体"/>
          <w:color w:val="auto"/>
          <w:szCs w:val="21"/>
          <w:highlight w:val="none"/>
          <w:u w:val="single"/>
        </w:rPr>
        <w:t xml:space="preserve">         </w:t>
      </w:r>
      <w:r>
        <w:rPr>
          <w:rFonts w:hint="eastAsia" w:ascii="宋体" w:hAnsi="宋体"/>
          <w:color w:val="auto"/>
          <w:szCs w:val="21"/>
          <w:highlight w:val="none"/>
        </w:rPr>
        <w:t>项目</w:t>
      </w:r>
      <w:r>
        <w:rPr>
          <w:rFonts w:hint="eastAsia" w:ascii="宋体" w:hAnsi="宋体"/>
          <w:color w:val="auto"/>
          <w:szCs w:val="21"/>
          <w:highlight w:val="none"/>
          <w:u w:val="single"/>
        </w:rPr>
        <w:t xml:space="preserve">   </w:t>
      </w:r>
      <w:r>
        <w:rPr>
          <w:rFonts w:hint="eastAsia" w:ascii="宋体" w:hAnsi="宋体"/>
          <w:color w:val="auto"/>
          <w:szCs w:val="21"/>
          <w:highlight w:val="none"/>
        </w:rPr>
        <w:t>包（项目编号：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）的招标文件要求，于</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日前以</w:t>
      </w:r>
      <w:r>
        <w:rPr>
          <w:rFonts w:hint="eastAsia" w:ascii="宋体" w:hAnsi="宋体"/>
          <w:color w:val="auto"/>
          <w:szCs w:val="21"/>
          <w:highlight w:val="none"/>
          <w:u w:val="single"/>
        </w:rPr>
        <w:t xml:space="preserve">           （付款形式）</w:t>
      </w:r>
      <w:r>
        <w:rPr>
          <w:rFonts w:hint="eastAsia" w:ascii="宋体" w:hAnsi="宋体"/>
          <w:color w:val="auto"/>
          <w:szCs w:val="21"/>
          <w:highlight w:val="none"/>
        </w:rPr>
        <w:t>方式汇入指定账户（账户名称：</w:t>
      </w:r>
      <w:r>
        <w:rPr>
          <w:rFonts w:hint="eastAsia" w:ascii="宋体" w:hAnsi="宋体"/>
          <w:color w:val="auto"/>
          <w:szCs w:val="21"/>
          <w:highlight w:val="none"/>
          <w:u w:val="single"/>
        </w:rPr>
        <w:t xml:space="preserve">        </w:t>
      </w:r>
      <w:r>
        <w:rPr>
          <w:rFonts w:hint="eastAsia" w:ascii="宋体" w:hAnsi="宋体"/>
          <w:color w:val="auto"/>
          <w:szCs w:val="21"/>
          <w:highlight w:val="none"/>
        </w:rPr>
        <w:t>，账号：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,开户银行：</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2CAE38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本单位投标保证金的汇款情况：（详见附件－投标保证金汇款凭证）</w:t>
      </w:r>
    </w:p>
    <w:p w14:paraId="49A1AEB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汇出时间：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0B904D9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汇款金额：（大写）人民币</w:t>
      </w:r>
      <w:r>
        <w:rPr>
          <w:rFonts w:hint="eastAsia" w:ascii="宋体" w:hAnsi="宋体"/>
          <w:color w:val="auto"/>
          <w:szCs w:val="21"/>
          <w:highlight w:val="none"/>
          <w:u w:val="single"/>
        </w:rPr>
        <w:t xml:space="preserve">       </w:t>
      </w:r>
      <w:r>
        <w:rPr>
          <w:rFonts w:hint="eastAsia" w:ascii="宋体" w:hAnsi="宋体"/>
          <w:color w:val="auto"/>
          <w:szCs w:val="21"/>
          <w:highlight w:val="none"/>
        </w:rPr>
        <w:t>元（小写：￥</w:t>
      </w:r>
      <w:r>
        <w:rPr>
          <w:rFonts w:hint="eastAsia" w:ascii="宋体" w:hAnsi="宋体"/>
          <w:color w:val="auto"/>
          <w:szCs w:val="21"/>
          <w:highlight w:val="none"/>
          <w:u w:val="single"/>
        </w:rPr>
        <w:t xml:space="preserve">      </w:t>
      </w:r>
      <w:r>
        <w:rPr>
          <w:rFonts w:hint="eastAsia" w:ascii="宋体" w:hAnsi="宋体"/>
          <w:color w:val="auto"/>
          <w:szCs w:val="21"/>
          <w:highlight w:val="none"/>
        </w:rPr>
        <w:t>元），</w:t>
      </w:r>
    </w:p>
    <w:p w14:paraId="26C7830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汇款账户名称：</w:t>
      </w:r>
      <w:r>
        <w:rPr>
          <w:rFonts w:hint="eastAsia" w:ascii="宋体" w:hAnsi="宋体"/>
          <w:color w:val="auto"/>
          <w:szCs w:val="21"/>
          <w:highlight w:val="none"/>
          <w:u w:val="single"/>
        </w:rPr>
        <w:t xml:space="preserve">  （必须是投标时使用的账户名）   </w:t>
      </w:r>
    </w:p>
    <w:p w14:paraId="731D39C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账        号：</w:t>
      </w:r>
      <w:r>
        <w:rPr>
          <w:rFonts w:hint="eastAsia" w:ascii="宋体" w:hAnsi="宋体"/>
          <w:color w:val="auto"/>
          <w:szCs w:val="21"/>
          <w:highlight w:val="none"/>
          <w:u w:val="single"/>
        </w:rPr>
        <w:t xml:space="preserve">  （必须是投标时使用的账号）     </w:t>
      </w:r>
    </w:p>
    <w:p w14:paraId="1787B6D1">
      <w:pPr>
        <w:spacing w:line="360" w:lineRule="auto"/>
        <w:ind w:firstLine="420" w:firstLineChars="200"/>
        <w:rPr>
          <w:rFonts w:ascii="宋体" w:hAnsi="宋体"/>
          <w:color w:val="auto"/>
          <w:szCs w:val="21"/>
          <w:highlight w:val="none"/>
          <w:u w:val="single"/>
        </w:rPr>
      </w:pPr>
      <w:r>
        <w:rPr>
          <w:rFonts w:hint="eastAsia" w:ascii="宋体" w:hAnsi="宋体"/>
          <w:color w:val="auto"/>
          <w:szCs w:val="21"/>
          <w:highlight w:val="none"/>
        </w:rPr>
        <w:t>开 户  银 行：</w:t>
      </w:r>
      <w:r>
        <w:rPr>
          <w:rFonts w:hint="eastAsia" w:ascii="宋体" w:hAnsi="宋体"/>
          <w:color w:val="auto"/>
          <w:szCs w:val="21"/>
          <w:highlight w:val="none"/>
          <w:u w:val="single"/>
        </w:rPr>
        <w:t xml:space="preserve">  （      银行   分行  支行    ）</w:t>
      </w:r>
    </w:p>
    <w:p w14:paraId="3C28CD0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本单位谨承诺上述资料是正确、真实的，如因上述证明与事实不符导致的一切损失，本单位保证承担赔偿等一切法律责任。</w:t>
      </w:r>
    </w:p>
    <w:p w14:paraId="2BA01DA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投标保证金退回时，请按上述资料退回。</w:t>
      </w:r>
    </w:p>
    <w:p w14:paraId="3F277BC0">
      <w:pPr>
        <w:spacing w:line="360" w:lineRule="auto"/>
        <w:ind w:right="844" w:rightChars="402"/>
        <w:jc w:val="right"/>
        <w:rPr>
          <w:rFonts w:ascii="宋体" w:hAnsi="宋体"/>
          <w:color w:val="auto"/>
          <w:szCs w:val="21"/>
          <w:highlight w:val="none"/>
        </w:rPr>
      </w:pPr>
      <w:r>
        <w:rPr>
          <w:rFonts w:hint="eastAsia" w:ascii="宋体" w:hAnsi="宋体"/>
          <w:color w:val="auto"/>
          <w:szCs w:val="21"/>
          <w:highlight w:val="none"/>
        </w:rPr>
        <w:t>（单位公章）</w:t>
      </w:r>
    </w:p>
    <w:p w14:paraId="6E25251A">
      <w:pPr>
        <w:spacing w:line="360" w:lineRule="auto"/>
        <w:ind w:right="628" w:rightChars="299"/>
        <w:jc w:val="right"/>
        <w:rPr>
          <w:rFonts w:ascii="宋体" w:hAnsi="宋体"/>
          <w:color w:val="auto"/>
          <w:szCs w:val="21"/>
          <w:highlight w:val="none"/>
        </w:rPr>
      </w:pPr>
      <w:r>
        <w:rPr>
          <w:rFonts w:hint="eastAsia" w:ascii="宋体" w:hAnsi="宋体"/>
          <w:color w:val="auto"/>
          <w:szCs w:val="21"/>
          <w:highlight w:val="none"/>
        </w:rPr>
        <w:t>年 月 日</w:t>
      </w:r>
    </w:p>
    <w:p w14:paraId="3724C1E9">
      <w:pPr>
        <w:spacing w:line="360" w:lineRule="auto"/>
        <w:rPr>
          <w:rFonts w:ascii="宋体" w:hAnsi="宋体"/>
          <w:color w:val="auto"/>
          <w:szCs w:val="21"/>
          <w:highlight w:val="none"/>
        </w:rPr>
      </w:pPr>
      <w:r>
        <w:rPr>
          <w:rFonts w:hint="eastAsia" w:ascii="宋体" w:hAnsi="宋体"/>
          <w:color w:val="auto"/>
          <w:szCs w:val="21"/>
          <w:highlight w:val="none"/>
        </w:rPr>
        <w:t>单位名称：</w:t>
      </w:r>
      <w:r>
        <w:rPr>
          <w:rFonts w:hint="eastAsia" w:ascii="宋体" w:hAnsi="宋体"/>
          <w:color w:val="auto"/>
          <w:szCs w:val="21"/>
          <w:highlight w:val="none"/>
          <w:u w:val="single"/>
        </w:rPr>
        <w:t xml:space="preserve">           </w:t>
      </w:r>
    </w:p>
    <w:p w14:paraId="65503E6C">
      <w:pPr>
        <w:spacing w:line="360" w:lineRule="auto"/>
        <w:rPr>
          <w:rFonts w:ascii="宋体" w:hAnsi="宋体"/>
          <w:color w:val="auto"/>
          <w:szCs w:val="21"/>
          <w:highlight w:val="none"/>
        </w:rPr>
      </w:pPr>
      <w:r>
        <w:rPr>
          <w:rFonts w:hint="eastAsia" w:ascii="宋体" w:hAnsi="宋体"/>
          <w:color w:val="auto"/>
          <w:szCs w:val="21"/>
          <w:highlight w:val="none"/>
        </w:rPr>
        <w:t>单位地址：</w:t>
      </w:r>
      <w:r>
        <w:rPr>
          <w:rFonts w:hint="eastAsia" w:ascii="宋体" w:hAnsi="宋体"/>
          <w:color w:val="auto"/>
          <w:szCs w:val="21"/>
          <w:highlight w:val="none"/>
          <w:u w:val="single"/>
        </w:rPr>
        <w:t xml:space="preserve">           </w:t>
      </w:r>
    </w:p>
    <w:p w14:paraId="095E7B6A">
      <w:pPr>
        <w:spacing w:line="360" w:lineRule="auto"/>
        <w:rPr>
          <w:rFonts w:ascii="宋体" w:hAnsi="宋体"/>
          <w:color w:val="auto"/>
          <w:szCs w:val="21"/>
          <w:highlight w:val="none"/>
        </w:rPr>
      </w:pPr>
      <w:r>
        <w:rPr>
          <w:rFonts w:hint="eastAsia" w:ascii="宋体" w:hAnsi="宋体"/>
          <w:color w:val="auto"/>
          <w:szCs w:val="21"/>
          <w:highlight w:val="none"/>
        </w:rPr>
        <w:t>联系人：</w:t>
      </w:r>
      <w:r>
        <w:rPr>
          <w:rFonts w:hint="eastAsia" w:ascii="宋体" w:hAnsi="宋体"/>
          <w:color w:val="auto"/>
          <w:szCs w:val="21"/>
          <w:highlight w:val="none"/>
          <w:u w:val="single"/>
        </w:rPr>
        <w:t xml:space="preserve">                   </w:t>
      </w:r>
    </w:p>
    <w:p w14:paraId="7A7E85B2">
      <w:pPr>
        <w:spacing w:line="360" w:lineRule="auto"/>
        <w:rPr>
          <w:rFonts w:ascii="宋体" w:hAnsi="宋体"/>
          <w:color w:val="auto"/>
          <w:szCs w:val="21"/>
          <w:highlight w:val="none"/>
        </w:rPr>
      </w:pPr>
      <w:r>
        <w:rPr>
          <w:rFonts w:hint="eastAsia" w:ascii="宋体" w:hAnsi="宋体"/>
          <w:color w:val="auto"/>
          <w:szCs w:val="21"/>
          <w:highlight w:val="none"/>
        </w:rPr>
        <w:t>单位电话：</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联系人手机：</w:t>
      </w:r>
      <w:r>
        <w:rPr>
          <w:rFonts w:hint="eastAsia" w:ascii="宋体" w:hAnsi="宋体"/>
          <w:color w:val="auto"/>
          <w:szCs w:val="21"/>
          <w:highlight w:val="none"/>
          <w:u w:val="single"/>
        </w:rPr>
        <w:t xml:space="preserve">              </w:t>
      </w:r>
    </w:p>
    <w:p w14:paraId="59463BB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附：我方投标保证金汇款凭证</w:t>
      </w:r>
    </w:p>
    <w:tbl>
      <w:tblPr>
        <w:tblStyle w:val="23"/>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0"/>
      </w:tblGrid>
      <w:tr w14:paraId="4BD65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5" w:hRule="atLeast"/>
        </w:trPr>
        <w:tc>
          <w:tcPr>
            <w:tcW w:w="5000" w:type="pct"/>
            <w:vAlign w:val="center"/>
          </w:tcPr>
          <w:p w14:paraId="7AD8A6F1">
            <w:pPr>
              <w:tabs>
                <w:tab w:val="left" w:pos="3885"/>
              </w:tabs>
              <w:spacing w:line="360" w:lineRule="auto"/>
              <w:jc w:val="center"/>
              <w:rPr>
                <w:rFonts w:ascii="宋体" w:hAnsi="宋体"/>
                <w:color w:val="auto"/>
                <w:szCs w:val="21"/>
                <w:highlight w:val="none"/>
              </w:rPr>
            </w:pPr>
            <w:r>
              <w:rPr>
                <w:rFonts w:hint="eastAsia" w:ascii="宋体" w:hAnsi="宋体"/>
                <w:color w:val="auto"/>
                <w:szCs w:val="21"/>
                <w:highlight w:val="none"/>
              </w:rPr>
              <w:t>（粘贴汇款单或转账</w:t>
            </w:r>
            <w:r>
              <w:rPr>
                <w:rFonts w:ascii="宋体" w:hAnsi="宋体"/>
                <w:color w:val="auto"/>
                <w:szCs w:val="21"/>
                <w:highlight w:val="none"/>
              </w:rPr>
              <w:t>凭证</w:t>
            </w:r>
            <w:r>
              <w:rPr>
                <w:rFonts w:hint="eastAsia" w:ascii="宋体" w:hAnsi="宋体"/>
                <w:color w:val="auto"/>
                <w:szCs w:val="21"/>
                <w:highlight w:val="none"/>
              </w:rPr>
              <w:t>复印件，并在骑缝上加盖投标人公章，或是直接把转账</w:t>
            </w:r>
            <w:r>
              <w:rPr>
                <w:rFonts w:ascii="宋体" w:hAnsi="宋体"/>
                <w:color w:val="auto"/>
                <w:szCs w:val="21"/>
                <w:highlight w:val="none"/>
              </w:rPr>
              <w:t>凭证</w:t>
            </w:r>
            <w:r>
              <w:rPr>
                <w:rFonts w:hint="eastAsia" w:ascii="宋体" w:hAnsi="宋体"/>
                <w:color w:val="auto"/>
                <w:szCs w:val="21"/>
                <w:highlight w:val="none"/>
              </w:rPr>
              <w:t>复印到此张纸上）</w:t>
            </w:r>
          </w:p>
        </w:tc>
      </w:tr>
    </w:tbl>
    <w:p w14:paraId="5E78E1D6">
      <w:pPr>
        <w:rPr>
          <w:color w:val="auto"/>
          <w:highlight w:val="none"/>
        </w:rPr>
      </w:pPr>
      <w:r>
        <w:rPr>
          <w:rFonts w:hint="eastAsia"/>
          <w:color w:val="auto"/>
          <w:highlight w:val="none"/>
        </w:rPr>
        <w:br w:type="page"/>
      </w:r>
    </w:p>
    <w:p w14:paraId="2FDDF3A6">
      <w:pPr>
        <w:rPr>
          <w:b/>
          <w:bCs/>
          <w:color w:val="auto"/>
          <w:sz w:val="24"/>
          <w:szCs w:val="32"/>
          <w:highlight w:val="none"/>
        </w:rPr>
      </w:pPr>
      <w:r>
        <w:rPr>
          <w:rFonts w:hint="eastAsia"/>
          <w:b/>
          <w:bCs/>
          <w:color w:val="auto"/>
          <w:sz w:val="24"/>
          <w:szCs w:val="32"/>
          <w:highlight w:val="none"/>
        </w:rPr>
        <w:t>格式七：</w:t>
      </w:r>
    </w:p>
    <w:p w14:paraId="56E881AA">
      <w:pPr>
        <w:pStyle w:val="9"/>
        <w:jc w:val="center"/>
        <w:rPr>
          <w:b/>
          <w:bCs/>
          <w:color w:val="auto"/>
          <w:highlight w:val="none"/>
          <w:lang w:val="en-US"/>
        </w:rPr>
      </w:pPr>
      <w:r>
        <w:rPr>
          <w:b/>
          <w:bCs/>
          <w:color w:val="auto"/>
          <w:highlight w:val="none"/>
          <w:lang w:val="en-US"/>
        </w:rPr>
        <w:t>提供具有独立承担民事责任的能力的证明材料</w:t>
      </w:r>
    </w:p>
    <w:p w14:paraId="270BE4B7">
      <w:pPr>
        <w:ind w:firstLine="420" w:firstLineChars="200"/>
        <w:rPr>
          <w:color w:val="auto"/>
          <w:highlight w:val="none"/>
        </w:rPr>
      </w:pPr>
    </w:p>
    <w:p w14:paraId="19BCB665">
      <w:pPr>
        <w:spacing w:line="360" w:lineRule="auto"/>
        <w:rPr>
          <w:color w:val="auto"/>
          <w:highlight w:val="none"/>
        </w:rPr>
      </w:pPr>
      <w:r>
        <w:rPr>
          <w:rFonts w:hint="eastAsia"/>
          <w:color w:val="auto"/>
          <w:highlight w:val="none"/>
        </w:rPr>
        <w:t>（</w:t>
      </w:r>
      <w:r>
        <w:rPr>
          <w:color w:val="auto"/>
          <w:szCs w:val="21"/>
          <w:highlight w:val="none"/>
        </w:rPr>
        <w:t>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r>
        <w:rPr>
          <w:color w:val="auto"/>
          <w:w w:val="101"/>
          <w:szCs w:val="21"/>
          <w:highlight w:val="none"/>
        </w:rPr>
        <w:t>。</w:t>
      </w:r>
      <w:r>
        <w:rPr>
          <w:rFonts w:hint="eastAsia"/>
          <w:color w:val="auto"/>
          <w:highlight w:val="none"/>
        </w:rPr>
        <w:t>）</w:t>
      </w:r>
    </w:p>
    <w:p w14:paraId="338551F6">
      <w:pPr>
        <w:rPr>
          <w:b/>
          <w:bCs/>
          <w:color w:val="auto"/>
          <w:highlight w:val="none"/>
        </w:rPr>
      </w:pPr>
      <w:r>
        <w:rPr>
          <w:b/>
          <w:bCs/>
          <w:color w:val="auto"/>
          <w:highlight w:val="none"/>
        </w:rPr>
        <w:br w:type="page"/>
      </w:r>
    </w:p>
    <w:p w14:paraId="2F47944C">
      <w:pPr>
        <w:rPr>
          <w:b/>
          <w:bCs/>
          <w:color w:val="auto"/>
          <w:sz w:val="24"/>
          <w:szCs w:val="32"/>
          <w:highlight w:val="none"/>
        </w:rPr>
      </w:pPr>
      <w:r>
        <w:rPr>
          <w:rFonts w:hint="eastAsia"/>
          <w:b/>
          <w:bCs/>
          <w:color w:val="auto"/>
          <w:sz w:val="24"/>
          <w:szCs w:val="32"/>
          <w:highlight w:val="none"/>
        </w:rPr>
        <w:t>格式八：</w:t>
      </w:r>
    </w:p>
    <w:p w14:paraId="114721E6">
      <w:pPr>
        <w:pStyle w:val="9"/>
        <w:jc w:val="center"/>
        <w:rPr>
          <w:b/>
          <w:color w:val="auto"/>
          <w:highlight w:val="none"/>
        </w:rPr>
      </w:pPr>
      <w:r>
        <w:rPr>
          <w:b/>
          <w:color w:val="auto"/>
          <w:highlight w:val="none"/>
        </w:rPr>
        <w:t>资格性审查要求的其他资质证明文件</w:t>
      </w:r>
    </w:p>
    <w:p w14:paraId="5144A42D">
      <w:pPr>
        <w:widowControl/>
        <w:spacing w:line="360" w:lineRule="auto"/>
        <w:rPr>
          <w:rFonts w:ascii="宋体" w:hAnsi="宋体"/>
          <w:color w:val="auto"/>
          <w:szCs w:val="21"/>
          <w:highlight w:val="none"/>
        </w:rPr>
      </w:pPr>
    </w:p>
    <w:p w14:paraId="62CA0D07">
      <w:pPr>
        <w:widowControl/>
        <w:spacing w:line="360" w:lineRule="auto"/>
        <w:rPr>
          <w:rFonts w:hint="eastAsia" w:ascii="宋体" w:hAnsi="宋体"/>
          <w:color w:val="auto"/>
          <w:szCs w:val="21"/>
          <w:highlight w:val="none"/>
        </w:rPr>
      </w:pPr>
      <w:r>
        <w:rPr>
          <w:rFonts w:hint="eastAsia" w:ascii="宋体" w:hAnsi="宋体"/>
          <w:color w:val="auto"/>
          <w:szCs w:val="21"/>
          <w:highlight w:val="none"/>
        </w:rPr>
        <w:t>1、有依法缴纳税收和社会保障资金的良好记录：提供投标截止日前6个月内任意1个月依法缴纳税收和社会保障资金的相关材料。如依法免税或不需要缴纳社会保障资金的，提供相应证明材料。</w:t>
      </w:r>
      <w:r>
        <w:rPr>
          <w:rFonts w:hint="eastAsia" w:ascii="宋体" w:hAnsi="宋体"/>
          <w:color w:val="auto"/>
          <w:szCs w:val="21"/>
          <w:highlight w:val="none"/>
          <w:lang w:eastAsia="zh-CN"/>
        </w:rPr>
        <w:t>（提供相关证明资料或参考投标文件格式“资格条件声明函”作相关承诺）</w:t>
      </w:r>
    </w:p>
    <w:p w14:paraId="40F2D5EC">
      <w:pPr>
        <w:widowControl/>
        <w:spacing w:line="360" w:lineRule="auto"/>
        <w:rPr>
          <w:rFonts w:hint="eastAsia" w:ascii="宋体" w:hAnsi="宋体"/>
          <w:color w:val="auto"/>
          <w:szCs w:val="21"/>
          <w:highlight w:val="none"/>
        </w:rPr>
      </w:pPr>
      <w:r>
        <w:rPr>
          <w:rFonts w:hint="eastAsia" w:ascii="宋体" w:hAnsi="宋体"/>
          <w:color w:val="auto"/>
          <w:szCs w:val="21"/>
          <w:highlight w:val="none"/>
        </w:rPr>
        <w:t>2、具有良好的商业信誉和健全的财务会计制度：供应商必须具有良好的商业信誉和健全的财务会计制度（提供</w:t>
      </w:r>
      <w:r>
        <w:rPr>
          <w:rFonts w:hint="eastAsia" w:ascii="宋体" w:hAnsi="宋体"/>
          <w:color w:val="auto"/>
          <w:szCs w:val="21"/>
          <w:highlight w:val="none"/>
          <w:lang w:eastAsia="zh-CN"/>
        </w:rPr>
        <w:t>2024年度</w:t>
      </w:r>
      <w:r>
        <w:rPr>
          <w:rFonts w:hint="eastAsia" w:ascii="宋体" w:hAnsi="宋体"/>
          <w:color w:val="auto"/>
          <w:szCs w:val="21"/>
          <w:highlight w:val="none"/>
        </w:rPr>
        <w:t>财务状况报告或基本开户行出具的资信证明）。</w:t>
      </w:r>
      <w:r>
        <w:rPr>
          <w:rFonts w:hint="eastAsia" w:ascii="宋体" w:hAnsi="宋体"/>
          <w:color w:val="auto"/>
          <w:szCs w:val="21"/>
          <w:highlight w:val="none"/>
          <w:lang w:eastAsia="zh-CN"/>
        </w:rPr>
        <w:t>（提供相关证明资料或参考投标文件格式“资格条件声明函”作相关承诺）</w:t>
      </w:r>
    </w:p>
    <w:p w14:paraId="724E1A0F">
      <w:pPr>
        <w:widowControl/>
        <w:spacing w:line="360" w:lineRule="auto"/>
        <w:rPr>
          <w:rFonts w:hint="eastAsia" w:ascii="宋体" w:hAnsi="宋体"/>
          <w:color w:val="auto"/>
          <w:szCs w:val="21"/>
          <w:highlight w:val="none"/>
          <w:lang w:eastAsia="zh-CN"/>
        </w:rPr>
      </w:pPr>
      <w:r>
        <w:rPr>
          <w:rFonts w:hint="eastAsia" w:ascii="宋体" w:hAnsi="宋体"/>
          <w:color w:val="auto"/>
          <w:szCs w:val="21"/>
          <w:highlight w:val="none"/>
        </w:rPr>
        <w:t>3、</w:t>
      </w:r>
      <w:r>
        <w:rPr>
          <w:rFonts w:hint="eastAsia" w:ascii="宋体" w:hAnsi="宋体"/>
          <w:color w:val="auto"/>
          <w:szCs w:val="21"/>
          <w:highlight w:val="none"/>
          <w:lang w:eastAsia="zh-CN"/>
        </w:rPr>
        <w:t>履行合同所必需的</w:t>
      </w:r>
      <w:r>
        <w:rPr>
          <w:rFonts w:hint="eastAsia" w:ascii="宋体" w:hAnsi="宋体"/>
          <w:color w:val="auto"/>
          <w:szCs w:val="21"/>
          <w:highlight w:val="none"/>
        </w:rPr>
        <w:t>设备和专业技术能力：填报设备及专业技术能力情况，格式自拟。</w:t>
      </w:r>
      <w:r>
        <w:rPr>
          <w:rFonts w:hint="eastAsia" w:ascii="宋体" w:hAnsi="宋体"/>
          <w:color w:val="auto"/>
          <w:szCs w:val="21"/>
          <w:highlight w:val="none"/>
          <w:lang w:eastAsia="zh-CN"/>
        </w:rPr>
        <w:t>（提供相关证明资料或参考投标文件格式“资格条件声明函”作相关承诺）</w:t>
      </w:r>
    </w:p>
    <w:p w14:paraId="48646537">
      <w:pPr>
        <w:rPr>
          <w:rFonts w:hint="eastAsia"/>
          <w:color w:val="auto"/>
          <w:sz w:val="20"/>
          <w:highlight w:val="none"/>
          <w:lang w:eastAsia="zh-CN"/>
        </w:rPr>
      </w:pPr>
      <w:r>
        <w:rPr>
          <w:rFonts w:hint="eastAsia"/>
          <w:color w:val="auto"/>
          <w:sz w:val="20"/>
          <w:highlight w:val="none"/>
          <w:lang w:eastAsia="zh-CN"/>
        </w:rPr>
        <w:br w:type="page"/>
      </w:r>
    </w:p>
    <w:p w14:paraId="1C9C5781">
      <w:pPr>
        <w:pStyle w:val="9"/>
        <w:keepNext w:val="0"/>
        <w:keepLines w:val="0"/>
        <w:pageBreakBefore w:val="0"/>
        <w:widowControl w:val="0"/>
        <w:kinsoku/>
        <w:wordWrap/>
        <w:overflowPunct/>
        <w:topLinePunct w:val="0"/>
        <w:autoSpaceDE/>
        <w:autoSpaceDN/>
        <w:bidi w:val="0"/>
        <w:adjustRightInd/>
        <w:snapToGrid/>
        <w:ind w:left="119" w:firstLine="0"/>
        <w:jc w:val="center"/>
        <w:textAlignment w:val="auto"/>
        <w:rPr>
          <w:b/>
          <w:color w:val="auto"/>
          <w:highlight w:val="none"/>
        </w:rPr>
      </w:pPr>
      <w:r>
        <w:rPr>
          <w:rFonts w:hint="eastAsia"/>
          <w:b/>
          <w:color w:val="auto"/>
          <w:highlight w:val="none"/>
        </w:rPr>
        <w:t>资格条件声明函</w:t>
      </w:r>
    </w:p>
    <w:p w14:paraId="2237821E">
      <w:pPr>
        <w:ind w:firstLine="640"/>
        <w:rPr>
          <w:rFonts w:ascii="仿宋_GB2312" w:hAnsi="仿宋_GB2312" w:eastAsia="仿宋_GB2312" w:cs="仿宋_GB2312"/>
          <w:color w:val="auto"/>
          <w:sz w:val="32"/>
          <w:szCs w:val="32"/>
          <w:highlight w:val="none"/>
        </w:rPr>
      </w:pPr>
    </w:p>
    <w:p w14:paraId="6432C7A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我方</w:t>
      </w:r>
      <w:r>
        <w:rPr>
          <w:rFonts w:hint="eastAsia" w:ascii="宋体" w:hAnsi="宋体" w:cs="宋体"/>
          <w:color w:val="auto"/>
          <w:szCs w:val="21"/>
          <w:highlight w:val="none"/>
          <w:u w:val="single"/>
        </w:rPr>
        <w:t>（供应商名称）</w:t>
      </w:r>
      <w:r>
        <w:rPr>
          <w:rFonts w:hint="eastAsia" w:ascii="宋体" w:hAnsi="宋体" w:cs="宋体"/>
          <w:color w:val="auto"/>
          <w:szCs w:val="21"/>
          <w:highlight w:val="none"/>
        </w:rPr>
        <w:t>愿响应关于</w:t>
      </w:r>
      <w:r>
        <w:rPr>
          <w:rFonts w:hint="eastAsia" w:ascii="宋体" w:hAnsi="宋体" w:cs="宋体"/>
          <w:color w:val="auto"/>
          <w:szCs w:val="21"/>
          <w:highlight w:val="none"/>
          <w:u w:val="single"/>
        </w:rPr>
        <w:t>（项目名称）（采购项目编号：）</w:t>
      </w:r>
      <w:r>
        <w:rPr>
          <w:rFonts w:hint="eastAsia" w:ascii="宋体" w:hAnsi="宋体" w:cs="宋体"/>
          <w:color w:val="auto"/>
          <w:szCs w:val="21"/>
          <w:highlight w:val="none"/>
        </w:rPr>
        <w:t>的投标邀请并参与本项目投标，符合《中华人民共和国政府采购法》第二十二条第一款第（二）项、第（三）项、第（四）项、第（五）项规定条件，具体包括：</w:t>
      </w:r>
    </w:p>
    <w:p w14:paraId="6D3C751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1.具有良好的商业信誉和健全的财务会计制度；</w:t>
      </w:r>
    </w:p>
    <w:p w14:paraId="1580D33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2.具有履行合同所必需的设备和专业技术能力；</w:t>
      </w:r>
    </w:p>
    <w:p w14:paraId="4D4FA8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3.具有依法缴纳税收和社会保障资金的良好记录；</w:t>
      </w:r>
    </w:p>
    <w:p w14:paraId="2BA30D5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4.参加采购活动前三年内，在经营活动中没有重大违法记录。</w:t>
      </w:r>
    </w:p>
    <w:p w14:paraId="7B77211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26E980D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特此承诺。</w:t>
      </w:r>
    </w:p>
    <w:p w14:paraId="223C07F8">
      <w:pPr>
        <w:spacing w:line="360" w:lineRule="auto"/>
        <w:ind w:firstLine="420" w:firstLineChars="200"/>
        <w:rPr>
          <w:rFonts w:ascii="宋体" w:hAnsi="宋体" w:cs="宋体"/>
          <w:color w:val="auto"/>
          <w:szCs w:val="21"/>
          <w:highlight w:val="none"/>
        </w:rPr>
      </w:pPr>
    </w:p>
    <w:p w14:paraId="66C2F012">
      <w:pPr>
        <w:spacing w:line="360" w:lineRule="auto"/>
        <w:ind w:firstLine="420" w:firstLineChars="200"/>
        <w:rPr>
          <w:rFonts w:ascii="宋体" w:hAnsi="宋体" w:cs="宋体"/>
          <w:color w:val="auto"/>
          <w:szCs w:val="21"/>
          <w:highlight w:val="none"/>
        </w:rPr>
      </w:pPr>
    </w:p>
    <w:p w14:paraId="56431224">
      <w:pPr>
        <w:spacing w:line="360" w:lineRule="auto"/>
        <w:ind w:firstLine="420" w:firstLineChars="200"/>
        <w:jc w:val="right"/>
        <w:rPr>
          <w:rFonts w:ascii="宋体" w:hAnsi="宋体" w:cs="宋体"/>
          <w:color w:val="auto"/>
          <w:szCs w:val="21"/>
          <w:highlight w:val="none"/>
        </w:rPr>
      </w:pPr>
      <w:r>
        <w:rPr>
          <w:rFonts w:hint="eastAsia" w:ascii="宋体" w:hAnsi="宋体" w:cs="宋体"/>
          <w:color w:val="auto"/>
          <w:szCs w:val="21"/>
          <w:highlight w:val="none"/>
        </w:rPr>
        <w:t>供应商名称（公章）</w:t>
      </w:r>
    </w:p>
    <w:p w14:paraId="10216557">
      <w:pPr>
        <w:spacing w:line="360" w:lineRule="auto"/>
        <w:ind w:firstLine="420" w:firstLineChars="200"/>
        <w:jc w:val="center"/>
        <w:rPr>
          <w:rFonts w:ascii="宋体" w:hAnsi="宋体" w:cs="宋体"/>
          <w:color w:val="auto"/>
          <w:szCs w:val="21"/>
          <w:highlight w:val="none"/>
        </w:rPr>
      </w:pPr>
      <w:r>
        <w:rPr>
          <w:rFonts w:hint="eastAsia" w:ascii="宋体" w:hAnsi="宋体" w:cs="宋体"/>
          <w:color w:val="auto"/>
          <w:szCs w:val="21"/>
          <w:highlight w:val="none"/>
        </w:rPr>
        <w:t xml:space="preserve">                                             日期：</w:t>
      </w:r>
    </w:p>
    <w:p w14:paraId="6C36CC88">
      <w:pPr>
        <w:pStyle w:val="9"/>
        <w:rPr>
          <w:color w:val="auto"/>
          <w:highlight w:val="none"/>
        </w:rPr>
      </w:pPr>
    </w:p>
    <w:p w14:paraId="27E31DF9">
      <w:pPr>
        <w:rPr>
          <w:color w:val="auto"/>
          <w:sz w:val="20"/>
          <w:highlight w:val="none"/>
        </w:rPr>
      </w:pPr>
      <w:r>
        <w:rPr>
          <w:rFonts w:hint="eastAsia"/>
          <w:color w:val="auto"/>
          <w:sz w:val="20"/>
          <w:highlight w:val="none"/>
        </w:rPr>
        <w:br w:type="page"/>
      </w:r>
    </w:p>
    <w:p w14:paraId="1B11C473">
      <w:pPr>
        <w:pStyle w:val="9"/>
        <w:rPr>
          <w:color w:val="auto"/>
          <w:highlight w:val="none"/>
        </w:rPr>
      </w:pPr>
      <w:r>
        <w:rPr>
          <w:rFonts w:hint="eastAsia"/>
          <w:b/>
          <w:bCs/>
          <w:color w:val="auto"/>
          <w:highlight w:val="none"/>
        </w:rPr>
        <w:t>格式九：</w:t>
      </w:r>
    </w:p>
    <w:p w14:paraId="49997159">
      <w:pPr>
        <w:rPr>
          <w:color w:val="auto"/>
          <w:highlight w:val="none"/>
        </w:rPr>
      </w:pPr>
    </w:p>
    <w:p w14:paraId="20584564">
      <w:pPr>
        <w:jc w:val="center"/>
        <w:rPr>
          <w:b/>
          <w:bCs/>
          <w:color w:val="auto"/>
          <w:sz w:val="24"/>
          <w:szCs w:val="32"/>
          <w:highlight w:val="none"/>
        </w:rPr>
      </w:pPr>
      <w:r>
        <w:rPr>
          <w:rFonts w:hint="eastAsia"/>
          <w:b/>
          <w:bCs/>
          <w:color w:val="auto"/>
          <w:sz w:val="24"/>
          <w:szCs w:val="32"/>
          <w:highlight w:val="none"/>
        </w:rPr>
        <w:t>在经营活动中没有重大违法记录的书面声明</w:t>
      </w:r>
    </w:p>
    <w:p w14:paraId="44F8CE51">
      <w:pPr>
        <w:rPr>
          <w:color w:val="auto"/>
          <w:highlight w:val="none"/>
        </w:rPr>
      </w:pPr>
    </w:p>
    <w:p w14:paraId="0D643F0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国顺招标有限公司：</w:t>
      </w:r>
    </w:p>
    <w:p w14:paraId="25FBF3B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我公司郑重承诺：在参加“</w:t>
      </w:r>
      <w:r>
        <w:rPr>
          <w:rFonts w:hint="eastAsia" w:ascii="宋体" w:hAnsi="宋体" w:cs="宋体"/>
          <w:color w:val="auto"/>
          <w:szCs w:val="21"/>
          <w:highlight w:val="none"/>
          <w:u w:val="single"/>
        </w:rPr>
        <w:t>（项目名称）</w:t>
      </w:r>
      <w:r>
        <w:rPr>
          <w:rFonts w:hint="eastAsia" w:ascii="宋体" w:hAnsi="宋体" w:cs="宋体"/>
          <w:color w:val="auto"/>
          <w:szCs w:val="21"/>
          <w:highlight w:val="none"/>
        </w:rPr>
        <w:t>” （项目编号</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）采购活动前三年内（设立不满三年的从设立之日计算），在经营活动中没有因违法经营受到刑事处罚或者责令停产停业、吊销许可证或者执照、较大数额罚款等行政处罚。</w:t>
      </w:r>
    </w:p>
    <w:p w14:paraId="1BB4540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我公司以上承诺均为真实有效，绝无任何虚假、伪造的成份，否则，愿承担相应的后果和法律责任。</w:t>
      </w:r>
    </w:p>
    <w:p w14:paraId="1285BFAA">
      <w:pPr>
        <w:spacing w:line="360" w:lineRule="auto"/>
        <w:ind w:firstLine="420" w:firstLineChars="200"/>
        <w:rPr>
          <w:rFonts w:ascii="宋体" w:hAnsi="宋体" w:cs="宋体"/>
          <w:color w:val="auto"/>
          <w:szCs w:val="21"/>
          <w:highlight w:val="none"/>
        </w:rPr>
      </w:pPr>
    </w:p>
    <w:p w14:paraId="56B72BF0">
      <w:pPr>
        <w:spacing w:line="360" w:lineRule="auto"/>
        <w:rPr>
          <w:rFonts w:ascii="宋体" w:hAnsi="宋体" w:cs="宋体"/>
          <w:color w:val="auto"/>
          <w:szCs w:val="21"/>
          <w:highlight w:val="none"/>
        </w:rPr>
      </w:pPr>
    </w:p>
    <w:p w14:paraId="151D208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投标人名称（盖章）：</w:t>
      </w:r>
    </w:p>
    <w:p w14:paraId="02D87612">
      <w:pPr>
        <w:spacing w:line="360" w:lineRule="auto"/>
        <w:rPr>
          <w:rFonts w:ascii="宋体" w:hAnsi="宋体" w:cs="宋体"/>
          <w:color w:val="auto"/>
          <w:szCs w:val="21"/>
          <w:highlight w:val="none"/>
        </w:rPr>
      </w:pPr>
    </w:p>
    <w:p w14:paraId="69D6D9D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日期：</w:t>
      </w:r>
    </w:p>
    <w:p w14:paraId="1805DB48">
      <w:pPr>
        <w:rPr>
          <w:color w:val="auto"/>
          <w:highlight w:val="none"/>
        </w:rPr>
      </w:pPr>
      <w:r>
        <w:rPr>
          <w:color w:val="auto"/>
          <w:highlight w:val="none"/>
        </w:rPr>
        <w:br w:type="page"/>
      </w:r>
    </w:p>
    <w:p w14:paraId="3188D0B9">
      <w:pPr>
        <w:rPr>
          <w:b/>
          <w:bCs/>
          <w:color w:val="auto"/>
          <w:sz w:val="24"/>
          <w:szCs w:val="32"/>
          <w:highlight w:val="none"/>
        </w:rPr>
      </w:pPr>
      <w:r>
        <w:rPr>
          <w:rFonts w:hint="eastAsia"/>
          <w:b/>
          <w:bCs/>
          <w:color w:val="auto"/>
          <w:sz w:val="24"/>
          <w:szCs w:val="32"/>
          <w:highlight w:val="none"/>
        </w:rPr>
        <w:t>格式十：</w:t>
      </w:r>
    </w:p>
    <w:p w14:paraId="177CACEC">
      <w:pPr>
        <w:pStyle w:val="9"/>
        <w:jc w:val="center"/>
        <w:rPr>
          <w:b/>
          <w:bCs/>
          <w:color w:val="auto"/>
          <w:highlight w:val="none"/>
          <w:lang w:val="en-US"/>
        </w:rPr>
      </w:pPr>
      <w:r>
        <w:rPr>
          <w:b/>
          <w:bCs/>
          <w:color w:val="auto"/>
          <w:highlight w:val="none"/>
          <w:lang w:val="en-US"/>
        </w:rPr>
        <w:t>投标人业绩情况表</w:t>
      </w:r>
    </w:p>
    <w:p w14:paraId="4BE69098">
      <w:pPr>
        <w:pStyle w:val="9"/>
        <w:spacing w:before="2" w:after="1"/>
        <w:rPr>
          <w:b/>
          <w:color w:val="auto"/>
          <w:sz w:val="17"/>
          <w:highlight w:val="none"/>
        </w:rPr>
      </w:pPr>
    </w:p>
    <w:tbl>
      <w:tblPr>
        <w:tblStyle w:val="23"/>
        <w:tblW w:w="4998"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547"/>
        <w:gridCol w:w="917"/>
        <w:gridCol w:w="2585"/>
        <w:gridCol w:w="1297"/>
        <w:gridCol w:w="1666"/>
        <w:gridCol w:w="1307"/>
      </w:tblGrid>
      <w:tr w14:paraId="388C2F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329" w:type="pct"/>
            <w:shd w:val="clear" w:color="auto" w:fill="FFFFFF" w:themeFill="background1"/>
            <w:vAlign w:val="center"/>
          </w:tcPr>
          <w:p w14:paraId="59A1D415">
            <w:pPr>
              <w:pStyle w:val="33"/>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551" w:type="pct"/>
            <w:shd w:val="clear" w:color="auto" w:fill="FFFFFF" w:themeFill="background1"/>
            <w:vAlign w:val="center"/>
          </w:tcPr>
          <w:p w14:paraId="786BC8F1">
            <w:pPr>
              <w:pStyle w:val="33"/>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客户名称</w:t>
            </w:r>
          </w:p>
        </w:tc>
        <w:tc>
          <w:tcPr>
            <w:tcW w:w="1553" w:type="pct"/>
            <w:shd w:val="clear" w:color="auto" w:fill="FFFFFF" w:themeFill="background1"/>
            <w:vAlign w:val="center"/>
          </w:tcPr>
          <w:p w14:paraId="58EF315A">
            <w:pPr>
              <w:pStyle w:val="33"/>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项目名称及合同金额（万元）</w:t>
            </w:r>
          </w:p>
        </w:tc>
        <w:tc>
          <w:tcPr>
            <w:tcW w:w="779" w:type="pct"/>
            <w:shd w:val="clear" w:color="auto" w:fill="FFFFFF" w:themeFill="background1"/>
            <w:vAlign w:val="center"/>
          </w:tcPr>
          <w:p w14:paraId="06909C49">
            <w:pPr>
              <w:pStyle w:val="33"/>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签订合同时间</w:t>
            </w:r>
          </w:p>
        </w:tc>
        <w:tc>
          <w:tcPr>
            <w:tcW w:w="1001" w:type="pct"/>
            <w:shd w:val="clear" w:color="auto" w:fill="FFFFFF" w:themeFill="background1"/>
            <w:vAlign w:val="center"/>
          </w:tcPr>
          <w:p w14:paraId="1D163268">
            <w:pPr>
              <w:pStyle w:val="33"/>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竣工验收报告时间</w:t>
            </w:r>
          </w:p>
        </w:tc>
        <w:tc>
          <w:tcPr>
            <w:tcW w:w="785" w:type="pct"/>
            <w:shd w:val="clear" w:color="auto" w:fill="FFFFFF" w:themeFill="background1"/>
            <w:vAlign w:val="center"/>
          </w:tcPr>
          <w:p w14:paraId="4882BBE8">
            <w:pPr>
              <w:pStyle w:val="33"/>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联系人及电话</w:t>
            </w:r>
          </w:p>
        </w:tc>
      </w:tr>
      <w:tr w14:paraId="340B8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329" w:type="pct"/>
            <w:shd w:val="clear" w:color="auto" w:fill="FFFFFF" w:themeFill="background1"/>
          </w:tcPr>
          <w:p w14:paraId="2105177A">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1</w:t>
            </w:r>
          </w:p>
        </w:tc>
        <w:tc>
          <w:tcPr>
            <w:tcW w:w="551" w:type="pct"/>
            <w:shd w:val="clear" w:color="auto" w:fill="FFFFFF" w:themeFill="background1"/>
          </w:tcPr>
          <w:p w14:paraId="3BC5F02C">
            <w:pPr>
              <w:pStyle w:val="33"/>
              <w:spacing w:line="360" w:lineRule="auto"/>
              <w:rPr>
                <w:rFonts w:ascii="宋体" w:hAnsi="宋体" w:cs="宋体"/>
                <w:color w:val="auto"/>
                <w:szCs w:val="21"/>
                <w:highlight w:val="none"/>
              </w:rPr>
            </w:pPr>
          </w:p>
        </w:tc>
        <w:tc>
          <w:tcPr>
            <w:tcW w:w="1553" w:type="pct"/>
            <w:shd w:val="clear" w:color="auto" w:fill="FFFFFF" w:themeFill="background1"/>
          </w:tcPr>
          <w:p w14:paraId="3B395296">
            <w:pPr>
              <w:pStyle w:val="33"/>
              <w:spacing w:line="360" w:lineRule="auto"/>
              <w:rPr>
                <w:rFonts w:ascii="宋体" w:hAnsi="宋体" w:cs="宋体"/>
                <w:color w:val="auto"/>
                <w:szCs w:val="21"/>
                <w:highlight w:val="none"/>
              </w:rPr>
            </w:pPr>
          </w:p>
        </w:tc>
        <w:tc>
          <w:tcPr>
            <w:tcW w:w="779" w:type="pct"/>
            <w:shd w:val="clear" w:color="auto" w:fill="FFFFFF" w:themeFill="background1"/>
          </w:tcPr>
          <w:p w14:paraId="54BFD467">
            <w:pPr>
              <w:pStyle w:val="33"/>
              <w:spacing w:line="360" w:lineRule="auto"/>
              <w:rPr>
                <w:rFonts w:ascii="宋体" w:hAnsi="宋体" w:cs="宋体"/>
                <w:color w:val="auto"/>
                <w:szCs w:val="21"/>
                <w:highlight w:val="none"/>
              </w:rPr>
            </w:pPr>
          </w:p>
        </w:tc>
        <w:tc>
          <w:tcPr>
            <w:tcW w:w="1001" w:type="pct"/>
            <w:shd w:val="clear" w:color="auto" w:fill="FFFFFF" w:themeFill="background1"/>
          </w:tcPr>
          <w:p w14:paraId="3F5A9750">
            <w:pPr>
              <w:pStyle w:val="33"/>
              <w:spacing w:line="360" w:lineRule="auto"/>
              <w:rPr>
                <w:rFonts w:ascii="宋体" w:hAnsi="宋体" w:cs="宋体"/>
                <w:color w:val="auto"/>
                <w:szCs w:val="21"/>
                <w:highlight w:val="none"/>
              </w:rPr>
            </w:pPr>
          </w:p>
        </w:tc>
        <w:tc>
          <w:tcPr>
            <w:tcW w:w="785" w:type="pct"/>
            <w:shd w:val="clear" w:color="auto" w:fill="FFFFFF" w:themeFill="background1"/>
          </w:tcPr>
          <w:p w14:paraId="2396F991">
            <w:pPr>
              <w:pStyle w:val="33"/>
              <w:spacing w:line="360" w:lineRule="auto"/>
              <w:rPr>
                <w:rFonts w:ascii="宋体" w:hAnsi="宋体" w:cs="宋体"/>
                <w:color w:val="auto"/>
                <w:szCs w:val="21"/>
                <w:highlight w:val="none"/>
              </w:rPr>
            </w:pPr>
          </w:p>
        </w:tc>
      </w:tr>
      <w:tr w14:paraId="6AA85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329" w:type="pct"/>
            <w:shd w:val="clear" w:color="auto" w:fill="FFFFFF" w:themeFill="background1"/>
          </w:tcPr>
          <w:p w14:paraId="18B9614C">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2</w:t>
            </w:r>
          </w:p>
        </w:tc>
        <w:tc>
          <w:tcPr>
            <w:tcW w:w="551" w:type="pct"/>
            <w:shd w:val="clear" w:color="auto" w:fill="FFFFFF" w:themeFill="background1"/>
          </w:tcPr>
          <w:p w14:paraId="2C2F76A2">
            <w:pPr>
              <w:pStyle w:val="33"/>
              <w:spacing w:line="360" w:lineRule="auto"/>
              <w:rPr>
                <w:rFonts w:ascii="宋体" w:hAnsi="宋体" w:cs="宋体"/>
                <w:color w:val="auto"/>
                <w:szCs w:val="21"/>
                <w:highlight w:val="none"/>
              </w:rPr>
            </w:pPr>
          </w:p>
        </w:tc>
        <w:tc>
          <w:tcPr>
            <w:tcW w:w="1553" w:type="pct"/>
            <w:shd w:val="clear" w:color="auto" w:fill="FFFFFF" w:themeFill="background1"/>
          </w:tcPr>
          <w:p w14:paraId="7764A469">
            <w:pPr>
              <w:pStyle w:val="33"/>
              <w:spacing w:line="360" w:lineRule="auto"/>
              <w:rPr>
                <w:rFonts w:ascii="宋体" w:hAnsi="宋体" w:cs="宋体"/>
                <w:color w:val="auto"/>
                <w:szCs w:val="21"/>
                <w:highlight w:val="none"/>
              </w:rPr>
            </w:pPr>
          </w:p>
        </w:tc>
        <w:tc>
          <w:tcPr>
            <w:tcW w:w="779" w:type="pct"/>
            <w:shd w:val="clear" w:color="auto" w:fill="FFFFFF" w:themeFill="background1"/>
          </w:tcPr>
          <w:p w14:paraId="6891E7A5">
            <w:pPr>
              <w:pStyle w:val="33"/>
              <w:spacing w:line="360" w:lineRule="auto"/>
              <w:rPr>
                <w:rFonts w:ascii="宋体" w:hAnsi="宋体" w:cs="宋体"/>
                <w:color w:val="auto"/>
                <w:szCs w:val="21"/>
                <w:highlight w:val="none"/>
              </w:rPr>
            </w:pPr>
          </w:p>
        </w:tc>
        <w:tc>
          <w:tcPr>
            <w:tcW w:w="1001" w:type="pct"/>
            <w:shd w:val="clear" w:color="auto" w:fill="FFFFFF" w:themeFill="background1"/>
          </w:tcPr>
          <w:p w14:paraId="0F2EAAA0">
            <w:pPr>
              <w:pStyle w:val="33"/>
              <w:spacing w:line="360" w:lineRule="auto"/>
              <w:rPr>
                <w:rFonts w:ascii="宋体" w:hAnsi="宋体" w:cs="宋体"/>
                <w:color w:val="auto"/>
                <w:szCs w:val="21"/>
                <w:highlight w:val="none"/>
              </w:rPr>
            </w:pPr>
          </w:p>
        </w:tc>
        <w:tc>
          <w:tcPr>
            <w:tcW w:w="785" w:type="pct"/>
            <w:shd w:val="clear" w:color="auto" w:fill="FFFFFF" w:themeFill="background1"/>
          </w:tcPr>
          <w:p w14:paraId="22EACBFE">
            <w:pPr>
              <w:pStyle w:val="33"/>
              <w:spacing w:line="360" w:lineRule="auto"/>
              <w:rPr>
                <w:rFonts w:ascii="宋体" w:hAnsi="宋体" w:cs="宋体"/>
                <w:color w:val="auto"/>
                <w:szCs w:val="21"/>
                <w:highlight w:val="none"/>
              </w:rPr>
            </w:pPr>
          </w:p>
        </w:tc>
      </w:tr>
      <w:tr w14:paraId="69AA9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329" w:type="pct"/>
            <w:shd w:val="clear" w:color="auto" w:fill="FFFFFF" w:themeFill="background1"/>
          </w:tcPr>
          <w:p w14:paraId="63C3A516">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3</w:t>
            </w:r>
          </w:p>
        </w:tc>
        <w:tc>
          <w:tcPr>
            <w:tcW w:w="551" w:type="pct"/>
            <w:shd w:val="clear" w:color="auto" w:fill="FFFFFF" w:themeFill="background1"/>
          </w:tcPr>
          <w:p w14:paraId="2AD02250">
            <w:pPr>
              <w:pStyle w:val="33"/>
              <w:spacing w:line="360" w:lineRule="auto"/>
              <w:rPr>
                <w:rFonts w:ascii="宋体" w:hAnsi="宋体" w:cs="宋体"/>
                <w:color w:val="auto"/>
                <w:szCs w:val="21"/>
                <w:highlight w:val="none"/>
              </w:rPr>
            </w:pPr>
          </w:p>
        </w:tc>
        <w:tc>
          <w:tcPr>
            <w:tcW w:w="1553" w:type="pct"/>
            <w:shd w:val="clear" w:color="auto" w:fill="FFFFFF" w:themeFill="background1"/>
          </w:tcPr>
          <w:p w14:paraId="5F8FBA33">
            <w:pPr>
              <w:pStyle w:val="33"/>
              <w:spacing w:line="360" w:lineRule="auto"/>
              <w:rPr>
                <w:rFonts w:ascii="宋体" w:hAnsi="宋体" w:cs="宋体"/>
                <w:color w:val="auto"/>
                <w:szCs w:val="21"/>
                <w:highlight w:val="none"/>
              </w:rPr>
            </w:pPr>
          </w:p>
        </w:tc>
        <w:tc>
          <w:tcPr>
            <w:tcW w:w="779" w:type="pct"/>
            <w:shd w:val="clear" w:color="auto" w:fill="FFFFFF" w:themeFill="background1"/>
          </w:tcPr>
          <w:p w14:paraId="497BB646">
            <w:pPr>
              <w:pStyle w:val="33"/>
              <w:spacing w:line="360" w:lineRule="auto"/>
              <w:rPr>
                <w:rFonts w:ascii="宋体" w:hAnsi="宋体" w:cs="宋体"/>
                <w:color w:val="auto"/>
                <w:szCs w:val="21"/>
                <w:highlight w:val="none"/>
              </w:rPr>
            </w:pPr>
          </w:p>
        </w:tc>
        <w:tc>
          <w:tcPr>
            <w:tcW w:w="1001" w:type="pct"/>
            <w:shd w:val="clear" w:color="auto" w:fill="FFFFFF" w:themeFill="background1"/>
          </w:tcPr>
          <w:p w14:paraId="1743738A">
            <w:pPr>
              <w:pStyle w:val="33"/>
              <w:spacing w:line="360" w:lineRule="auto"/>
              <w:rPr>
                <w:rFonts w:ascii="宋体" w:hAnsi="宋体" w:cs="宋体"/>
                <w:color w:val="auto"/>
                <w:szCs w:val="21"/>
                <w:highlight w:val="none"/>
              </w:rPr>
            </w:pPr>
          </w:p>
        </w:tc>
        <w:tc>
          <w:tcPr>
            <w:tcW w:w="785" w:type="pct"/>
            <w:shd w:val="clear" w:color="auto" w:fill="FFFFFF" w:themeFill="background1"/>
          </w:tcPr>
          <w:p w14:paraId="5068BC83">
            <w:pPr>
              <w:pStyle w:val="33"/>
              <w:spacing w:line="360" w:lineRule="auto"/>
              <w:rPr>
                <w:rFonts w:ascii="宋体" w:hAnsi="宋体" w:cs="宋体"/>
                <w:color w:val="auto"/>
                <w:szCs w:val="21"/>
                <w:highlight w:val="none"/>
              </w:rPr>
            </w:pPr>
          </w:p>
        </w:tc>
      </w:tr>
      <w:tr w14:paraId="783A7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329" w:type="pct"/>
          </w:tcPr>
          <w:p w14:paraId="3A690A6B">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4</w:t>
            </w:r>
          </w:p>
        </w:tc>
        <w:tc>
          <w:tcPr>
            <w:tcW w:w="551" w:type="pct"/>
          </w:tcPr>
          <w:p w14:paraId="698A3DDF">
            <w:pPr>
              <w:pStyle w:val="33"/>
              <w:spacing w:line="360" w:lineRule="auto"/>
              <w:rPr>
                <w:rFonts w:ascii="宋体" w:hAnsi="宋体" w:cs="宋体"/>
                <w:color w:val="auto"/>
                <w:szCs w:val="21"/>
                <w:highlight w:val="none"/>
              </w:rPr>
            </w:pPr>
          </w:p>
        </w:tc>
        <w:tc>
          <w:tcPr>
            <w:tcW w:w="1553" w:type="pct"/>
          </w:tcPr>
          <w:p w14:paraId="359626A1">
            <w:pPr>
              <w:pStyle w:val="33"/>
              <w:spacing w:line="360" w:lineRule="auto"/>
              <w:rPr>
                <w:rFonts w:ascii="宋体" w:hAnsi="宋体" w:cs="宋体"/>
                <w:color w:val="auto"/>
                <w:szCs w:val="21"/>
                <w:highlight w:val="none"/>
              </w:rPr>
            </w:pPr>
          </w:p>
        </w:tc>
        <w:tc>
          <w:tcPr>
            <w:tcW w:w="779" w:type="pct"/>
          </w:tcPr>
          <w:p w14:paraId="3FDDEAC4">
            <w:pPr>
              <w:pStyle w:val="33"/>
              <w:spacing w:line="360" w:lineRule="auto"/>
              <w:rPr>
                <w:rFonts w:ascii="宋体" w:hAnsi="宋体" w:cs="宋体"/>
                <w:color w:val="auto"/>
                <w:szCs w:val="21"/>
                <w:highlight w:val="none"/>
              </w:rPr>
            </w:pPr>
          </w:p>
        </w:tc>
        <w:tc>
          <w:tcPr>
            <w:tcW w:w="1001" w:type="pct"/>
          </w:tcPr>
          <w:p w14:paraId="467DE159">
            <w:pPr>
              <w:pStyle w:val="33"/>
              <w:spacing w:line="360" w:lineRule="auto"/>
              <w:rPr>
                <w:rFonts w:ascii="宋体" w:hAnsi="宋体" w:cs="宋体"/>
                <w:color w:val="auto"/>
                <w:szCs w:val="21"/>
                <w:highlight w:val="none"/>
              </w:rPr>
            </w:pPr>
          </w:p>
        </w:tc>
        <w:tc>
          <w:tcPr>
            <w:tcW w:w="785" w:type="pct"/>
          </w:tcPr>
          <w:p w14:paraId="5B40CB2B">
            <w:pPr>
              <w:pStyle w:val="33"/>
              <w:spacing w:line="360" w:lineRule="auto"/>
              <w:rPr>
                <w:rFonts w:ascii="宋体" w:hAnsi="宋体" w:cs="宋体"/>
                <w:color w:val="auto"/>
                <w:szCs w:val="21"/>
                <w:highlight w:val="none"/>
              </w:rPr>
            </w:pPr>
          </w:p>
        </w:tc>
      </w:tr>
      <w:tr w14:paraId="505B0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329" w:type="pct"/>
          </w:tcPr>
          <w:p w14:paraId="59722847">
            <w:pPr>
              <w:pStyle w:val="33"/>
              <w:spacing w:line="360" w:lineRule="auto"/>
              <w:rPr>
                <w:rFonts w:ascii="宋体" w:hAnsi="宋体" w:cs="宋体"/>
                <w:color w:val="auto"/>
                <w:szCs w:val="21"/>
                <w:highlight w:val="none"/>
              </w:rPr>
            </w:pPr>
            <w:r>
              <w:rPr>
                <w:rFonts w:hint="eastAsia" w:ascii="宋体" w:hAnsi="宋体" w:cs="宋体"/>
                <w:color w:val="auto"/>
                <w:w w:val="101"/>
                <w:szCs w:val="21"/>
                <w:highlight w:val="none"/>
              </w:rPr>
              <w:t>…</w:t>
            </w:r>
          </w:p>
        </w:tc>
        <w:tc>
          <w:tcPr>
            <w:tcW w:w="551" w:type="pct"/>
          </w:tcPr>
          <w:p w14:paraId="716A4122">
            <w:pPr>
              <w:pStyle w:val="33"/>
              <w:spacing w:line="360" w:lineRule="auto"/>
              <w:rPr>
                <w:rFonts w:ascii="宋体" w:hAnsi="宋体" w:cs="宋体"/>
                <w:color w:val="auto"/>
                <w:szCs w:val="21"/>
                <w:highlight w:val="none"/>
              </w:rPr>
            </w:pPr>
          </w:p>
        </w:tc>
        <w:tc>
          <w:tcPr>
            <w:tcW w:w="1553" w:type="pct"/>
          </w:tcPr>
          <w:p w14:paraId="7D5F23CC">
            <w:pPr>
              <w:pStyle w:val="33"/>
              <w:spacing w:line="360" w:lineRule="auto"/>
              <w:rPr>
                <w:rFonts w:ascii="宋体" w:hAnsi="宋体" w:cs="宋体"/>
                <w:color w:val="auto"/>
                <w:szCs w:val="21"/>
                <w:highlight w:val="none"/>
              </w:rPr>
            </w:pPr>
          </w:p>
        </w:tc>
        <w:tc>
          <w:tcPr>
            <w:tcW w:w="779" w:type="pct"/>
          </w:tcPr>
          <w:p w14:paraId="36220304">
            <w:pPr>
              <w:pStyle w:val="33"/>
              <w:spacing w:line="360" w:lineRule="auto"/>
              <w:rPr>
                <w:rFonts w:ascii="宋体" w:hAnsi="宋体" w:cs="宋体"/>
                <w:color w:val="auto"/>
                <w:szCs w:val="21"/>
                <w:highlight w:val="none"/>
              </w:rPr>
            </w:pPr>
          </w:p>
        </w:tc>
        <w:tc>
          <w:tcPr>
            <w:tcW w:w="1001" w:type="pct"/>
          </w:tcPr>
          <w:p w14:paraId="4A53B29B">
            <w:pPr>
              <w:pStyle w:val="33"/>
              <w:spacing w:line="360" w:lineRule="auto"/>
              <w:rPr>
                <w:rFonts w:ascii="宋体" w:hAnsi="宋体" w:cs="宋体"/>
                <w:color w:val="auto"/>
                <w:szCs w:val="21"/>
                <w:highlight w:val="none"/>
              </w:rPr>
            </w:pPr>
          </w:p>
        </w:tc>
        <w:tc>
          <w:tcPr>
            <w:tcW w:w="785" w:type="pct"/>
          </w:tcPr>
          <w:p w14:paraId="160AC1B1">
            <w:pPr>
              <w:pStyle w:val="33"/>
              <w:spacing w:line="360" w:lineRule="auto"/>
              <w:rPr>
                <w:rFonts w:ascii="宋体" w:hAnsi="宋体" w:cs="宋体"/>
                <w:color w:val="auto"/>
                <w:szCs w:val="21"/>
                <w:highlight w:val="none"/>
              </w:rPr>
            </w:pPr>
          </w:p>
        </w:tc>
      </w:tr>
    </w:tbl>
    <w:p w14:paraId="275DB757">
      <w:pPr>
        <w:rPr>
          <w:rFonts w:ascii="宋体" w:hAnsi="宋体" w:cs="宋体"/>
          <w:color w:val="auto"/>
          <w:szCs w:val="21"/>
          <w:highlight w:val="none"/>
        </w:rPr>
      </w:pPr>
      <w:r>
        <w:rPr>
          <w:rFonts w:hint="eastAsia" w:ascii="宋体" w:hAnsi="宋体" w:cs="宋体"/>
          <w:color w:val="auto"/>
          <w:szCs w:val="21"/>
          <w:highlight w:val="none"/>
        </w:rPr>
        <w:t>根据上述业绩情况，按招标文件要求附销售或服务合同复印件及评审标准要求的证明材料。</w:t>
      </w:r>
    </w:p>
    <w:p w14:paraId="0E4CFDAA">
      <w:pPr>
        <w:rPr>
          <w:rFonts w:ascii="宋体" w:hAnsi="宋体" w:cs="宋体"/>
          <w:color w:val="auto"/>
          <w:szCs w:val="21"/>
          <w:highlight w:val="none"/>
        </w:rPr>
      </w:pPr>
      <w:r>
        <w:rPr>
          <w:rFonts w:hint="eastAsia" w:ascii="宋体" w:hAnsi="宋体" w:cs="宋体"/>
          <w:color w:val="auto"/>
          <w:szCs w:val="21"/>
          <w:highlight w:val="none"/>
        </w:rPr>
        <w:br w:type="page"/>
      </w:r>
    </w:p>
    <w:p w14:paraId="34588AF4">
      <w:pPr>
        <w:pStyle w:val="9"/>
        <w:rPr>
          <w:b/>
          <w:bCs/>
          <w:color w:val="auto"/>
          <w:highlight w:val="none"/>
          <w:lang w:val="en-US"/>
        </w:rPr>
      </w:pPr>
      <w:r>
        <w:rPr>
          <w:rFonts w:hint="eastAsia"/>
          <w:b/>
          <w:bCs/>
          <w:color w:val="auto"/>
          <w:highlight w:val="none"/>
          <w:lang w:val="en-US"/>
        </w:rPr>
        <w:t>格式十一：</w:t>
      </w:r>
    </w:p>
    <w:p w14:paraId="4F65DCDF">
      <w:pPr>
        <w:jc w:val="center"/>
        <w:rPr>
          <w:b/>
          <w:bCs/>
          <w:color w:val="auto"/>
          <w:sz w:val="24"/>
          <w:szCs w:val="32"/>
          <w:highlight w:val="none"/>
        </w:rPr>
      </w:pPr>
      <w:r>
        <w:rPr>
          <w:b/>
          <w:bCs/>
          <w:color w:val="auto"/>
          <w:sz w:val="24"/>
          <w:szCs w:val="32"/>
          <w:highlight w:val="none"/>
        </w:rPr>
        <w:t>技术要求响应表</w:t>
      </w:r>
    </w:p>
    <w:p w14:paraId="48A49A19">
      <w:pPr>
        <w:pStyle w:val="9"/>
        <w:rPr>
          <w:color w:val="auto"/>
          <w:highlight w:val="none"/>
          <w:lang w:val="en-US"/>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830"/>
        <w:gridCol w:w="830"/>
        <w:gridCol w:w="1771"/>
        <w:gridCol w:w="1771"/>
        <w:gridCol w:w="830"/>
        <w:gridCol w:w="1367"/>
        <w:gridCol w:w="562"/>
      </w:tblGrid>
      <w:tr w14:paraId="2D4B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5B8B4AE">
            <w:pPr>
              <w:pStyle w:val="9"/>
              <w:spacing w:before="0" w:line="360" w:lineRule="auto"/>
              <w:ind w:left="0"/>
              <w:jc w:val="center"/>
              <w:rPr>
                <w:b/>
                <w:bCs/>
                <w:color w:val="auto"/>
                <w:sz w:val="21"/>
                <w:szCs w:val="21"/>
                <w:highlight w:val="none"/>
                <w:lang w:val="en-US"/>
              </w:rPr>
            </w:pPr>
            <w:r>
              <w:rPr>
                <w:rFonts w:hint="eastAsia"/>
                <w:b/>
                <w:bCs/>
                <w:color w:val="auto"/>
                <w:sz w:val="21"/>
                <w:szCs w:val="21"/>
                <w:highlight w:val="none"/>
                <w:lang w:val="en-US"/>
              </w:rPr>
              <w:t>序号</w:t>
            </w:r>
          </w:p>
        </w:tc>
        <w:tc>
          <w:tcPr>
            <w:tcW w:w="0" w:type="auto"/>
            <w:vAlign w:val="center"/>
          </w:tcPr>
          <w:p w14:paraId="0BF94229">
            <w:pPr>
              <w:pStyle w:val="9"/>
              <w:spacing w:before="0" w:line="360" w:lineRule="auto"/>
              <w:ind w:left="0"/>
              <w:jc w:val="center"/>
              <w:rPr>
                <w:b/>
                <w:bCs/>
                <w:color w:val="auto"/>
                <w:sz w:val="21"/>
                <w:szCs w:val="21"/>
                <w:highlight w:val="none"/>
                <w:lang w:val="en-US"/>
              </w:rPr>
            </w:pPr>
            <w:r>
              <w:rPr>
                <w:rFonts w:hint="eastAsia"/>
                <w:b/>
                <w:bCs/>
                <w:color w:val="auto"/>
                <w:sz w:val="21"/>
                <w:szCs w:val="21"/>
                <w:highlight w:val="none"/>
                <w:lang w:val="en-US"/>
              </w:rPr>
              <w:t>标的名称</w:t>
            </w:r>
          </w:p>
        </w:tc>
        <w:tc>
          <w:tcPr>
            <w:tcW w:w="0" w:type="auto"/>
            <w:vAlign w:val="center"/>
          </w:tcPr>
          <w:p w14:paraId="670B6FE3">
            <w:pPr>
              <w:pStyle w:val="9"/>
              <w:spacing w:before="0" w:line="360" w:lineRule="auto"/>
              <w:ind w:left="0"/>
              <w:jc w:val="center"/>
              <w:rPr>
                <w:b/>
                <w:bCs/>
                <w:color w:val="auto"/>
                <w:sz w:val="21"/>
                <w:szCs w:val="21"/>
                <w:highlight w:val="none"/>
                <w:lang w:val="en-US"/>
              </w:rPr>
            </w:pPr>
            <w:r>
              <w:rPr>
                <w:rFonts w:hint="eastAsia"/>
                <w:b/>
                <w:bCs/>
                <w:color w:val="auto"/>
                <w:sz w:val="21"/>
                <w:szCs w:val="21"/>
                <w:highlight w:val="none"/>
                <w:lang w:val="en-US"/>
              </w:rPr>
              <w:t>参数性质</w:t>
            </w:r>
          </w:p>
        </w:tc>
        <w:tc>
          <w:tcPr>
            <w:tcW w:w="0" w:type="auto"/>
            <w:vAlign w:val="center"/>
          </w:tcPr>
          <w:p w14:paraId="2682BD62">
            <w:pPr>
              <w:pStyle w:val="9"/>
              <w:spacing w:before="0" w:line="360" w:lineRule="auto"/>
              <w:ind w:left="0"/>
              <w:jc w:val="center"/>
              <w:rPr>
                <w:b/>
                <w:bCs/>
                <w:color w:val="auto"/>
                <w:sz w:val="21"/>
                <w:szCs w:val="21"/>
                <w:highlight w:val="none"/>
                <w:lang w:val="en-US"/>
              </w:rPr>
            </w:pPr>
            <w:r>
              <w:rPr>
                <w:rFonts w:hint="eastAsia"/>
                <w:b/>
                <w:bCs/>
                <w:color w:val="auto"/>
                <w:sz w:val="21"/>
                <w:szCs w:val="21"/>
                <w:highlight w:val="none"/>
                <w:lang w:val="en-US"/>
              </w:rPr>
              <w:t>招标文件规定的技术要求</w:t>
            </w:r>
          </w:p>
        </w:tc>
        <w:tc>
          <w:tcPr>
            <w:tcW w:w="0" w:type="auto"/>
            <w:vAlign w:val="center"/>
          </w:tcPr>
          <w:p w14:paraId="1222E08A">
            <w:pPr>
              <w:pStyle w:val="9"/>
              <w:spacing w:before="0" w:line="360" w:lineRule="auto"/>
              <w:ind w:left="0"/>
              <w:jc w:val="center"/>
              <w:rPr>
                <w:b/>
                <w:bCs/>
                <w:color w:val="auto"/>
                <w:sz w:val="21"/>
                <w:szCs w:val="21"/>
                <w:highlight w:val="none"/>
                <w:lang w:val="en-US"/>
              </w:rPr>
            </w:pPr>
            <w:r>
              <w:rPr>
                <w:rFonts w:hint="eastAsia"/>
                <w:b/>
                <w:bCs/>
                <w:color w:val="auto"/>
                <w:sz w:val="21"/>
                <w:szCs w:val="21"/>
                <w:highlight w:val="none"/>
                <w:lang w:val="en-US"/>
              </w:rPr>
              <w:t>投标文件响应的具体内容</w:t>
            </w:r>
          </w:p>
        </w:tc>
        <w:tc>
          <w:tcPr>
            <w:tcW w:w="0" w:type="auto"/>
            <w:vAlign w:val="center"/>
          </w:tcPr>
          <w:p w14:paraId="63BD8D88">
            <w:pPr>
              <w:pStyle w:val="9"/>
              <w:spacing w:before="0" w:line="360" w:lineRule="auto"/>
              <w:ind w:left="0"/>
              <w:jc w:val="center"/>
              <w:rPr>
                <w:b/>
                <w:bCs/>
                <w:color w:val="auto"/>
                <w:sz w:val="21"/>
                <w:szCs w:val="21"/>
                <w:highlight w:val="none"/>
                <w:lang w:val="en-US"/>
              </w:rPr>
            </w:pPr>
            <w:r>
              <w:rPr>
                <w:rFonts w:hint="eastAsia"/>
                <w:b/>
                <w:bCs/>
                <w:color w:val="auto"/>
                <w:sz w:val="21"/>
                <w:szCs w:val="21"/>
                <w:highlight w:val="none"/>
                <w:lang w:val="en-US"/>
              </w:rPr>
              <w:t>是否偏离</w:t>
            </w:r>
          </w:p>
        </w:tc>
        <w:tc>
          <w:tcPr>
            <w:tcW w:w="0" w:type="auto"/>
            <w:vAlign w:val="center"/>
          </w:tcPr>
          <w:p w14:paraId="39D5B411">
            <w:pPr>
              <w:pStyle w:val="9"/>
              <w:spacing w:before="0" w:line="360" w:lineRule="auto"/>
              <w:ind w:left="0"/>
              <w:jc w:val="center"/>
              <w:rPr>
                <w:b/>
                <w:bCs/>
                <w:color w:val="auto"/>
                <w:sz w:val="21"/>
                <w:szCs w:val="21"/>
                <w:highlight w:val="none"/>
                <w:lang w:val="en-US"/>
              </w:rPr>
            </w:pPr>
            <w:r>
              <w:rPr>
                <w:rFonts w:hint="eastAsia"/>
                <w:b/>
                <w:bCs/>
                <w:color w:val="auto"/>
                <w:sz w:val="21"/>
                <w:szCs w:val="21"/>
                <w:highlight w:val="none"/>
                <w:lang w:val="en-US"/>
              </w:rPr>
              <w:t>证明文件所在位置</w:t>
            </w:r>
          </w:p>
        </w:tc>
        <w:tc>
          <w:tcPr>
            <w:tcW w:w="0" w:type="auto"/>
            <w:vAlign w:val="center"/>
          </w:tcPr>
          <w:p w14:paraId="00602BC1">
            <w:pPr>
              <w:pStyle w:val="9"/>
              <w:spacing w:before="0" w:line="360" w:lineRule="auto"/>
              <w:ind w:left="0"/>
              <w:jc w:val="center"/>
              <w:rPr>
                <w:b/>
                <w:bCs/>
                <w:color w:val="auto"/>
                <w:sz w:val="21"/>
                <w:szCs w:val="21"/>
                <w:highlight w:val="none"/>
                <w:lang w:val="en-US"/>
              </w:rPr>
            </w:pPr>
            <w:r>
              <w:rPr>
                <w:rFonts w:hint="eastAsia"/>
                <w:b/>
                <w:bCs/>
                <w:color w:val="auto"/>
                <w:sz w:val="21"/>
                <w:szCs w:val="21"/>
                <w:highlight w:val="none"/>
                <w:lang w:val="en-US"/>
              </w:rPr>
              <w:t>备注</w:t>
            </w:r>
          </w:p>
        </w:tc>
      </w:tr>
      <w:tr w14:paraId="441B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BFE88F6">
            <w:pPr>
              <w:pStyle w:val="9"/>
              <w:spacing w:before="0" w:line="360" w:lineRule="auto"/>
              <w:ind w:left="0"/>
              <w:jc w:val="center"/>
              <w:rPr>
                <w:color w:val="auto"/>
                <w:sz w:val="21"/>
                <w:szCs w:val="21"/>
                <w:highlight w:val="none"/>
                <w:lang w:val="en-US"/>
              </w:rPr>
            </w:pPr>
            <w:r>
              <w:rPr>
                <w:rFonts w:hint="eastAsia"/>
                <w:color w:val="auto"/>
                <w:sz w:val="21"/>
                <w:szCs w:val="21"/>
                <w:highlight w:val="none"/>
                <w:lang w:val="en-US"/>
              </w:rPr>
              <w:t>1</w:t>
            </w:r>
          </w:p>
        </w:tc>
        <w:tc>
          <w:tcPr>
            <w:tcW w:w="0" w:type="auto"/>
            <w:vAlign w:val="center"/>
          </w:tcPr>
          <w:p w14:paraId="30A98B06">
            <w:pPr>
              <w:pStyle w:val="9"/>
              <w:spacing w:before="0" w:line="360" w:lineRule="auto"/>
              <w:ind w:left="0"/>
              <w:jc w:val="center"/>
              <w:rPr>
                <w:color w:val="auto"/>
                <w:sz w:val="21"/>
                <w:szCs w:val="21"/>
                <w:highlight w:val="none"/>
                <w:lang w:val="en-US"/>
              </w:rPr>
            </w:pPr>
          </w:p>
        </w:tc>
        <w:tc>
          <w:tcPr>
            <w:tcW w:w="0" w:type="auto"/>
            <w:vAlign w:val="center"/>
          </w:tcPr>
          <w:p w14:paraId="20E2995B">
            <w:pPr>
              <w:pStyle w:val="9"/>
              <w:spacing w:before="0" w:line="360" w:lineRule="auto"/>
              <w:ind w:left="0"/>
              <w:jc w:val="center"/>
              <w:rPr>
                <w:color w:val="auto"/>
                <w:sz w:val="21"/>
                <w:szCs w:val="21"/>
                <w:highlight w:val="none"/>
                <w:lang w:val="en-US"/>
              </w:rPr>
            </w:pPr>
          </w:p>
        </w:tc>
        <w:tc>
          <w:tcPr>
            <w:tcW w:w="0" w:type="auto"/>
            <w:vAlign w:val="center"/>
          </w:tcPr>
          <w:p w14:paraId="504E4CF0">
            <w:pPr>
              <w:pStyle w:val="9"/>
              <w:spacing w:before="0" w:line="360" w:lineRule="auto"/>
              <w:ind w:left="0"/>
              <w:jc w:val="center"/>
              <w:rPr>
                <w:color w:val="auto"/>
                <w:sz w:val="21"/>
                <w:szCs w:val="21"/>
                <w:highlight w:val="none"/>
                <w:lang w:val="en-US"/>
              </w:rPr>
            </w:pPr>
          </w:p>
        </w:tc>
        <w:tc>
          <w:tcPr>
            <w:tcW w:w="0" w:type="auto"/>
            <w:vAlign w:val="center"/>
          </w:tcPr>
          <w:p w14:paraId="34D5372F">
            <w:pPr>
              <w:pStyle w:val="9"/>
              <w:spacing w:before="0" w:line="360" w:lineRule="auto"/>
              <w:ind w:left="0"/>
              <w:jc w:val="center"/>
              <w:rPr>
                <w:color w:val="auto"/>
                <w:sz w:val="21"/>
                <w:szCs w:val="21"/>
                <w:highlight w:val="none"/>
                <w:lang w:val="en-US"/>
              </w:rPr>
            </w:pPr>
          </w:p>
        </w:tc>
        <w:tc>
          <w:tcPr>
            <w:tcW w:w="0" w:type="auto"/>
            <w:vAlign w:val="center"/>
          </w:tcPr>
          <w:p w14:paraId="77CF92C3">
            <w:pPr>
              <w:pStyle w:val="9"/>
              <w:spacing w:before="0" w:line="360" w:lineRule="auto"/>
              <w:ind w:left="0"/>
              <w:jc w:val="center"/>
              <w:rPr>
                <w:color w:val="auto"/>
                <w:sz w:val="21"/>
                <w:szCs w:val="21"/>
                <w:highlight w:val="none"/>
                <w:lang w:val="en-US"/>
              </w:rPr>
            </w:pPr>
          </w:p>
        </w:tc>
        <w:tc>
          <w:tcPr>
            <w:tcW w:w="0" w:type="auto"/>
            <w:vAlign w:val="center"/>
          </w:tcPr>
          <w:p w14:paraId="50F0D621">
            <w:pPr>
              <w:pStyle w:val="9"/>
              <w:spacing w:before="0" w:line="360" w:lineRule="auto"/>
              <w:ind w:left="0"/>
              <w:jc w:val="center"/>
              <w:rPr>
                <w:color w:val="auto"/>
                <w:sz w:val="21"/>
                <w:szCs w:val="21"/>
                <w:highlight w:val="none"/>
                <w:lang w:val="en-US"/>
              </w:rPr>
            </w:pPr>
          </w:p>
        </w:tc>
        <w:tc>
          <w:tcPr>
            <w:tcW w:w="0" w:type="auto"/>
            <w:vAlign w:val="center"/>
          </w:tcPr>
          <w:p w14:paraId="3D2E71B5">
            <w:pPr>
              <w:pStyle w:val="9"/>
              <w:spacing w:before="0" w:line="360" w:lineRule="auto"/>
              <w:ind w:left="0"/>
              <w:jc w:val="center"/>
              <w:rPr>
                <w:color w:val="auto"/>
                <w:sz w:val="21"/>
                <w:szCs w:val="21"/>
                <w:highlight w:val="none"/>
                <w:lang w:val="en-US"/>
              </w:rPr>
            </w:pPr>
          </w:p>
        </w:tc>
      </w:tr>
      <w:tr w14:paraId="15C8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Align w:val="center"/>
          </w:tcPr>
          <w:p w14:paraId="1218C586">
            <w:pPr>
              <w:pStyle w:val="9"/>
              <w:spacing w:before="0" w:line="360" w:lineRule="auto"/>
              <w:ind w:left="0"/>
              <w:jc w:val="center"/>
              <w:rPr>
                <w:color w:val="auto"/>
                <w:sz w:val="21"/>
                <w:szCs w:val="21"/>
                <w:highlight w:val="none"/>
                <w:lang w:val="en-US"/>
              </w:rPr>
            </w:pPr>
            <w:r>
              <w:rPr>
                <w:rFonts w:hint="eastAsia"/>
                <w:color w:val="auto"/>
                <w:sz w:val="21"/>
                <w:szCs w:val="21"/>
                <w:highlight w:val="none"/>
                <w:lang w:val="en-US"/>
              </w:rPr>
              <w:t>2</w:t>
            </w:r>
          </w:p>
        </w:tc>
        <w:tc>
          <w:tcPr>
            <w:tcW w:w="0" w:type="auto"/>
            <w:vAlign w:val="center"/>
          </w:tcPr>
          <w:p w14:paraId="41E5D168">
            <w:pPr>
              <w:pStyle w:val="9"/>
              <w:spacing w:before="0" w:line="360" w:lineRule="auto"/>
              <w:ind w:left="0"/>
              <w:jc w:val="center"/>
              <w:rPr>
                <w:color w:val="auto"/>
                <w:sz w:val="21"/>
                <w:szCs w:val="21"/>
                <w:highlight w:val="none"/>
                <w:lang w:val="en-US"/>
              </w:rPr>
            </w:pPr>
          </w:p>
        </w:tc>
        <w:tc>
          <w:tcPr>
            <w:tcW w:w="0" w:type="auto"/>
            <w:vAlign w:val="center"/>
          </w:tcPr>
          <w:p w14:paraId="7C2F2A0A">
            <w:pPr>
              <w:pStyle w:val="9"/>
              <w:spacing w:before="0" w:line="360" w:lineRule="auto"/>
              <w:ind w:left="0"/>
              <w:jc w:val="center"/>
              <w:rPr>
                <w:color w:val="auto"/>
                <w:sz w:val="21"/>
                <w:szCs w:val="21"/>
                <w:highlight w:val="none"/>
                <w:lang w:val="en-US"/>
              </w:rPr>
            </w:pPr>
          </w:p>
        </w:tc>
        <w:tc>
          <w:tcPr>
            <w:tcW w:w="0" w:type="auto"/>
            <w:vAlign w:val="center"/>
          </w:tcPr>
          <w:p w14:paraId="103B3B5C">
            <w:pPr>
              <w:pStyle w:val="9"/>
              <w:spacing w:before="0" w:line="360" w:lineRule="auto"/>
              <w:ind w:left="0"/>
              <w:jc w:val="center"/>
              <w:rPr>
                <w:color w:val="auto"/>
                <w:sz w:val="21"/>
                <w:szCs w:val="21"/>
                <w:highlight w:val="none"/>
                <w:lang w:val="en-US"/>
              </w:rPr>
            </w:pPr>
          </w:p>
        </w:tc>
        <w:tc>
          <w:tcPr>
            <w:tcW w:w="0" w:type="auto"/>
            <w:vAlign w:val="center"/>
          </w:tcPr>
          <w:p w14:paraId="46461630">
            <w:pPr>
              <w:pStyle w:val="9"/>
              <w:spacing w:before="0" w:line="360" w:lineRule="auto"/>
              <w:ind w:left="0"/>
              <w:jc w:val="center"/>
              <w:rPr>
                <w:color w:val="auto"/>
                <w:sz w:val="21"/>
                <w:szCs w:val="21"/>
                <w:highlight w:val="none"/>
                <w:lang w:val="en-US"/>
              </w:rPr>
            </w:pPr>
          </w:p>
        </w:tc>
        <w:tc>
          <w:tcPr>
            <w:tcW w:w="0" w:type="auto"/>
            <w:vAlign w:val="center"/>
          </w:tcPr>
          <w:p w14:paraId="70AF070C">
            <w:pPr>
              <w:pStyle w:val="9"/>
              <w:spacing w:before="0" w:line="360" w:lineRule="auto"/>
              <w:ind w:left="0"/>
              <w:jc w:val="center"/>
              <w:rPr>
                <w:color w:val="auto"/>
                <w:sz w:val="21"/>
                <w:szCs w:val="21"/>
                <w:highlight w:val="none"/>
                <w:lang w:val="en-US"/>
              </w:rPr>
            </w:pPr>
          </w:p>
        </w:tc>
        <w:tc>
          <w:tcPr>
            <w:tcW w:w="0" w:type="auto"/>
            <w:vAlign w:val="center"/>
          </w:tcPr>
          <w:p w14:paraId="19791865">
            <w:pPr>
              <w:pStyle w:val="9"/>
              <w:spacing w:before="0" w:line="360" w:lineRule="auto"/>
              <w:ind w:left="0"/>
              <w:jc w:val="center"/>
              <w:rPr>
                <w:color w:val="auto"/>
                <w:sz w:val="21"/>
                <w:szCs w:val="21"/>
                <w:highlight w:val="none"/>
                <w:lang w:val="en-US"/>
              </w:rPr>
            </w:pPr>
          </w:p>
        </w:tc>
        <w:tc>
          <w:tcPr>
            <w:tcW w:w="0" w:type="auto"/>
            <w:vAlign w:val="center"/>
          </w:tcPr>
          <w:p w14:paraId="47CA76FD">
            <w:pPr>
              <w:pStyle w:val="9"/>
              <w:spacing w:before="0" w:line="360" w:lineRule="auto"/>
              <w:ind w:left="0"/>
              <w:jc w:val="center"/>
              <w:rPr>
                <w:color w:val="auto"/>
                <w:sz w:val="21"/>
                <w:szCs w:val="21"/>
                <w:highlight w:val="none"/>
                <w:lang w:val="en-US"/>
              </w:rPr>
            </w:pPr>
          </w:p>
        </w:tc>
      </w:tr>
      <w:tr w14:paraId="36519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7C3B444">
            <w:pPr>
              <w:pStyle w:val="9"/>
              <w:spacing w:before="0" w:line="360" w:lineRule="auto"/>
              <w:ind w:left="0"/>
              <w:jc w:val="center"/>
              <w:rPr>
                <w:color w:val="auto"/>
                <w:sz w:val="21"/>
                <w:szCs w:val="21"/>
                <w:highlight w:val="none"/>
                <w:lang w:val="en-US"/>
              </w:rPr>
            </w:pPr>
            <w:r>
              <w:rPr>
                <w:rFonts w:hint="eastAsia"/>
                <w:color w:val="auto"/>
                <w:sz w:val="21"/>
                <w:szCs w:val="21"/>
                <w:highlight w:val="none"/>
                <w:lang w:val="en-US"/>
              </w:rPr>
              <w:t>3</w:t>
            </w:r>
          </w:p>
        </w:tc>
        <w:tc>
          <w:tcPr>
            <w:tcW w:w="0" w:type="auto"/>
            <w:vAlign w:val="center"/>
          </w:tcPr>
          <w:p w14:paraId="7ADA5BAF">
            <w:pPr>
              <w:pStyle w:val="9"/>
              <w:spacing w:before="0" w:line="360" w:lineRule="auto"/>
              <w:ind w:left="0"/>
              <w:jc w:val="center"/>
              <w:rPr>
                <w:color w:val="auto"/>
                <w:sz w:val="21"/>
                <w:szCs w:val="21"/>
                <w:highlight w:val="none"/>
                <w:lang w:val="en-US"/>
              </w:rPr>
            </w:pPr>
          </w:p>
        </w:tc>
        <w:tc>
          <w:tcPr>
            <w:tcW w:w="0" w:type="auto"/>
            <w:vAlign w:val="center"/>
          </w:tcPr>
          <w:p w14:paraId="27B68F61">
            <w:pPr>
              <w:pStyle w:val="9"/>
              <w:spacing w:before="0" w:line="360" w:lineRule="auto"/>
              <w:ind w:left="0"/>
              <w:jc w:val="center"/>
              <w:rPr>
                <w:color w:val="auto"/>
                <w:sz w:val="21"/>
                <w:szCs w:val="21"/>
                <w:highlight w:val="none"/>
                <w:lang w:val="en-US"/>
              </w:rPr>
            </w:pPr>
          </w:p>
        </w:tc>
        <w:tc>
          <w:tcPr>
            <w:tcW w:w="0" w:type="auto"/>
            <w:vAlign w:val="center"/>
          </w:tcPr>
          <w:p w14:paraId="5A52E33B">
            <w:pPr>
              <w:pStyle w:val="9"/>
              <w:spacing w:before="0" w:line="360" w:lineRule="auto"/>
              <w:ind w:left="0"/>
              <w:jc w:val="center"/>
              <w:rPr>
                <w:color w:val="auto"/>
                <w:sz w:val="21"/>
                <w:szCs w:val="21"/>
                <w:highlight w:val="none"/>
                <w:lang w:val="en-US"/>
              </w:rPr>
            </w:pPr>
          </w:p>
        </w:tc>
        <w:tc>
          <w:tcPr>
            <w:tcW w:w="0" w:type="auto"/>
            <w:vAlign w:val="center"/>
          </w:tcPr>
          <w:p w14:paraId="07E46697">
            <w:pPr>
              <w:pStyle w:val="9"/>
              <w:spacing w:before="0" w:line="360" w:lineRule="auto"/>
              <w:ind w:left="0"/>
              <w:jc w:val="center"/>
              <w:rPr>
                <w:color w:val="auto"/>
                <w:sz w:val="21"/>
                <w:szCs w:val="21"/>
                <w:highlight w:val="none"/>
                <w:lang w:val="en-US"/>
              </w:rPr>
            </w:pPr>
          </w:p>
        </w:tc>
        <w:tc>
          <w:tcPr>
            <w:tcW w:w="0" w:type="auto"/>
            <w:vAlign w:val="center"/>
          </w:tcPr>
          <w:p w14:paraId="4F378BC3">
            <w:pPr>
              <w:pStyle w:val="9"/>
              <w:spacing w:before="0" w:line="360" w:lineRule="auto"/>
              <w:ind w:left="0"/>
              <w:jc w:val="center"/>
              <w:rPr>
                <w:color w:val="auto"/>
                <w:sz w:val="21"/>
                <w:szCs w:val="21"/>
                <w:highlight w:val="none"/>
                <w:lang w:val="en-US"/>
              </w:rPr>
            </w:pPr>
          </w:p>
        </w:tc>
        <w:tc>
          <w:tcPr>
            <w:tcW w:w="0" w:type="auto"/>
            <w:vAlign w:val="center"/>
          </w:tcPr>
          <w:p w14:paraId="57E0990C">
            <w:pPr>
              <w:pStyle w:val="9"/>
              <w:spacing w:before="0" w:line="360" w:lineRule="auto"/>
              <w:ind w:left="0"/>
              <w:jc w:val="center"/>
              <w:rPr>
                <w:color w:val="auto"/>
                <w:sz w:val="21"/>
                <w:szCs w:val="21"/>
                <w:highlight w:val="none"/>
                <w:lang w:val="en-US"/>
              </w:rPr>
            </w:pPr>
          </w:p>
        </w:tc>
        <w:tc>
          <w:tcPr>
            <w:tcW w:w="0" w:type="auto"/>
            <w:vAlign w:val="center"/>
          </w:tcPr>
          <w:p w14:paraId="0AD67E4B">
            <w:pPr>
              <w:pStyle w:val="9"/>
              <w:spacing w:before="0" w:line="360" w:lineRule="auto"/>
              <w:ind w:left="0"/>
              <w:jc w:val="center"/>
              <w:rPr>
                <w:color w:val="auto"/>
                <w:sz w:val="21"/>
                <w:szCs w:val="21"/>
                <w:highlight w:val="none"/>
                <w:lang w:val="en-US"/>
              </w:rPr>
            </w:pPr>
          </w:p>
        </w:tc>
      </w:tr>
      <w:tr w14:paraId="1918A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Align w:val="center"/>
          </w:tcPr>
          <w:p w14:paraId="00D054AB">
            <w:pPr>
              <w:pStyle w:val="9"/>
              <w:spacing w:before="0" w:line="360" w:lineRule="auto"/>
              <w:ind w:left="0"/>
              <w:jc w:val="center"/>
              <w:rPr>
                <w:color w:val="auto"/>
                <w:sz w:val="21"/>
                <w:szCs w:val="21"/>
                <w:highlight w:val="none"/>
                <w:lang w:val="en-US"/>
              </w:rPr>
            </w:pPr>
            <w:r>
              <w:rPr>
                <w:rFonts w:hint="eastAsia"/>
                <w:color w:val="auto"/>
                <w:sz w:val="21"/>
                <w:szCs w:val="21"/>
                <w:highlight w:val="none"/>
                <w:lang w:val="en-US"/>
              </w:rPr>
              <w:t>4</w:t>
            </w:r>
          </w:p>
        </w:tc>
        <w:tc>
          <w:tcPr>
            <w:tcW w:w="0" w:type="auto"/>
            <w:vAlign w:val="center"/>
          </w:tcPr>
          <w:p w14:paraId="2D3D96D3">
            <w:pPr>
              <w:pStyle w:val="9"/>
              <w:spacing w:before="0" w:line="360" w:lineRule="auto"/>
              <w:ind w:left="0"/>
              <w:jc w:val="center"/>
              <w:rPr>
                <w:color w:val="auto"/>
                <w:sz w:val="21"/>
                <w:szCs w:val="21"/>
                <w:highlight w:val="none"/>
                <w:lang w:val="en-US"/>
              </w:rPr>
            </w:pPr>
          </w:p>
        </w:tc>
        <w:tc>
          <w:tcPr>
            <w:tcW w:w="0" w:type="auto"/>
            <w:vAlign w:val="center"/>
          </w:tcPr>
          <w:p w14:paraId="7CBAE2CD">
            <w:pPr>
              <w:pStyle w:val="9"/>
              <w:spacing w:before="0" w:line="360" w:lineRule="auto"/>
              <w:ind w:left="0"/>
              <w:jc w:val="center"/>
              <w:rPr>
                <w:color w:val="auto"/>
                <w:sz w:val="21"/>
                <w:szCs w:val="21"/>
                <w:highlight w:val="none"/>
                <w:lang w:val="en-US"/>
              </w:rPr>
            </w:pPr>
          </w:p>
        </w:tc>
        <w:tc>
          <w:tcPr>
            <w:tcW w:w="0" w:type="auto"/>
            <w:vAlign w:val="center"/>
          </w:tcPr>
          <w:p w14:paraId="79A83FC5">
            <w:pPr>
              <w:pStyle w:val="9"/>
              <w:spacing w:before="0" w:line="360" w:lineRule="auto"/>
              <w:ind w:left="0"/>
              <w:jc w:val="center"/>
              <w:rPr>
                <w:color w:val="auto"/>
                <w:sz w:val="21"/>
                <w:szCs w:val="21"/>
                <w:highlight w:val="none"/>
                <w:lang w:val="en-US"/>
              </w:rPr>
            </w:pPr>
          </w:p>
        </w:tc>
        <w:tc>
          <w:tcPr>
            <w:tcW w:w="0" w:type="auto"/>
            <w:vAlign w:val="center"/>
          </w:tcPr>
          <w:p w14:paraId="2DBC9F19">
            <w:pPr>
              <w:pStyle w:val="9"/>
              <w:spacing w:before="0" w:line="360" w:lineRule="auto"/>
              <w:ind w:left="0"/>
              <w:jc w:val="center"/>
              <w:rPr>
                <w:color w:val="auto"/>
                <w:sz w:val="21"/>
                <w:szCs w:val="21"/>
                <w:highlight w:val="none"/>
                <w:lang w:val="en-US"/>
              </w:rPr>
            </w:pPr>
          </w:p>
        </w:tc>
        <w:tc>
          <w:tcPr>
            <w:tcW w:w="0" w:type="auto"/>
            <w:vAlign w:val="center"/>
          </w:tcPr>
          <w:p w14:paraId="54713417">
            <w:pPr>
              <w:pStyle w:val="9"/>
              <w:spacing w:before="0" w:line="360" w:lineRule="auto"/>
              <w:ind w:left="0"/>
              <w:jc w:val="center"/>
              <w:rPr>
                <w:color w:val="auto"/>
                <w:sz w:val="21"/>
                <w:szCs w:val="21"/>
                <w:highlight w:val="none"/>
                <w:lang w:val="en-US"/>
              </w:rPr>
            </w:pPr>
          </w:p>
        </w:tc>
        <w:tc>
          <w:tcPr>
            <w:tcW w:w="0" w:type="auto"/>
            <w:vAlign w:val="center"/>
          </w:tcPr>
          <w:p w14:paraId="667EDB0C">
            <w:pPr>
              <w:pStyle w:val="9"/>
              <w:spacing w:before="0" w:line="360" w:lineRule="auto"/>
              <w:ind w:left="0"/>
              <w:jc w:val="center"/>
              <w:rPr>
                <w:color w:val="auto"/>
                <w:sz w:val="21"/>
                <w:szCs w:val="21"/>
                <w:highlight w:val="none"/>
                <w:lang w:val="en-US"/>
              </w:rPr>
            </w:pPr>
          </w:p>
        </w:tc>
        <w:tc>
          <w:tcPr>
            <w:tcW w:w="0" w:type="auto"/>
            <w:vAlign w:val="center"/>
          </w:tcPr>
          <w:p w14:paraId="124B9836">
            <w:pPr>
              <w:pStyle w:val="9"/>
              <w:spacing w:before="0" w:line="360" w:lineRule="auto"/>
              <w:ind w:left="0"/>
              <w:jc w:val="center"/>
              <w:rPr>
                <w:color w:val="auto"/>
                <w:sz w:val="21"/>
                <w:szCs w:val="21"/>
                <w:highlight w:val="none"/>
                <w:lang w:val="en-US"/>
              </w:rPr>
            </w:pPr>
          </w:p>
        </w:tc>
      </w:tr>
      <w:tr w14:paraId="5B35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579D50E">
            <w:pPr>
              <w:pStyle w:val="9"/>
              <w:spacing w:before="0" w:line="360" w:lineRule="auto"/>
              <w:ind w:left="0"/>
              <w:jc w:val="center"/>
              <w:rPr>
                <w:color w:val="auto"/>
                <w:sz w:val="21"/>
                <w:szCs w:val="21"/>
                <w:highlight w:val="none"/>
                <w:lang w:val="en-US"/>
              </w:rPr>
            </w:pPr>
            <w:r>
              <w:rPr>
                <w:rFonts w:hint="eastAsia"/>
                <w:color w:val="auto"/>
                <w:sz w:val="21"/>
                <w:szCs w:val="21"/>
                <w:highlight w:val="none"/>
                <w:lang w:val="en-US"/>
              </w:rPr>
              <w:t>..</w:t>
            </w:r>
          </w:p>
        </w:tc>
        <w:tc>
          <w:tcPr>
            <w:tcW w:w="0" w:type="auto"/>
            <w:vAlign w:val="center"/>
          </w:tcPr>
          <w:p w14:paraId="68051DD7">
            <w:pPr>
              <w:pStyle w:val="9"/>
              <w:spacing w:before="0" w:line="360" w:lineRule="auto"/>
              <w:ind w:left="0"/>
              <w:jc w:val="center"/>
              <w:rPr>
                <w:color w:val="auto"/>
                <w:sz w:val="21"/>
                <w:szCs w:val="21"/>
                <w:highlight w:val="none"/>
                <w:lang w:val="en-US"/>
              </w:rPr>
            </w:pPr>
          </w:p>
        </w:tc>
        <w:tc>
          <w:tcPr>
            <w:tcW w:w="0" w:type="auto"/>
            <w:vAlign w:val="center"/>
          </w:tcPr>
          <w:p w14:paraId="1183E979">
            <w:pPr>
              <w:pStyle w:val="9"/>
              <w:spacing w:before="0" w:line="360" w:lineRule="auto"/>
              <w:ind w:left="0"/>
              <w:jc w:val="center"/>
              <w:rPr>
                <w:color w:val="auto"/>
                <w:sz w:val="21"/>
                <w:szCs w:val="21"/>
                <w:highlight w:val="none"/>
                <w:lang w:val="en-US"/>
              </w:rPr>
            </w:pPr>
          </w:p>
        </w:tc>
        <w:tc>
          <w:tcPr>
            <w:tcW w:w="0" w:type="auto"/>
            <w:vAlign w:val="center"/>
          </w:tcPr>
          <w:p w14:paraId="02AD4D2D">
            <w:pPr>
              <w:pStyle w:val="9"/>
              <w:spacing w:before="0" w:line="360" w:lineRule="auto"/>
              <w:ind w:left="0"/>
              <w:jc w:val="center"/>
              <w:rPr>
                <w:color w:val="auto"/>
                <w:sz w:val="21"/>
                <w:szCs w:val="21"/>
                <w:highlight w:val="none"/>
                <w:lang w:val="en-US"/>
              </w:rPr>
            </w:pPr>
          </w:p>
        </w:tc>
        <w:tc>
          <w:tcPr>
            <w:tcW w:w="0" w:type="auto"/>
            <w:vAlign w:val="center"/>
          </w:tcPr>
          <w:p w14:paraId="2615D5C4">
            <w:pPr>
              <w:pStyle w:val="9"/>
              <w:spacing w:before="0" w:line="360" w:lineRule="auto"/>
              <w:ind w:left="0"/>
              <w:jc w:val="center"/>
              <w:rPr>
                <w:color w:val="auto"/>
                <w:sz w:val="21"/>
                <w:szCs w:val="21"/>
                <w:highlight w:val="none"/>
                <w:lang w:val="en-US"/>
              </w:rPr>
            </w:pPr>
          </w:p>
        </w:tc>
        <w:tc>
          <w:tcPr>
            <w:tcW w:w="0" w:type="auto"/>
            <w:vAlign w:val="center"/>
          </w:tcPr>
          <w:p w14:paraId="15CFD639">
            <w:pPr>
              <w:pStyle w:val="9"/>
              <w:spacing w:before="0" w:line="360" w:lineRule="auto"/>
              <w:ind w:left="0"/>
              <w:jc w:val="center"/>
              <w:rPr>
                <w:color w:val="auto"/>
                <w:sz w:val="21"/>
                <w:szCs w:val="21"/>
                <w:highlight w:val="none"/>
                <w:lang w:val="en-US"/>
              </w:rPr>
            </w:pPr>
          </w:p>
        </w:tc>
        <w:tc>
          <w:tcPr>
            <w:tcW w:w="0" w:type="auto"/>
            <w:vAlign w:val="center"/>
          </w:tcPr>
          <w:p w14:paraId="517C636C">
            <w:pPr>
              <w:pStyle w:val="9"/>
              <w:spacing w:before="0" w:line="360" w:lineRule="auto"/>
              <w:ind w:left="0"/>
              <w:jc w:val="center"/>
              <w:rPr>
                <w:color w:val="auto"/>
                <w:sz w:val="21"/>
                <w:szCs w:val="21"/>
                <w:highlight w:val="none"/>
                <w:lang w:val="en-US"/>
              </w:rPr>
            </w:pPr>
          </w:p>
        </w:tc>
        <w:tc>
          <w:tcPr>
            <w:tcW w:w="0" w:type="auto"/>
            <w:vAlign w:val="center"/>
          </w:tcPr>
          <w:p w14:paraId="3E512883">
            <w:pPr>
              <w:pStyle w:val="9"/>
              <w:spacing w:before="0" w:line="360" w:lineRule="auto"/>
              <w:ind w:left="0"/>
              <w:jc w:val="center"/>
              <w:rPr>
                <w:color w:val="auto"/>
                <w:sz w:val="21"/>
                <w:szCs w:val="21"/>
                <w:highlight w:val="none"/>
                <w:lang w:val="en-US"/>
              </w:rPr>
            </w:pPr>
          </w:p>
        </w:tc>
      </w:tr>
    </w:tbl>
    <w:p w14:paraId="60CB75DC">
      <w:pPr>
        <w:pStyle w:val="9"/>
        <w:rPr>
          <w:color w:val="auto"/>
          <w:highlight w:val="none"/>
          <w:lang w:val="en-US"/>
        </w:rPr>
      </w:pPr>
    </w:p>
    <w:p w14:paraId="3460A522">
      <w:pPr>
        <w:rPr>
          <w:color w:val="auto"/>
          <w:highlight w:val="none"/>
        </w:rPr>
      </w:pPr>
    </w:p>
    <w:p w14:paraId="6F115E76">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说明：</w:t>
      </w:r>
    </w:p>
    <w:p w14:paraId="1AB9BE5A">
      <w:pPr>
        <w:pStyle w:val="31"/>
        <w:tabs>
          <w:tab w:val="left" w:pos="731"/>
        </w:tabs>
        <w:autoSpaceDE w:val="0"/>
        <w:autoSpaceDN w:val="0"/>
        <w:spacing w:line="360" w:lineRule="auto"/>
        <w:ind w:firstLine="423"/>
        <w:rPr>
          <w:rFonts w:ascii="宋体" w:hAnsi="宋体" w:cs="宋体"/>
          <w:color w:val="auto"/>
          <w:w w:val="101"/>
          <w:szCs w:val="21"/>
          <w:highlight w:val="none"/>
        </w:rPr>
      </w:pPr>
    </w:p>
    <w:p w14:paraId="7F604B1E">
      <w:pPr>
        <w:pStyle w:val="9"/>
        <w:autoSpaceDE w:val="0"/>
        <w:autoSpaceDN w:val="0"/>
        <w:spacing w:before="0" w:line="360" w:lineRule="auto"/>
        <w:ind w:left="0" w:firstLine="420" w:firstLineChars="200"/>
        <w:rPr>
          <w:color w:val="auto"/>
          <w:sz w:val="21"/>
          <w:szCs w:val="21"/>
          <w:highlight w:val="none"/>
          <w:lang w:val="en-US"/>
        </w:rPr>
      </w:pPr>
      <w:r>
        <w:rPr>
          <w:rFonts w:hint="eastAsia"/>
          <w:color w:val="auto"/>
          <w:sz w:val="21"/>
          <w:szCs w:val="21"/>
          <w:highlight w:val="none"/>
          <w:lang w:val="en-US"/>
        </w:rPr>
        <w:t>1.“招标文件规定的技术要求”项下填写的内容应与招标文件中用户需求书的 “技术要求”的内容保持一致。</w:t>
      </w:r>
    </w:p>
    <w:p w14:paraId="0CE2F696">
      <w:pPr>
        <w:pStyle w:val="9"/>
        <w:autoSpaceDE w:val="0"/>
        <w:autoSpaceDN w:val="0"/>
        <w:spacing w:before="0" w:line="360" w:lineRule="auto"/>
        <w:ind w:left="0" w:firstLine="420" w:firstLineChars="200"/>
        <w:rPr>
          <w:color w:val="auto"/>
          <w:sz w:val="21"/>
          <w:szCs w:val="21"/>
          <w:highlight w:val="none"/>
          <w:lang w:val="en-US"/>
        </w:rPr>
      </w:pPr>
      <w:r>
        <w:rPr>
          <w:rFonts w:hint="eastAsia"/>
          <w:color w:val="auto"/>
          <w:sz w:val="21"/>
          <w:szCs w:val="21"/>
          <w:highlight w:val="none"/>
          <w:lang w:val="en-US"/>
        </w:rPr>
        <w:t>2.投标人应当如实填写上表“投标文件响应的具体内容”处内容，对招标文件提出的技术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3CB2D2F1">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lang w:val="en-US"/>
        </w:rPr>
        <w:t>3.</w:t>
      </w:r>
      <w:r>
        <w:rPr>
          <w:rFonts w:hint="eastAsia"/>
          <w:color w:val="auto"/>
          <w:sz w:val="21"/>
          <w:szCs w:val="21"/>
          <w:highlight w:val="none"/>
        </w:rPr>
        <w:t>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E4DD7E6">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lang w:val="en-US"/>
        </w:rPr>
        <w:t>4.</w:t>
      </w:r>
      <w:r>
        <w:rPr>
          <w:rFonts w:hint="eastAsia"/>
          <w:color w:val="auto"/>
          <w:sz w:val="21"/>
          <w:szCs w:val="21"/>
          <w:highlight w:val="none"/>
        </w:rPr>
        <w:t>“是否偏离”项下应按下列规定填写：优于的，填写“正偏离”；符合的，填写“无偏离”；低于的，填写“负偏离”。</w:t>
      </w:r>
    </w:p>
    <w:p w14:paraId="316ACB82">
      <w:pPr>
        <w:pStyle w:val="9"/>
        <w:autoSpaceDE w:val="0"/>
        <w:autoSpaceDN w:val="0"/>
        <w:spacing w:before="0" w:line="360" w:lineRule="auto"/>
        <w:ind w:left="0" w:firstLine="420" w:firstLineChars="200"/>
        <w:rPr>
          <w:color w:val="auto"/>
          <w:sz w:val="21"/>
          <w:szCs w:val="21"/>
          <w:highlight w:val="none"/>
          <w:lang w:val="en-US"/>
        </w:rPr>
      </w:pPr>
      <w:r>
        <w:rPr>
          <w:rFonts w:hint="eastAsia"/>
          <w:color w:val="auto"/>
          <w:sz w:val="21"/>
          <w:szCs w:val="21"/>
          <w:highlight w:val="none"/>
          <w:lang w:val="en-US"/>
        </w:rPr>
        <w:t>5.“备注”处可填写偏离情况的说明。</w:t>
      </w:r>
    </w:p>
    <w:p w14:paraId="6BCEEE1E">
      <w:pPr>
        <w:rPr>
          <w:rFonts w:ascii="宋体" w:hAnsi="宋体" w:cs="宋体"/>
          <w:color w:val="auto"/>
          <w:w w:val="101"/>
          <w:sz w:val="20"/>
          <w:szCs w:val="20"/>
          <w:highlight w:val="none"/>
        </w:rPr>
      </w:pPr>
      <w:r>
        <w:rPr>
          <w:rFonts w:hint="eastAsia" w:ascii="宋体" w:hAnsi="宋体" w:cs="宋体"/>
          <w:color w:val="auto"/>
          <w:w w:val="101"/>
          <w:sz w:val="20"/>
          <w:szCs w:val="20"/>
          <w:highlight w:val="none"/>
        </w:rPr>
        <w:br w:type="page"/>
      </w:r>
    </w:p>
    <w:p w14:paraId="3F338C97">
      <w:pPr>
        <w:rPr>
          <w:b/>
          <w:bCs/>
          <w:color w:val="auto"/>
          <w:sz w:val="24"/>
          <w:highlight w:val="none"/>
        </w:rPr>
      </w:pPr>
      <w:r>
        <w:rPr>
          <w:rFonts w:hint="eastAsia"/>
          <w:b/>
          <w:bCs/>
          <w:color w:val="auto"/>
          <w:sz w:val="24"/>
          <w:highlight w:val="none"/>
        </w:rPr>
        <w:t>格式十二：</w:t>
      </w:r>
    </w:p>
    <w:p w14:paraId="32E827F6">
      <w:pPr>
        <w:pStyle w:val="9"/>
        <w:jc w:val="center"/>
        <w:rPr>
          <w:b/>
          <w:bCs/>
          <w:color w:val="auto"/>
          <w:highlight w:val="none"/>
        </w:rPr>
      </w:pPr>
      <w:r>
        <w:rPr>
          <w:b/>
          <w:bCs/>
          <w:color w:val="auto"/>
          <w:highlight w:val="none"/>
        </w:rPr>
        <w:t>商务</w:t>
      </w:r>
      <w:r>
        <w:rPr>
          <w:rFonts w:hint="eastAsia"/>
          <w:b/>
          <w:bCs/>
          <w:color w:val="auto"/>
          <w:highlight w:val="none"/>
        </w:rPr>
        <w:t>要求</w:t>
      </w:r>
      <w:r>
        <w:rPr>
          <w:b/>
          <w:bCs/>
          <w:color w:val="auto"/>
          <w:highlight w:val="none"/>
        </w:rPr>
        <w:t>响应表</w:t>
      </w:r>
    </w:p>
    <w:p w14:paraId="6ABFFDB7">
      <w:pPr>
        <w:rPr>
          <w:b/>
          <w:bCs/>
          <w:color w:val="auto"/>
          <w:sz w:val="24"/>
          <w:highlight w:val="none"/>
        </w:r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814"/>
        <w:gridCol w:w="814"/>
        <w:gridCol w:w="1900"/>
        <w:gridCol w:w="1900"/>
        <w:gridCol w:w="647"/>
        <w:gridCol w:w="1386"/>
        <w:gridCol w:w="529"/>
      </w:tblGrid>
      <w:tr w14:paraId="007C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797566A3">
            <w:pPr>
              <w:pStyle w:val="9"/>
              <w:spacing w:before="0" w:line="360" w:lineRule="auto"/>
              <w:ind w:left="0"/>
              <w:jc w:val="center"/>
              <w:rPr>
                <w:color w:val="auto"/>
                <w:sz w:val="21"/>
                <w:szCs w:val="21"/>
                <w:highlight w:val="none"/>
                <w:lang w:val="en-US"/>
              </w:rPr>
            </w:pPr>
            <w:r>
              <w:rPr>
                <w:rFonts w:hint="eastAsia"/>
                <w:b/>
                <w:bCs/>
                <w:color w:val="auto"/>
                <w:sz w:val="21"/>
                <w:szCs w:val="21"/>
                <w:highlight w:val="none"/>
                <w:lang w:val="en-US"/>
              </w:rPr>
              <w:t>序号</w:t>
            </w:r>
          </w:p>
        </w:tc>
        <w:tc>
          <w:tcPr>
            <w:tcW w:w="814" w:type="dxa"/>
            <w:vAlign w:val="center"/>
          </w:tcPr>
          <w:p w14:paraId="4A6229A3">
            <w:pPr>
              <w:pStyle w:val="9"/>
              <w:spacing w:before="0" w:line="360" w:lineRule="auto"/>
              <w:ind w:left="0"/>
              <w:jc w:val="center"/>
              <w:rPr>
                <w:b/>
                <w:bCs/>
                <w:color w:val="auto"/>
                <w:sz w:val="21"/>
                <w:szCs w:val="21"/>
                <w:highlight w:val="none"/>
                <w:lang w:val="en-US"/>
              </w:rPr>
            </w:pPr>
            <w:r>
              <w:rPr>
                <w:rFonts w:hint="eastAsia"/>
                <w:b/>
                <w:bCs/>
                <w:color w:val="auto"/>
                <w:sz w:val="21"/>
                <w:szCs w:val="21"/>
                <w:highlight w:val="none"/>
                <w:lang w:val="en-US"/>
              </w:rPr>
              <w:t>标的名称</w:t>
            </w:r>
          </w:p>
        </w:tc>
        <w:tc>
          <w:tcPr>
            <w:tcW w:w="814" w:type="dxa"/>
            <w:vAlign w:val="center"/>
          </w:tcPr>
          <w:p w14:paraId="2FBE4240">
            <w:pPr>
              <w:pStyle w:val="9"/>
              <w:spacing w:before="0" w:line="360" w:lineRule="auto"/>
              <w:ind w:left="0"/>
              <w:jc w:val="center"/>
              <w:rPr>
                <w:color w:val="auto"/>
                <w:sz w:val="21"/>
                <w:szCs w:val="21"/>
                <w:highlight w:val="none"/>
                <w:lang w:val="en-US"/>
              </w:rPr>
            </w:pPr>
            <w:r>
              <w:rPr>
                <w:rFonts w:hint="eastAsia"/>
                <w:b/>
                <w:bCs/>
                <w:color w:val="auto"/>
                <w:sz w:val="21"/>
                <w:szCs w:val="21"/>
                <w:highlight w:val="none"/>
                <w:lang w:val="en-US"/>
              </w:rPr>
              <w:t>参数性质</w:t>
            </w:r>
          </w:p>
        </w:tc>
        <w:tc>
          <w:tcPr>
            <w:tcW w:w="1900" w:type="dxa"/>
            <w:vAlign w:val="center"/>
          </w:tcPr>
          <w:p w14:paraId="4EB6C89D">
            <w:pPr>
              <w:pStyle w:val="9"/>
              <w:spacing w:before="0" w:line="360" w:lineRule="auto"/>
              <w:ind w:left="0"/>
              <w:jc w:val="center"/>
              <w:rPr>
                <w:color w:val="auto"/>
                <w:sz w:val="21"/>
                <w:szCs w:val="21"/>
                <w:highlight w:val="none"/>
                <w:lang w:val="en-US"/>
              </w:rPr>
            </w:pPr>
            <w:r>
              <w:rPr>
                <w:rFonts w:hint="eastAsia"/>
                <w:b/>
                <w:bCs/>
                <w:color w:val="auto"/>
                <w:sz w:val="21"/>
                <w:szCs w:val="21"/>
                <w:highlight w:val="none"/>
                <w:lang w:val="en-US"/>
              </w:rPr>
              <w:t>招标文件规定的商务要求</w:t>
            </w:r>
          </w:p>
        </w:tc>
        <w:tc>
          <w:tcPr>
            <w:tcW w:w="1900" w:type="dxa"/>
            <w:vAlign w:val="center"/>
          </w:tcPr>
          <w:p w14:paraId="500E7E5B">
            <w:pPr>
              <w:pStyle w:val="9"/>
              <w:spacing w:before="0" w:line="360" w:lineRule="auto"/>
              <w:ind w:left="0"/>
              <w:jc w:val="center"/>
              <w:rPr>
                <w:color w:val="auto"/>
                <w:sz w:val="21"/>
                <w:szCs w:val="21"/>
                <w:highlight w:val="none"/>
                <w:lang w:val="en-US"/>
              </w:rPr>
            </w:pPr>
            <w:r>
              <w:rPr>
                <w:rFonts w:hint="eastAsia"/>
                <w:b/>
                <w:bCs/>
                <w:color w:val="auto"/>
                <w:sz w:val="21"/>
                <w:szCs w:val="21"/>
                <w:highlight w:val="none"/>
                <w:lang w:val="en-US"/>
              </w:rPr>
              <w:t>投标文件响应的具体内容</w:t>
            </w:r>
          </w:p>
        </w:tc>
        <w:tc>
          <w:tcPr>
            <w:tcW w:w="647" w:type="dxa"/>
            <w:vAlign w:val="center"/>
          </w:tcPr>
          <w:p w14:paraId="389C5016">
            <w:pPr>
              <w:pStyle w:val="9"/>
              <w:spacing w:before="0" w:line="360" w:lineRule="auto"/>
              <w:ind w:left="0"/>
              <w:jc w:val="center"/>
              <w:rPr>
                <w:color w:val="auto"/>
                <w:sz w:val="21"/>
                <w:szCs w:val="21"/>
                <w:highlight w:val="none"/>
                <w:lang w:val="en-US"/>
              </w:rPr>
            </w:pPr>
            <w:r>
              <w:rPr>
                <w:rFonts w:hint="eastAsia"/>
                <w:b/>
                <w:bCs/>
                <w:color w:val="auto"/>
                <w:sz w:val="21"/>
                <w:szCs w:val="21"/>
                <w:highlight w:val="none"/>
                <w:lang w:val="en-US"/>
              </w:rPr>
              <w:t>是否偏离</w:t>
            </w:r>
          </w:p>
        </w:tc>
        <w:tc>
          <w:tcPr>
            <w:tcW w:w="1386" w:type="dxa"/>
            <w:vAlign w:val="center"/>
          </w:tcPr>
          <w:p w14:paraId="6950A67A">
            <w:pPr>
              <w:pStyle w:val="9"/>
              <w:spacing w:before="0" w:line="360" w:lineRule="auto"/>
              <w:ind w:left="0"/>
              <w:jc w:val="center"/>
              <w:rPr>
                <w:color w:val="auto"/>
                <w:sz w:val="21"/>
                <w:szCs w:val="21"/>
                <w:highlight w:val="none"/>
                <w:lang w:val="en-US"/>
              </w:rPr>
            </w:pPr>
            <w:r>
              <w:rPr>
                <w:rFonts w:hint="eastAsia"/>
                <w:b/>
                <w:bCs/>
                <w:color w:val="auto"/>
                <w:sz w:val="21"/>
                <w:szCs w:val="21"/>
                <w:highlight w:val="none"/>
                <w:lang w:val="en-US"/>
              </w:rPr>
              <w:t>证明文件所在位置</w:t>
            </w:r>
          </w:p>
        </w:tc>
        <w:tc>
          <w:tcPr>
            <w:tcW w:w="529" w:type="dxa"/>
            <w:vAlign w:val="center"/>
          </w:tcPr>
          <w:p w14:paraId="5667D8E0">
            <w:pPr>
              <w:pStyle w:val="9"/>
              <w:spacing w:before="0" w:line="360" w:lineRule="auto"/>
              <w:ind w:left="0"/>
              <w:jc w:val="center"/>
              <w:rPr>
                <w:color w:val="auto"/>
                <w:sz w:val="21"/>
                <w:szCs w:val="21"/>
                <w:highlight w:val="none"/>
                <w:lang w:val="en-US"/>
              </w:rPr>
            </w:pPr>
            <w:r>
              <w:rPr>
                <w:rFonts w:hint="eastAsia"/>
                <w:b/>
                <w:bCs/>
                <w:color w:val="auto"/>
                <w:sz w:val="21"/>
                <w:szCs w:val="21"/>
                <w:highlight w:val="none"/>
                <w:lang w:val="en-US"/>
              </w:rPr>
              <w:t>备注</w:t>
            </w:r>
          </w:p>
        </w:tc>
      </w:tr>
      <w:tr w14:paraId="46F2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17BB3040">
            <w:pPr>
              <w:pStyle w:val="9"/>
              <w:spacing w:before="0" w:line="360" w:lineRule="auto"/>
              <w:ind w:left="0"/>
              <w:jc w:val="center"/>
              <w:rPr>
                <w:color w:val="auto"/>
                <w:sz w:val="21"/>
                <w:szCs w:val="21"/>
                <w:highlight w:val="none"/>
                <w:lang w:val="en-US"/>
              </w:rPr>
            </w:pPr>
            <w:r>
              <w:rPr>
                <w:rFonts w:hint="eastAsia"/>
                <w:color w:val="auto"/>
                <w:sz w:val="21"/>
                <w:szCs w:val="21"/>
                <w:highlight w:val="none"/>
                <w:lang w:val="en-US"/>
              </w:rPr>
              <w:t>1</w:t>
            </w:r>
          </w:p>
        </w:tc>
        <w:tc>
          <w:tcPr>
            <w:tcW w:w="814" w:type="dxa"/>
            <w:vAlign w:val="center"/>
          </w:tcPr>
          <w:p w14:paraId="2BF07E4D">
            <w:pPr>
              <w:pStyle w:val="9"/>
              <w:spacing w:before="0" w:line="360" w:lineRule="auto"/>
              <w:ind w:left="0"/>
              <w:jc w:val="center"/>
              <w:rPr>
                <w:color w:val="auto"/>
                <w:sz w:val="21"/>
                <w:szCs w:val="21"/>
                <w:highlight w:val="none"/>
                <w:lang w:val="en-US"/>
              </w:rPr>
            </w:pPr>
          </w:p>
        </w:tc>
        <w:tc>
          <w:tcPr>
            <w:tcW w:w="814" w:type="dxa"/>
            <w:vAlign w:val="center"/>
          </w:tcPr>
          <w:p w14:paraId="004490A1">
            <w:pPr>
              <w:pStyle w:val="9"/>
              <w:spacing w:before="0" w:line="360" w:lineRule="auto"/>
              <w:ind w:left="0"/>
              <w:jc w:val="center"/>
              <w:rPr>
                <w:color w:val="auto"/>
                <w:sz w:val="21"/>
                <w:szCs w:val="21"/>
                <w:highlight w:val="none"/>
                <w:lang w:val="en-US"/>
              </w:rPr>
            </w:pPr>
          </w:p>
        </w:tc>
        <w:tc>
          <w:tcPr>
            <w:tcW w:w="1900" w:type="dxa"/>
            <w:vAlign w:val="center"/>
          </w:tcPr>
          <w:p w14:paraId="792951CD">
            <w:pPr>
              <w:pStyle w:val="9"/>
              <w:spacing w:before="0" w:line="360" w:lineRule="auto"/>
              <w:ind w:left="0"/>
              <w:jc w:val="center"/>
              <w:rPr>
                <w:color w:val="auto"/>
                <w:sz w:val="21"/>
                <w:szCs w:val="21"/>
                <w:highlight w:val="none"/>
                <w:lang w:val="en-US"/>
              </w:rPr>
            </w:pPr>
          </w:p>
        </w:tc>
        <w:tc>
          <w:tcPr>
            <w:tcW w:w="1900" w:type="dxa"/>
            <w:vAlign w:val="center"/>
          </w:tcPr>
          <w:p w14:paraId="79DA01B1">
            <w:pPr>
              <w:pStyle w:val="9"/>
              <w:spacing w:before="0" w:line="360" w:lineRule="auto"/>
              <w:ind w:left="0"/>
              <w:jc w:val="center"/>
              <w:rPr>
                <w:color w:val="auto"/>
                <w:sz w:val="21"/>
                <w:szCs w:val="21"/>
                <w:highlight w:val="none"/>
                <w:lang w:val="en-US"/>
              </w:rPr>
            </w:pPr>
          </w:p>
        </w:tc>
        <w:tc>
          <w:tcPr>
            <w:tcW w:w="647" w:type="dxa"/>
            <w:vAlign w:val="center"/>
          </w:tcPr>
          <w:p w14:paraId="4BDF344C">
            <w:pPr>
              <w:pStyle w:val="9"/>
              <w:spacing w:before="0" w:line="360" w:lineRule="auto"/>
              <w:ind w:left="0"/>
              <w:jc w:val="center"/>
              <w:rPr>
                <w:color w:val="auto"/>
                <w:sz w:val="21"/>
                <w:szCs w:val="21"/>
                <w:highlight w:val="none"/>
                <w:lang w:val="en-US"/>
              </w:rPr>
            </w:pPr>
          </w:p>
        </w:tc>
        <w:tc>
          <w:tcPr>
            <w:tcW w:w="1386" w:type="dxa"/>
            <w:vAlign w:val="center"/>
          </w:tcPr>
          <w:p w14:paraId="0945F3EC">
            <w:pPr>
              <w:pStyle w:val="9"/>
              <w:spacing w:before="0" w:line="360" w:lineRule="auto"/>
              <w:ind w:left="0"/>
              <w:jc w:val="center"/>
              <w:rPr>
                <w:color w:val="auto"/>
                <w:sz w:val="21"/>
                <w:szCs w:val="21"/>
                <w:highlight w:val="none"/>
                <w:lang w:val="en-US"/>
              </w:rPr>
            </w:pPr>
          </w:p>
        </w:tc>
        <w:tc>
          <w:tcPr>
            <w:tcW w:w="529" w:type="dxa"/>
            <w:vAlign w:val="center"/>
          </w:tcPr>
          <w:p w14:paraId="7163D4A8">
            <w:pPr>
              <w:pStyle w:val="9"/>
              <w:spacing w:before="0" w:line="360" w:lineRule="auto"/>
              <w:ind w:left="0"/>
              <w:jc w:val="center"/>
              <w:rPr>
                <w:color w:val="auto"/>
                <w:sz w:val="21"/>
                <w:szCs w:val="21"/>
                <w:highlight w:val="none"/>
                <w:lang w:val="en-US"/>
              </w:rPr>
            </w:pPr>
          </w:p>
        </w:tc>
      </w:tr>
      <w:tr w14:paraId="2AF0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4E36C755">
            <w:pPr>
              <w:pStyle w:val="9"/>
              <w:spacing w:before="0" w:line="360" w:lineRule="auto"/>
              <w:ind w:left="0"/>
              <w:jc w:val="center"/>
              <w:rPr>
                <w:color w:val="auto"/>
                <w:sz w:val="21"/>
                <w:szCs w:val="21"/>
                <w:highlight w:val="none"/>
                <w:lang w:val="en-US"/>
              </w:rPr>
            </w:pPr>
            <w:r>
              <w:rPr>
                <w:rFonts w:hint="eastAsia"/>
                <w:color w:val="auto"/>
                <w:sz w:val="21"/>
                <w:szCs w:val="21"/>
                <w:highlight w:val="none"/>
                <w:lang w:val="en-US"/>
              </w:rPr>
              <w:t>2</w:t>
            </w:r>
          </w:p>
        </w:tc>
        <w:tc>
          <w:tcPr>
            <w:tcW w:w="814" w:type="dxa"/>
            <w:vAlign w:val="center"/>
          </w:tcPr>
          <w:p w14:paraId="50929D44">
            <w:pPr>
              <w:pStyle w:val="9"/>
              <w:spacing w:before="0" w:line="360" w:lineRule="auto"/>
              <w:ind w:left="0"/>
              <w:jc w:val="center"/>
              <w:rPr>
                <w:color w:val="auto"/>
                <w:sz w:val="21"/>
                <w:szCs w:val="21"/>
                <w:highlight w:val="none"/>
                <w:lang w:val="en-US"/>
              </w:rPr>
            </w:pPr>
          </w:p>
        </w:tc>
        <w:tc>
          <w:tcPr>
            <w:tcW w:w="814" w:type="dxa"/>
            <w:vAlign w:val="center"/>
          </w:tcPr>
          <w:p w14:paraId="7554CAFA">
            <w:pPr>
              <w:pStyle w:val="9"/>
              <w:spacing w:before="0" w:line="360" w:lineRule="auto"/>
              <w:ind w:left="0"/>
              <w:jc w:val="center"/>
              <w:rPr>
                <w:color w:val="auto"/>
                <w:sz w:val="21"/>
                <w:szCs w:val="21"/>
                <w:highlight w:val="none"/>
                <w:lang w:val="en-US"/>
              </w:rPr>
            </w:pPr>
          </w:p>
        </w:tc>
        <w:tc>
          <w:tcPr>
            <w:tcW w:w="1900" w:type="dxa"/>
            <w:vAlign w:val="center"/>
          </w:tcPr>
          <w:p w14:paraId="5948B8D1">
            <w:pPr>
              <w:pStyle w:val="9"/>
              <w:spacing w:before="0" w:line="360" w:lineRule="auto"/>
              <w:ind w:left="0"/>
              <w:jc w:val="center"/>
              <w:rPr>
                <w:color w:val="auto"/>
                <w:sz w:val="21"/>
                <w:szCs w:val="21"/>
                <w:highlight w:val="none"/>
                <w:lang w:val="en-US"/>
              </w:rPr>
            </w:pPr>
          </w:p>
        </w:tc>
        <w:tc>
          <w:tcPr>
            <w:tcW w:w="1900" w:type="dxa"/>
            <w:vAlign w:val="center"/>
          </w:tcPr>
          <w:p w14:paraId="56EEC3A1">
            <w:pPr>
              <w:pStyle w:val="9"/>
              <w:spacing w:before="0" w:line="360" w:lineRule="auto"/>
              <w:ind w:left="0"/>
              <w:jc w:val="center"/>
              <w:rPr>
                <w:color w:val="auto"/>
                <w:sz w:val="21"/>
                <w:szCs w:val="21"/>
                <w:highlight w:val="none"/>
                <w:lang w:val="en-US"/>
              </w:rPr>
            </w:pPr>
          </w:p>
        </w:tc>
        <w:tc>
          <w:tcPr>
            <w:tcW w:w="647" w:type="dxa"/>
            <w:vAlign w:val="center"/>
          </w:tcPr>
          <w:p w14:paraId="09B57897">
            <w:pPr>
              <w:pStyle w:val="9"/>
              <w:spacing w:before="0" w:line="360" w:lineRule="auto"/>
              <w:ind w:left="0"/>
              <w:jc w:val="center"/>
              <w:rPr>
                <w:color w:val="auto"/>
                <w:sz w:val="21"/>
                <w:szCs w:val="21"/>
                <w:highlight w:val="none"/>
                <w:lang w:val="en-US"/>
              </w:rPr>
            </w:pPr>
          </w:p>
        </w:tc>
        <w:tc>
          <w:tcPr>
            <w:tcW w:w="1386" w:type="dxa"/>
            <w:vAlign w:val="center"/>
          </w:tcPr>
          <w:p w14:paraId="7F71CB90">
            <w:pPr>
              <w:pStyle w:val="9"/>
              <w:spacing w:before="0" w:line="360" w:lineRule="auto"/>
              <w:ind w:left="0"/>
              <w:jc w:val="center"/>
              <w:rPr>
                <w:color w:val="auto"/>
                <w:sz w:val="21"/>
                <w:szCs w:val="21"/>
                <w:highlight w:val="none"/>
                <w:lang w:val="en-US"/>
              </w:rPr>
            </w:pPr>
          </w:p>
        </w:tc>
        <w:tc>
          <w:tcPr>
            <w:tcW w:w="529" w:type="dxa"/>
            <w:vAlign w:val="center"/>
          </w:tcPr>
          <w:p w14:paraId="43342A52">
            <w:pPr>
              <w:pStyle w:val="9"/>
              <w:spacing w:before="0" w:line="360" w:lineRule="auto"/>
              <w:ind w:left="0"/>
              <w:jc w:val="center"/>
              <w:rPr>
                <w:color w:val="auto"/>
                <w:sz w:val="21"/>
                <w:szCs w:val="21"/>
                <w:highlight w:val="none"/>
                <w:lang w:val="en-US"/>
              </w:rPr>
            </w:pPr>
          </w:p>
        </w:tc>
      </w:tr>
      <w:tr w14:paraId="4FEFD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3B7740E4">
            <w:pPr>
              <w:pStyle w:val="9"/>
              <w:spacing w:before="0" w:line="360" w:lineRule="auto"/>
              <w:ind w:left="0"/>
              <w:jc w:val="center"/>
              <w:rPr>
                <w:color w:val="auto"/>
                <w:sz w:val="21"/>
                <w:szCs w:val="21"/>
                <w:highlight w:val="none"/>
                <w:lang w:val="en-US"/>
              </w:rPr>
            </w:pPr>
            <w:r>
              <w:rPr>
                <w:rFonts w:hint="eastAsia"/>
                <w:color w:val="auto"/>
                <w:sz w:val="21"/>
                <w:szCs w:val="21"/>
                <w:highlight w:val="none"/>
                <w:lang w:val="en-US"/>
              </w:rPr>
              <w:t>3</w:t>
            </w:r>
          </w:p>
        </w:tc>
        <w:tc>
          <w:tcPr>
            <w:tcW w:w="814" w:type="dxa"/>
            <w:vAlign w:val="center"/>
          </w:tcPr>
          <w:p w14:paraId="705EDC50">
            <w:pPr>
              <w:pStyle w:val="9"/>
              <w:spacing w:before="0" w:line="360" w:lineRule="auto"/>
              <w:ind w:left="0"/>
              <w:jc w:val="center"/>
              <w:rPr>
                <w:color w:val="auto"/>
                <w:sz w:val="21"/>
                <w:szCs w:val="21"/>
                <w:highlight w:val="none"/>
                <w:lang w:val="en-US"/>
              </w:rPr>
            </w:pPr>
          </w:p>
        </w:tc>
        <w:tc>
          <w:tcPr>
            <w:tcW w:w="814" w:type="dxa"/>
            <w:vAlign w:val="center"/>
          </w:tcPr>
          <w:p w14:paraId="0507444D">
            <w:pPr>
              <w:pStyle w:val="9"/>
              <w:spacing w:before="0" w:line="360" w:lineRule="auto"/>
              <w:ind w:left="0"/>
              <w:jc w:val="center"/>
              <w:rPr>
                <w:color w:val="auto"/>
                <w:sz w:val="21"/>
                <w:szCs w:val="21"/>
                <w:highlight w:val="none"/>
                <w:lang w:val="en-US"/>
              </w:rPr>
            </w:pPr>
          </w:p>
        </w:tc>
        <w:tc>
          <w:tcPr>
            <w:tcW w:w="1900" w:type="dxa"/>
            <w:vAlign w:val="center"/>
          </w:tcPr>
          <w:p w14:paraId="7C83D0D1">
            <w:pPr>
              <w:pStyle w:val="9"/>
              <w:spacing w:before="0" w:line="360" w:lineRule="auto"/>
              <w:ind w:left="0"/>
              <w:jc w:val="center"/>
              <w:rPr>
                <w:color w:val="auto"/>
                <w:sz w:val="21"/>
                <w:szCs w:val="21"/>
                <w:highlight w:val="none"/>
                <w:lang w:val="en-US"/>
              </w:rPr>
            </w:pPr>
          </w:p>
        </w:tc>
        <w:tc>
          <w:tcPr>
            <w:tcW w:w="1900" w:type="dxa"/>
            <w:vAlign w:val="center"/>
          </w:tcPr>
          <w:p w14:paraId="31637304">
            <w:pPr>
              <w:pStyle w:val="9"/>
              <w:spacing w:before="0" w:line="360" w:lineRule="auto"/>
              <w:ind w:left="0"/>
              <w:jc w:val="center"/>
              <w:rPr>
                <w:color w:val="auto"/>
                <w:sz w:val="21"/>
                <w:szCs w:val="21"/>
                <w:highlight w:val="none"/>
                <w:lang w:val="en-US"/>
              </w:rPr>
            </w:pPr>
          </w:p>
        </w:tc>
        <w:tc>
          <w:tcPr>
            <w:tcW w:w="647" w:type="dxa"/>
            <w:vAlign w:val="center"/>
          </w:tcPr>
          <w:p w14:paraId="09C912CC">
            <w:pPr>
              <w:pStyle w:val="9"/>
              <w:spacing w:before="0" w:line="360" w:lineRule="auto"/>
              <w:ind w:left="0"/>
              <w:jc w:val="center"/>
              <w:rPr>
                <w:color w:val="auto"/>
                <w:sz w:val="21"/>
                <w:szCs w:val="21"/>
                <w:highlight w:val="none"/>
                <w:lang w:val="en-US"/>
              </w:rPr>
            </w:pPr>
          </w:p>
        </w:tc>
        <w:tc>
          <w:tcPr>
            <w:tcW w:w="1386" w:type="dxa"/>
            <w:vAlign w:val="center"/>
          </w:tcPr>
          <w:p w14:paraId="2FC937EC">
            <w:pPr>
              <w:pStyle w:val="9"/>
              <w:spacing w:before="0" w:line="360" w:lineRule="auto"/>
              <w:ind w:left="0"/>
              <w:jc w:val="center"/>
              <w:rPr>
                <w:color w:val="auto"/>
                <w:sz w:val="21"/>
                <w:szCs w:val="21"/>
                <w:highlight w:val="none"/>
                <w:lang w:val="en-US"/>
              </w:rPr>
            </w:pPr>
          </w:p>
        </w:tc>
        <w:tc>
          <w:tcPr>
            <w:tcW w:w="529" w:type="dxa"/>
            <w:vAlign w:val="center"/>
          </w:tcPr>
          <w:p w14:paraId="11929D7B">
            <w:pPr>
              <w:pStyle w:val="9"/>
              <w:spacing w:before="0" w:line="360" w:lineRule="auto"/>
              <w:ind w:left="0"/>
              <w:jc w:val="center"/>
              <w:rPr>
                <w:color w:val="auto"/>
                <w:sz w:val="21"/>
                <w:szCs w:val="21"/>
                <w:highlight w:val="none"/>
                <w:lang w:val="en-US"/>
              </w:rPr>
            </w:pPr>
          </w:p>
        </w:tc>
      </w:tr>
      <w:tr w14:paraId="6996E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 w:type="dxa"/>
            <w:vAlign w:val="center"/>
          </w:tcPr>
          <w:p w14:paraId="737F6A47">
            <w:pPr>
              <w:pStyle w:val="9"/>
              <w:spacing w:before="0" w:line="360" w:lineRule="auto"/>
              <w:ind w:left="0"/>
              <w:jc w:val="center"/>
              <w:rPr>
                <w:color w:val="auto"/>
                <w:sz w:val="21"/>
                <w:szCs w:val="21"/>
                <w:highlight w:val="none"/>
                <w:lang w:val="en-US"/>
              </w:rPr>
            </w:pPr>
            <w:r>
              <w:rPr>
                <w:rFonts w:hint="eastAsia"/>
                <w:color w:val="auto"/>
                <w:sz w:val="21"/>
                <w:szCs w:val="21"/>
                <w:highlight w:val="none"/>
                <w:lang w:val="en-US"/>
              </w:rPr>
              <w:t>4</w:t>
            </w:r>
          </w:p>
        </w:tc>
        <w:tc>
          <w:tcPr>
            <w:tcW w:w="814" w:type="dxa"/>
            <w:vAlign w:val="center"/>
          </w:tcPr>
          <w:p w14:paraId="6F4B639B">
            <w:pPr>
              <w:pStyle w:val="9"/>
              <w:spacing w:before="0" w:line="360" w:lineRule="auto"/>
              <w:ind w:left="0"/>
              <w:jc w:val="center"/>
              <w:rPr>
                <w:color w:val="auto"/>
                <w:sz w:val="21"/>
                <w:szCs w:val="21"/>
                <w:highlight w:val="none"/>
                <w:lang w:val="en-US"/>
              </w:rPr>
            </w:pPr>
          </w:p>
        </w:tc>
        <w:tc>
          <w:tcPr>
            <w:tcW w:w="814" w:type="dxa"/>
            <w:vAlign w:val="center"/>
          </w:tcPr>
          <w:p w14:paraId="3C54C88B">
            <w:pPr>
              <w:pStyle w:val="9"/>
              <w:spacing w:before="0" w:line="360" w:lineRule="auto"/>
              <w:ind w:left="0"/>
              <w:jc w:val="center"/>
              <w:rPr>
                <w:color w:val="auto"/>
                <w:sz w:val="21"/>
                <w:szCs w:val="21"/>
                <w:highlight w:val="none"/>
                <w:lang w:val="en-US"/>
              </w:rPr>
            </w:pPr>
          </w:p>
        </w:tc>
        <w:tc>
          <w:tcPr>
            <w:tcW w:w="1900" w:type="dxa"/>
            <w:vAlign w:val="center"/>
          </w:tcPr>
          <w:p w14:paraId="141EF723">
            <w:pPr>
              <w:pStyle w:val="9"/>
              <w:spacing w:before="0" w:line="360" w:lineRule="auto"/>
              <w:ind w:left="0"/>
              <w:jc w:val="center"/>
              <w:rPr>
                <w:color w:val="auto"/>
                <w:sz w:val="21"/>
                <w:szCs w:val="21"/>
                <w:highlight w:val="none"/>
                <w:lang w:val="en-US"/>
              </w:rPr>
            </w:pPr>
          </w:p>
        </w:tc>
        <w:tc>
          <w:tcPr>
            <w:tcW w:w="1900" w:type="dxa"/>
            <w:vAlign w:val="center"/>
          </w:tcPr>
          <w:p w14:paraId="4C69DBCB">
            <w:pPr>
              <w:pStyle w:val="9"/>
              <w:spacing w:before="0" w:line="360" w:lineRule="auto"/>
              <w:ind w:left="0"/>
              <w:jc w:val="center"/>
              <w:rPr>
                <w:color w:val="auto"/>
                <w:sz w:val="21"/>
                <w:szCs w:val="21"/>
                <w:highlight w:val="none"/>
                <w:lang w:val="en-US"/>
              </w:rPr>
            </w:pPr>
          </w:p>
        </w:tc>
        <w:tc>
          <w:tcPr>
            <w:tcW w:w="647" w:type="dxa"/>
            <w:vAlign w:val="center"/>
          </w:tcPr>
          <w:p w14:paraId="47CD6093">
            <w:pPr>
              <w:pStyle w:val="9"/>
              <w:spacing w:before="0" w:line="360" w:lineRule="auto"/>
              <w:ind w:left="0"/>
              <w:jc w:val="center"/>
              <w:rPr>
                <w:color w:val="auto"/>
                <w:sz w:val="21"/>
                <w:szCs w:val="21"/>
                <w:highlight w:val="none"/>
                <w:lang w:val="en-US"/>
              </w:rPr>
            </w:pPr>
          </w:p>
        </w:tc>
        <w:tc>
          <w:tcPr>
            <w:tcW w:w="1386" w:type="dxa"/>
            <w:vAlign w:val="center"/>
          </w:tcPr>
          <w:p w14:paraId="2554E769">
            <w:pPr>
              <w:pStyle w:val="9"/>
              <w:spacing w:before="0" w:line="360" w:lineRule="auto"/>
              <w:ind w:left="0"/>
              <w:jc w:val="center"/>
              <w:rPr>
                <w:color w:val="auto"/>
                <w:sz w:val="21"/>
                <w:szCs w:val="21"/>
                <w:highlight w:val="none"/>
                <w:lang w:val="en-US"/>
              </w:rPr>
            </w:pPr>
          </w:p>
        </w:tc>
        <w:tc>
          <w:tcPr>
            <w:tcW w:w="529" w:type="dxa"/>
            <w:vAlign w:val="center"/>
          </w:tcPr>
          <w:p w14:paraId="014541C8">
            <w:pPr>
              <w:pStyle w:val="9"/>
              <w:spacing w:before="0" w:line="360" w:lineRule="auto"/>
              <w:ind w:left="0"/>
              <w:jc w:val="center"/>
              <w:rPr>
                <w:color w:val="auto"/>
                <w:sz w:val="21"/>
                <w:szCs w:val="21"/>
                <w:highlight w:val="none"/>
                <w:lang w:val="en-US"/>
              </w:rPr>
            </w:pPr>
          </w:p>
        </w:tc>
      </w:tr>
    </w:tbl>
    <w:p w14:paraId="38DCF079">
      <w:pPr>
        <w:pStyle w:val="9"/>
        <w:rPr>
          <w:color w:val="auto"/>
          <w:sz w:val="21"/>
          <w:szCs w:val="21"/>
          <w:highlight w:val="none"/>
          <w:lang w:val="en-US"/>
        </w:rPr>
      </w:pPr>
    </w:p>
    <w:p w14:paraId="00CBD2C4">
      <w:pPr>
        <w:rPr>
          <w:color w:val="auto"/>
          <w:szCs w:val="21"/>
          <w:highlight w:val="none"/>
        </w:rPr>
      </w:pPr>
    </w:p>
    <w:p w14:paraId="01FE7D71">
      <w:pPr>
        <w:pStyle w:val="9"/>
        <w:autoSpaceDE w:val="0"/>
        <w:autoSpaceDN w:val="0"/>
        <w:spacing w:before="0" w:line="360" w:lineRule="auto"/>
        <w:ind w:left="0" w:firstLine="420" w:firstLineChars="200"/>
        <w:rPr>
          <w:color w:val="auto"/>
          <w:sz w:val="21"/>
          <w:szCs w:val="21"/>
          <w:highlight w:val="none"/>
          <w:lang w:val="en-US"/>
        </w:rPr>
      </w:pPr>
      <w:r>
        <w:rPr>
          <w:rFonts w:hint="eastAsia"/>
          <w:color w:val="auto"/>
          <w:sz w:val="21"/>
          <w:szCs w:val="21"/>
          <w:highlight w:val="none"/>
          <w:lang w:val="en-US"/>
        </w:rPr>
        <w:t>说明：</w:t>
      </w:r>
    </w:p>
    <w:p w14:paraId="620FF448">
      <w:pPr>
        <w:pStyle w:val="9"/>
        <w:autoSpaceDE w:val="0"/>
        <w:autoSpaceDN w:val="0"/>
        <w:spacing w:before="0" w:line="360" w:lineRule="auto"/>
        <w:ind w:left="0" w:firstLine="420" w:firstLineChars="200"/>
        <w:rPr>
          <w:color w:val="auto"/>
          <w:sz w:val="21"/>
          <w:szCs w:val="21"/>
          <w:highlight w:val="none"/>
          <w:lang w:val="en-US"/>
        </w:rPr>
      </w:pPr>
    </w:p>
    <w:p w14:paraId="3FF87142">
      <w:pPr>
        <w:pStyle w:val="9"/>
        <w:autoSpaceDE w:val="0"/>
        <w:autoSpaceDN w:val="0"/>
        <w:spacing w:before="0" w:line="360" w:lineRule="auto"/>
        <w:ind w:left="0" w:firstLine="420" w:firstLineChars="200"/>
        <w:rPr>
          <w:color w:val="auto"/>
          <w:sz w:val="21"/>
          <w:szCs w:val="21"/>
          <w:highlight w:val="none"/>
          <w:lang w:val="en-US"/>
        </w:rPr>
      </w:pPr>
      <w:r>
        <w:rPr>
          <w:rFonts w:hint="eastAsia"/>
          <w:color w:val="auto"/>
          <w:sz w:val="21"/>
          <w:szCs w:val="21"/>
          <w:highlight w:val="none"/>
          <w:lang w:val="en-US"/>
        </w:rPr>
        <w:t>1.“招标文件规定的商务要求”项下填写的内容应与招标文件中用户需求书的“商务要求”的内容保持一致。</w:t>
      </w:r>
    </w:p>
    <w:p w14:paraId="71CAAF98">
      <w:pPr>
        <w:pStyle w:val="9"/>
        <w:autoSpaceDE w:val="0"/>
        <w:autoSpaceDN w:val="0"/>
        <w:spacing w:before="0" w:line="360" w:lineRule="auto"/>
        <w:ind w:left="0" w:firstLine="420" w:firstLineChars="200"/>
        <w:rPr>
          <w:color w:val="auto"/>
          <w:sz w:val="21"/>
          <w:szCs w:val="21"/>
          <w:highlight w:val="none"/>
          <w:lang w:val="en-US"/>
        </w:rPr>
      </w:pPr>
      <w:r>
        <w:rPr>
          <w:rFonts w:hint="eastAsia"/>
          <w:color w:val="auto"/>
          <w:sz w:val="21"/>
          <w:szCs w:val="21"/>
          <w:highlight w:val="none"/>
          <w:lang w:val="en-US"/>
        </w:rPr>
        <w:t>2.投标人应当如实填写上表“投标文件响应的具体内容”处内容，对招标文件规定的商务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0CE534">
      <w:pPr>
        <w:pStyle w:val="9"/>
        <w:autoSpaceDE w:val="0"/>
        <w:autoSpaceDN w:val="0"/>
        <w:spacing w:before="0" w:line="360" w:lineRule="auto"/>
        <w:ind w:left="0" w:firstLine="420" w:firstLineChars="200"/>
        <w:rPr>
          <w:color w:val="auto"/>
          <w:sz w:val="21"/>
          <w:szCs w:val="21"/>
          <w:highlight w:val="none"/>
          <w:lang w:val="en-US"/>
        </w:rPr>
      </w:pPr>
      <w:r>
        <w:rPr>
          <w:rFonts w:hint="eastAsia"/>
          <w:color w:val="auto"/>
          <w:sz w:val="21"/>
          <w:szCs w:val="21"/>
          <w:highlight w:val="none"/>
          <w:lang w:val="en-US"/>
        </w:rPr>
        <w:t>3.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1383BD69">
      <w:pPr>
        <w:pStyle w:val="9"/>
        <w:autoSpaceDE w:val="0"/>
        <w:autoSpaceDN w:val="0"/>
        <w:spacing w:before="0" w:line="360" w:lineRule="auto"/>
        <w:ind w:left="0" w:firstLine="420" w:firstLineChars="200"/>
        <w:rPr>
          <w:color w:val="auto"/>
          <w:sz w:val="21"/>
          <w:szCs w:val="21"/>
          <w:highlight w:val="none"/>
          <w:lang w:val="en-US"/>
        </w:rPr>
      </w:pPr>
      <w:r>
        <w:rPr>
          <w:rFonts w:hint="eastAsia"/>
          <w:color w:val="auto"/>
          <w:sz w:val="21"/>
          <w:szCs w:val="21"/>
          <w:highlight w:val="none"/>
          <w:lang w:val="en-US"/>
        </w:rPr>
        <w:t>4.“是否偏离”项下应按下列规定填写：优于的，填写“正偏离”；符合的，填写“无偏离”；低于的，填写“负偏离”。</w:t>
      </w:r>
    </w:p>
    <w:p w14:paraId="7953E7A6">
      <w:pPr>
        <w:pStyle w:val="9"/>
        <w:autoSpaceDE w:val="0"/>
        <w:autoSpaceDN w:val="0"/>
        <w:spacing w:before="0" w:line="360" w:lineRule="auto"/>
        <w:ind w:left="0" w:firstLine="420" w:firstLineChars="200"/>
        <w:rPr>
          <w:color w:val="auto"/>
          <w:sz w:val="21"/>
          <w:szCs w:val="21"/>
          <w:highlight w:val="none"/>
          <w:lang w:val="en-US"/>
        </w:rPr>
      </w:pPr>
      <w:r>
        <w:rPr>
          <w:rFonts w:hint="eastAsia"/>
          <w:color w:val="auto"/>
          <w:sz w:val="21"/>
          <w:szCs w:val="21"/>
          <w:highlight w:val="none"/>
          <w:lang w:val="en-US"/>
        </w:rPr>
        <w:t>5.“备注”处可填写偏离情况的说明。</w:t>
      </w:r>
    </w:p>
    <w:p w14:paraId="1E20D5D7">
      <w:pPr>
        <w:rPr>
          <w:rFonts w:ascii="宋体" w:hAnsi="宋体" w:cs="宋体"/>
          <w:color w:val="auto"/>
          <w:w w:val="101"/>
          <w:sz w:val="20"/>
          <w:szCs w:val="20"/>
          <w:highlight w:val="none"/>
        </w:rPr>
      </w:pPr>
      <w:r>
        <w:rPr>
          <w:rFonts w:hint="eastAsia" w:ascii="宋体" w:hAnsi="宋体" w:cs="宋体"/>
          <w:color w:val="auto"/>
          <w:w w:val="101"/>
          <w:sz w:val="20"/>
          <w:szCs w:val="20"/>
          <w:highlight w:val="none"/>
        </w:rPr>
        <w:br w:type="page"/>
      </w:r>
    </w:p>
    <w:p w14:paraId="5B48ADAD">
      <w:pPr>
        <w:rPr>
          <w:b/>
          <w:bCs/>
          <w:color w:val="auto"/>
          <w:sz w:val="24"/>
          <w:highlight w:val="none"/>
        </w:rPr>
      </w:pPr>
      <w:r>
        <w:rPr>
          <w:rFonts w:hint="eastAsia"/>
          <w:b/>
          <w:bCs/>
          <w:color w:val="auto"/>
          <w:sz w:val="24"/>
          <w:highlight w:val="none"/>
        </w:rPr>
        <w:t>格式十三：</w:t>
      </w:r>
    </w:p>
    <w:p w14:paraId="75249257">
      <w:pPr>
        <w:pStyle w:val="9"/>
        <w:spacing w:before="114"/>
        <w:ind w:left="490"/>
        <w:rPr>
          <w:color w:val="auto"/>
          <w:sz w:val="21"/>
          <w:szCs w:val="21"/>
          <w:highlight w:val="none"/>
        </w:rPr>
      </w:pPr>
      <w:r>
        <w:rPr>
          <w:color w:val="auto"/>
          <w:sz w:val="21"/>
          <w:szCs w:val="21"/>
          <w:highlight w:val="none"/>
        </w:rPr>
        <w:t>（以下格式文件由</w:t>
      </w:r>
      <w:r>
        <w:rPr>
          <w:rFonts w:hint="eastAsia"/>
          <w:color w:val="auto"/>
          <w:sz w:val="21"/>
          <w:szCs w:val="21"/>
          <w:highlight w:val="none"/>
        </w:rPr>
        <w:t>投标人</w:t>
      </w:r>
      <w:r>
        <w:rPr>
          <w:color w:val="auto"/>
          <w:sz w:val="21"/>
          <w:szCs w:val="21"/>
          <w:highlight w:val="none"/>
        </w:rPr>
        <w:t>根据需要选用）</w:t>
      </w:r>
    </w:p>
    <w:p w14:paraId="59F62C0E">
      <w:pPr>
        <w:pStyle w:val="9"/>
        <w:spacing w:before="8"/>
        <w:rPr>
          <w:color w:val="auto"/>
          <w:sz w:val="13"/>
          <w:highlight w:val="none"/>
        </w:rPr>
      </w:pPr>
    </w:p>
    <w:p w14:paraId="0F65AC52">
      <w:pPr>
        <w:jc w:val="center"/>
        <w:rPr>
          <w:rFonts w:hint="eastAsia"/>
          <w:b/>
          <w:bCs/>
          <w:color w:val="auto"/>
          <w:sz w:val="24"/>
          <w:highlight w:val="none"/>
        </w:rPr>
      </w:pPr>
      <w:bookmarkStart w:id="194" w:name="_Toc792"/>
      <w:bookmarkStart w:id="195" w:name="_Toc20098"/>
      <w:r>
        <w:rPr>
          <w:rFonts w:hint="eastAsia"/>
          <w:b/>
          <w:bCs/>
          <w:color w:val="auto"/>
          <w:sz w:val="24"/>
          <w:highlight w:val="none"/>
        </w:rPr>
        <w:t>履约进度计划表</w:t>
      </w:r>
      <w:bookmarkEnd w:id="194"/>
      <w:bookmarkEnd w:id="195"/>
    </w:p>
    <w:p w14:paraId="5B40F7BC">
      <w:pPr>
        <w:pStyle w:val="9"/>
        <w:spacing w:before="2" w:after="1"/>
        <w:rPr>
          <w:b/>
          <w:color w:val="auto"/>
          <w:sz w:val="17"/>
          <w:highlight w:val="none"/>
        </w:rPr>
      </w:pPr>
    </w:p>
    <w:tbl>
      <w:tblPr>
        <w:tblStyle w:val="23"/>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47"/>
        <w:gridCol w:w="2829"/>
        <w:gridCol w:w="2490"/>
        <w:gridCol w:w="2254"/>
      </w:tblGrid>
      <w:tr w14:paraId="488FB9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449" w:type="pct"/>
            <w:shd w:val="clear" w:color="auto" w:fill="FFFFFF" w:themeFill="background1"/>
          </w:tcPr>
          <w:p w14:paraId="21B4BD48">
            <w:pPr>
              <w:pStyle w:val="33"/>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1700" w:type="pct"/>
            <w:shd w:val="clear" w:color="auto" w:fill="FFFFFF" w:themeFill="background1"/>
          </w:tcPr>
          <w:p w14:paraId="0B7E3050">
            <w:pPr>
              <w:pStyle w:val="33"/>
              <w:spacing w:line="360" w:lineRule="auto"/>
              <w:rPr>
                <w:rFonts w:ascii="宋体" w:hAnsi="宋体" w:cs="宋体"/>
                <w:b/>
                <w:color w:val="auto"/>
                <w:szCs w:val="21"/>
                <w:highlight w:val="none"/>
              </w:rPr>
            </w:pPr>
            <w:r>
              <w:rPr>
                <w:rFonts w:hint="eastAsia" w:ascii="宋体" w:hAnsi="宋体" w:cs="宋体"/>
                <w:b/>
                <w:color w:val="auto"/>
                <w:szCs w:val="21"/>
                <w:highlight w:val="none"/>
              </w:rPr>
              <w:t>拟定时间安排</w:t>
            </w:r>
          </w:p>
        </w:tc>
        <w:tc>
          <w:tcPr>
            <w:tcW w:w="1496" w:type="pct"/>
            <w:shd w:val="clear" w:color="auto" w:fill="FFFFFF" w:themeFill="background1"/>
          </w:tcPr>
          <w:p w14:paraId="791ADF81">
            <w:pPr>
              <w:pStyle w:val="33"/>
              <w:spacing w:line="360" w:lineRule="auto"/>
              <w:rPr>
                <w:rFonts w:ascii="宋体" w:hAnsi="宋体" w:cs="宋体"/>
                <w:b/>
                <w:color w:val="auto"/>
                <w:szCs w:val="21"/>
                <w:highlight w:val="none"/>
              </w:rPr>
            </w:pPr>
            <w:r>
              <w:rPr>
                <w:rFonts w:hint="eastAsia" w:ascii="宋体" w:hAnsi="宋体" w:cs="宋体"/>
                <w:b/>
                <w:color w:val="auto"/>
                <w:szCs w:val="21"/>
                <w:highlight w:val="none"/>
              </w:rPr>
              <w:t>计划完成的工作内容</w:t>
            </w:r>
          </w:p>
        </w:tc>
        <w:tc>
          <w:tcPr>
            <w:tcW w:w="1354" w:type="pct"/>
            <w:shd w:val="clear" w:color="auto" w:fill="FFFFFF" w:themeFill="background1"/>
          </w:tcPr>
          <w:p w14:paraId="3D0C12FA">
            <w:pPr>
              <w:pStyle w:val="33"/>
              <w:spacing w:line="360" w:lineRule="auto"/>
              <w:rPr>
                <w:rFonts w:ascii="宋体" w:hAnsi="宋体" w:cs="宋体"/>
                <w:b/>
                <w:color w:val="auto"/>
                <w:szCs w:val="21"/>
                <w:highlight w:val="none"/>
              </w:rPr>
            </w:pPr>
            <w:r>
              <w:rPr>
                <w:rFonts w:hint="eastAsia" w:ascii="宋体" w:hAnsi="宋体" w:cs="宋体"/>
                <w:b/>
                <w:color w:val="auto"/>
                <w:szCs w:val="21"/>
                <w:highlight w:val="none"/>
              </w:rPr>
              <w:t>实施方建议或要求</w:t>
            </w:r>
          </w:p>
        </w:tc>
      </w:tr>
      <w:tr w14:paraId="13C4C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449" w:type="pct"/>
            <w:shd w:val="clear" w:color="auto" w:fill="FFFFFF" w:themeFill="background1"/>
          </w:tcPr>
          <w:p w14:paraId="4A0166EC">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1</w:t>
            </w:r>
          </w:p>
        </w:tc>
        <w:tc>
          <w:tcPr>
            <w:tcW w:w="1700" w:type="pct"/>
            <w:shd w:val="clear" w:color="auto" w:fill="FFFFFF" w:themeFill="background1"/>
          </w:tcPr>
          <w:p w14:paraId="5138CBC4">
            <w:pPr>
              <w:pStyle w:val="33"/>
              <w:tabs>
                <w:tab w:val="left" w:pos="772"/>
                <w:tab w:val="left" w:pos="1253"/>
                <w:tab w:val="left" w:pos="1733"/>
              </w:tabs>
              <w:spacing w:line="360" w:lineRule="auto"/>
              <w:rPr>
                <w:rFonts w:ascii="宋体" w:hAnsi="宋体" w:cs="宋体"/>
                <w:color w:val="auto"/>
                <w:szCs w:val="21"/>
                <w:highlight w:val="none"/>
              </w:rPr>
            </w:pPr>
            <w:r>
              <w:rPr>
                <w:rFonts w:hint="eastAsia" w:ascii="宋体" w:hAnsi="宋体" w:cs="宋体"/>
                <w:color w:val="auto"/>
                <w:szCs w:val="21"/>
                <w:highlight w:val="none"/>
              </w:rPr>
              <w:t>拟定</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日</w:t>
            </w:r>
          </w:p>
        </w:tc>
        <w:tc>
          <w:tcPr>
            <w:tcW w:w="1496" w:type="pct"/>
            <w:shd w:val="clear" w:color="auto" w:fill="FFFFFF" w:themeFill="background1"/>
          </w:tcPr>
          <w:p w14:paraId="43209312">
            <w:pPr>
              <w:pStyle w:val="33"/>
              <w:spacing w:line="360" w:lineRule="auto"/>
              <w:rPr>
                <w:rFonts w:ascii="宋体" w:hAnsi="宋体" w:cs="宋体"/>
                <w:color w:val="auto"/>
                <w:szCs w:val="21"/>
                <w:highlight w:val="none"/>
              </w:rPr>
            </w:pPr>
            <w:r>
              <w:rPr>
                <w:rFonts w:hint="eastAsia" w:ascii="宋体" w:hAnsi="宋体" w:cs="宋体"/>
                <w:color w:val="auto"/>
                <w:szCs w:val="21"/>
                <w:highlight w:val="none"/>
              </w:rPr>
              <w:t>签定合同并生效</w:t>
            </w:r>
          </w:p>
        </w:tc>
        <w:tc>
          <w:tcPr>
            <w:tcW w:w="1354" w:type="pct"/>
            <w:shd w:val="clear" w:color="auto" w:fill="FFFFFF" w:themeFill="background1"/>
          </w:tcPr>
          <w:p w14:paraId="7844CFA2">
            <w:pPr>
              <w:pStyle w:val="33"/>
              <w:spacing w:line="360" w:lineRule="auto"/>
              <w:rPr>
                <w:rFonts w:ascii="宋体" w:hAnsi="宋体" w:cs="宋体"/>
                <w:color w:val="auto"/>
                <w:szCs w:val="21"/>
                <w:highlight w:val="none"/>
              </w:rPr>
            </w:pPr>
          </w:p>
        </w:tc>
      </w:tr>
      <w:tr w14:paraId="1738E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449" w:type="pct"/>
            <w:shd w:val="clear" w:color="auto" w:fill="FFFFFF" w:themeFill="background1"/>
          </w:tcPr>
          <w:p w14:paraId="081BBB34">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2</w:t>
            </w:r>
          </w:p>
        </w:tc>
        <w:tc>
          <w:tcPr>
            <w:tcW w:w="1700" w:type="pct"/>
            <w:shd w:val="clear" w:color="auto" w:fill="FFFFFF" w:themeFill="background1"/>
          </w:tcPr>
          <w:p w14:paraId="201C92B2">
            <w:pPr>
              <w:pStyle w:val="33"/>
              <w:tabs>
                <w:tab w:val="left" w:pos="388"/>
                <w:tab w:val="left" w:pos="868"/>
                <w:tab w:val="left" w:pos="1541"/>
                <w:tab w:val="left" w:pos="2021"/>
              </w:tabs>
              <w:spacing w:line="360" w:lineRule="auto"/>
              <w:rPr>
                <w:rFonts w:ascii="宋体" w:hAnsi="宋体" w:cs="宋体"/>
                <w:color w:val="auto"/>
                <w:szCs w:val="21"/>
                <w:highlight w:val="none"/>
              </w:rPr>
            </w:pPr>
            <w:r>
              <w:rPr>
                <w:rFonts w:hint="eastAsia" w:ascii="宋体" w:hAnsi="宋体" w:cs="宋体"/>
                <w:color w:val="auto"/>
                <w:w w:val="101"/>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日—</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日</w:t>
            </w:r>
          </w:p>
        </w:tc>
        <w:tc>
          <w:tcPr>
            <w:tcW w:w="1496" w:type="pct"/>
            <w:shd w:val="clear" w:color="auto" w:fill="FFFFFF" w:themeFill="background1"/>
          </w:tcPr>
          <w:p w14:paraId="5A13AB99">
            <w:pPr>
              <w:pStyle w:val="33"/>
              <w:spacing w:line="360" w:lineRule="auto"/>
              <w:rPr>
                <w:rFonts w:ascii="宋体" w:hAnsi="宋体" w:cs="宋体"/>
                <w:color w:val="auto"/>
                <w:szCs w:val="21"/>
                <w:highlight w:val="none"/>
              </w:rPr>
            </w:pPr>
          </w:p>
        </w:tc>
        <w:tc>
          <w:tcPr>
            <w:tcW w:w="1354" w:type="pct"/>
            <w:shd w:val="clear" w:color="auto" w:fill="FFFFFF" w:themeFill="background1"/>
          </w:tcPr>
          <w:p w14:paraId="76DB83D6">
            <w:pPr>
              <w:pStyle w:val="33"/>
              <w:spacing w:line="360" w:lineRule="auto"/>
              <w:rPr>
                <w:rFonts w:ascii="宋体" w:hAnsi="宋体" w:cs="宋体"/>
                <w:color w:val="auto"/>
                <w:szCs w:val="21"/>
                <w:highlight w:val="none"/>
              </w:rPr>
            </w:pPr>
          </w:p>
        </w:tc>
      </w:tr>
      <w:tr w14:paraId="54B59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449" w:type="pct"/>
            <w:shd w:val="clear" w:color="auto" w:fill="FFFFFF" w:themeFill="background1"/>
          </w:tcPr>
          <w:p w14:paraId="4B5D12FA">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3</w:t>
            </w:r>
          </w:p>
        </w:tc>
        <w:tc>
          <w:tcPr>
            <w:tcW w:w="1700" w:type="pct"/>
            <w:shd w:val="clear" w:color="auto" w:fill="FFFFFF" w:themeFill="background1"/>
          </w:tcPr>
          <w:p w14:paraId="7CD52179">
            <w:pPr>
              <w:pStyle w:val="33"/>
              <w:tabs>
                <w:tab w:val="left" w:pos="388"/>
                <w:tab w:val="left" w:pos="868"/>
                <w:tab w:val="left" w:pos="1541"/>
                <w:tab w:val="left" w:pos="2021"/>
              </w:tabs>
              <w:spacing w:line="360" w:lineRule="auto"/>
              <w:rPr>
                <w:rFonts w:ascii="宋体" w:hAnsi="宋体" w:cs="宋体"/>
                <w:color w:val="auto"/>
                <w:szCs w:val="21"/>
                <w:highlight w:val="none"/>
              </w:rPr>
            </w:pPr>
            <w:r>
              <w:rPr>
                <w:rFonts w:hint="eastAsia" w:ascii="宋体" w:hAnsi="宋体" w:cs="宋体"/>
                <w:color w:val="auto"/>
                <w:w w:val="101"/>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日—</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日</w:t>
            </w:r>
          </w:p>
        </w:tc>
        <w:tc>
          <w:tcPr>
            <w:tcW w:w="1496" w:type="pct"/>
            <w:shd w:val="clear" w:color="auto" w:fill="FFFFFF" w:themeFill="background1"/>
          </w:tcPr>
          <w:p w14:paraId="4AAF4A77">
            <w:pPr>
              <w:pStyle w:val="33"/>
              <w:spacing w:line="360" w:lineRule="auto"/>
              <w:rPr>
                <w:rFonts w:ascii="宋体" w:hAnsi="宋体" w:cs="宋体"/>
                <w:color w:val="auto"/>
                <w:szCs w:val="21"/>
                <w:highlight w:val="none"/>
              </w:rPr>
            </w:pPr>
          </w:p>
        </w:tc>
        <w:tc>
          <w:tcPr>
            <w:tcW w:w="1354" w:type="pct"/>
            <w:shd w:val="clear" w:color="auto" w:fill="FFFFFF" w:themeFill="background1"/>
          </w:tcPr>
          <w:p w14:paraId="370D0D07">
            <w:pPr>
              <w:pStyle w:val="33"/>
              <w:spacing w:line="360" w:lineRule="auto"/>
              <w:rPr>
                <w:rFonts w:ascii="宋体" w:hAnsi="宋体" w:cs="宋体"/>
                <w:color w:val="auto"/>
                <w:szCs w:val="21"/>
                <w:highlight w:val="none"/>
              </w:rPr>
            </w:pPr>
          </w:p>
        </w:tc>
      </w:tr>
      <w:tr w14:paraId="7BACE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449" w:type="pct"/>
            <w:shd w:val="clear" w:color="auto" w:fill="FFFFFF" w:themeFill="background1"/>
          </w:tcPr>
          <w:p w14:paraId="18B17E00">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4</w:t>
            </w:r>
          </w:p>
        </w:tc>
        <w:tc>
          <w:tcPr>
            <w:tcW w:w="1700" w:type="pct"/>
            <w:shd w:val="clear" w:color="auto" w:fill="FFFFFF" w:themeFill="background1"/>
          </w:tcPr>
          <w:p w14:paraId="63A8CFC5">
            <w:pPr>
              <w:pStyle w:val="33"/>
              <w:tabs>
                <w:tab w:val="left" w:pos="388"/>
                <w:tab w:val="left" w:pos="868"/>
                <w:tab w:val="left" w:pos="1541"/>
                <w:tab w:val="left" w:pos="2021"/>
              </w:tabs>
              <w:spacing w:line="360" w:lineRule="auto"/>
              <w:rPr>
                <w:rFonts w:ascii="宋体" w:hAnsi="宋体" w:cs="宋体"/>
                <w:color w:val="auto"/>
                <w:szCs w:val="21"/>
                <w:highlight w:val="none"/>
              </w:rPr>
            </w:pPr>
            <w:r>
              <w:rPr>
                <w:rFonts w:hint="eastAsia" w:ascii="宋体" w:hAnsi="宋体" w:cs="宋体"/>
                <w:color w:val="auto"/>
                <w:w w:val="101"/>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日—</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日</w:t>
            </w:r>
          </w:p>
        </w:tc>
        <w:tc>
          <w:tcPr>
            <w:tcW w:w="1496" w:type="pct"/>
            <w:shd w:val="clear" w:color="auto" w:fill="FFFFFF" w:themeFill="background1"/>
          </w:tcPr>
          <w:p w14:paraId="4C0D4F1B">
            <w:pPr>
              <w:pStyle w:val="33"/>
              <w:spacing w:line="360" w:lineRule="auto"/>
              <w:rPr>
                <w:rFonts w:ascii="宋体" w:hAnsi="宋体" w:cs="宋体"/>
                <w:color w:val="auto"/>
                <w:szCs w:val="21"/>
                <w:highlight w:val="none"/>
              </w:rPr>
            </w:pPr>
            <w:r>
              <w:rPr>
                <w:rFonts w:hint="eastAsia" w:ascii="宋体" w:hAnsi="宋体" w:cs="宋体"/>
                <w:color w:val="auto"/>
                <w:szCs w:val="21"/>
                <w:highlight w:val="none"/>
              </w:rPr>
              <w:t>质保期</w:t>
            </w:r>
          </w:p>
        </w:tc>
        <w:tc>
          <w:tcPr>
            <w:tcW w:w="1354" w:type="pct"/>
            <w:shd w:val="clear" w:color="auto" w:fill="FFFFFF" w:themeFill="background1"/>
          </w:tcPr>
          <w:p w14:paraId="1A85BF25">
            <w:pPr>
              <w:pStyle w:val="33"/>
              <w:spacing w:line="360" w:lineRule="auto"/>
              <w:rPr>
                <w:rFonts w:ascii="宋体" w:hAnsi="宋体" w:cs="宋体"/>
                <w:color w:val="auto"/>
                <w:szCs w:val="21"/>
                <w:highlight w:val="none"/>
              </w:rPr>
            </w:pPr>
          </w:p>
        </w:tc>
      </w:tr>
    </w:tbl>
    <w:p w14:paraId="37ADC3C4">
      <w:pPr>
        <w:rPr>
          <w:color w:val="auto"/>
          <w:highlight w:val="none"/>
        </w:rPr>
      </w:pPr>
      <w:r>
        <w:rPr>
          <w:rFonts w:hint="eastAsia"/>
          <w:color w:val="auto"/>
          <w:highlight w:val="none"/>
        </w:rPr>
        <w:br w:type="page"/>
      </w:r>
    </w:p>
    <w:p w14:paraId="2ACE1A75">
      <w:pPr>
        <w:rPr>
          <w:b/>
          <w:bCs/>
          <w:color w:val="auto"/>
          <w:sz w:val="24"/>
          <w:szCs w:val="32"/>
          <w:highlight w:val="none"/>
        </w:rPr>
      </w:pPr>
      <w:bookmarkStart w:id="196" w:name="_Toc2912"/>
      <w:bookmarkStart w:id="197" w:name="_Toc6454"/>
      <w:r>
        <w:rPr>
          <w:rFonts w:hint="eastAsia"/>
          <w:b/>
          <w:bCs/>
          <w:color w:val="auto"/>
          <w:sz w:val="24"/>
          <w:szCs w:val="32"/>
          <w:highlight w:val="none"/>
        </w:rPr>
        <w:t>格式十四：</w:t>
      </w:r>
      <w:bookmarkEnd w:id="196"/>
      <w:bookmarkEnd w:id="197"/>
    </w:p>
    <w:p w14:paraId="0281CF3B">
      <w:pPr>
        <w:pStyle w:val="9"/>
        <w:rPr>
          <w:color w:val="auto"/>
          <w:sz w:val="21"/>
          <w:szCs w:val="21"/>
          <w:highlight w:val="none"/>
        </w:rPr>
      </w:pPr>
      <w:r>
        <w:rPr>
          <w:color w:val="auto"/>
          <w:sz w:val="21"/>
          <w:szCs w:val="21"/>
          <w:highlight w:val="none"/>
        </w:rPr>
        <w:t>（以下格式文件由</w:t>
      </w:r>
      <w:r>
        <w:rPr>
          <w:rFonts w:hint="eastAsia"/>
          <w:color w:val="auto"/>
          <w:sz w:val="21"/>
          <w:szCs w:val="21"/>
          <w:highlight w:val="none"/>
        </w:rPr>
        <w:t>投标人</w:t>
      </w:r>
      <w:r>
        <w:rPr>
          <w:color w:val="auto"/>
          <w:sz w:val="21"/>
          <w:szCs w:val="21"/>
          <w:highlight w:val="none"/>
        </w:rPr>
        <w:t>根据需要选用）</w:t>
      </w:r>
    </w:p>
    <w:p w14:paraId="496FC7EF">
      <w:pPr>
        <w:rPr>
          <w:color w:val="auto"/>
          <w:sz w:val="20"/>
          <w:szCs w:val="20"/>
          <w:highlight w:val="none"/>
        </w:rPr>
      </w:pPr>
    </w:p>
    <w:p w14:paraId="0BCD0CEE">
      <w:pPr>
        <w:pStyle w:val="9"/>
        <w:jc w:val="center"/>
        <w:rPr>
          <w:b/>
          <w:bCs/>
          <w:color w:val="auto"/>
          <w:highlight w:val="none"/>
        </w:rPr>
      </w:pPr>
      <w:r>
        <w:rPr>
          <w:b/>
          <w:bCs/>
          <w:color w:val="auto"/>
          <w:highlight w:val="none"/>
        </w:rPr>
        <w:t>各类证明材料</w:t>
      </w:r>
    </w:p>
    <w:p w14:paraId="43290606">
      <w:pPr>
        <w:pStyle w:val="9"/>
        <w:rPr>
          <w:color w:val="auto"/>
          <w:sz w:val="21"/>
          <w:szCs w:val="21"/>
          <w:highlight w:val="none"/>
        </w:rPr>
      </w:pPr>
      <w:bookmarkStart w:id="198" w:name="_Toc14808"/>
      <w:bookmarkStart w:id="199" w:name="_Toc14919"/>
      <w:r>
        <w:rPr>
          <w:rFonts w:hint="eastAsia"/>
          <w:color w:val="auto"/>
          <w:sz w:val="21"/>
          <w:szCs w:val="21"/>
          <w:highlight w:val="none"/>
        </w:rPr>
        <w:t>1、招标文件要求提供的其他资料。</w:t>
      </w:r>
      <w:bookmarkEnd w:id="198"/>
      <w:bookmarkEnd w:id="199"/>
    </w:p>
    <w:p w14:paraId="2BEB0B2C">
      <w:pPr>
        <w:pStyle w:val="9"/>
        <w:rPr>
          <w:color w:val="auto"/>
          <w:sz w:val="21"/>
          <w:szCs w:val="21"/>
          <w:highlight w:val="none"/>
        </w:rPr>
      </w:pPr>
      <w:bookmarkStart w:id="200" w:name="_Toc7938"/>
      <w:bookmarkStart w:id="201" w:name="_Toc8565"/>
      <w:r>
        <w:rPr>
          <w:rFonts w:hint="eastAsia"/>
          <w:color w:val="auto"/>
          <w:sz w:val="21"/>
          <w:szCs w:val="21"/>
          <w:highlight w:val="none"/>
        </w:rPr>
        <w:t>2、投标人认为需提供的其他资料。</w:t>
      </w:r>
      <w:bookmarkEnd w:id="200"/>
      <w:bookmarkEnd w:id="201"/>
    </w:p>
    <w:p w14:paraId="24526636">
      <w:pPr>
        <w:rPr>
          <w:rFonts w:ascii="宋体" w:hAnsi="宋体" w:cs="宋体"/>
          <w:color w:val="auto"/>
          <w:szCs w:val="21"/>
          <w:highlight w:val="none"/>
        </w:rPr>
      </w:pPr>
      <w:r>
        <w:rPr>
          <w:rFonts w:hint="eastAsia" w:ascii="宋体" w:hAnsi="宋体" w:cs="宋体"/>
          <w:color w:val="auto"/>
          <w:szCs w:val="21"/>
          <w:highlight w:val="none"/>
        </w:rPr>
        <w:br w:type="page"/>
      </w:r>
    </w:p>
    <w:p w14:paraId="33C3000C">
      <w:pPr>
        <w:rPr>
          <w:b/>
          <w:bCs/>
          <w:color w:val="auto"/>
          <w:sz w:val="24"/>
          <w:szCs w:val="32"/>
          <w:highlight w:val="none"/>
        </w:rPr>
      </w:pPr>
      <w:bookmarkStart w:id="202" w:name="_Toc30406"/>
      <w:bookmarkStart w:id="203" w:name="_Toc30382"/>
      <w:r>
        <w:rPr>
          <w:rFonts w:hint="eastAsia"/>
          <w:b/>
          <w:bCs/>
          <w:color w:val="auto"/>
          <w:sz w:val="24"/>
          <w:szCs w:val="32"/>
          <w:highlight w:val="none"/>
        </w:rPr>
        <w:t>格式十五：</w:t>
      </w:r>
      <w:bookmarkEnd w:id="202"/>
      <w:bookmarkEnd w:id="203"/>
    </w:p>
    <w:p w14:paraId="278F13EF">
      <w:pPr>
        <w:pStyle w:val="31"/>
        <w:tabs>
          <w:tab w:val="left" w:pos="673"/>
        </w:tabs>
        <w:spacing w:line="360" w:lineRule="auto"/>
        <w:ind w:firstLine="0" w:firstLineChars="0"/>
        <w:jc w:val="center"/>
        <w:rPr>
          <w:rFonts w:ascii="宋体" w:hAnsi="宋体" w:cs="宋体"/>
          <w:b/>
          <w:bCs/>
          <w:color w:val="auto"/>
          <w:sz w:val="24"/>
          <w:highlight w:val="none"/>
        </w:rPr>
      </w:pPr>
      <w:r>
        <w:rPr>
          <w:rFonts w:hint="eastAsia" w:ascii="宋体" w:hAnsi="宋体" w:cs="宋体"/>
          <w:b/>
          <w:bCs/>
          <w:color w:val="auto"/>
          <w:sz w:val="24"/>
          <w:highlight w:val="none"/>
        </w:rPr>
        <w:t>采购代理服务费支付承诺书</w:t>
      </w:r>
    </w:p>
    <w:p w14:paraId="6916DC11">
      <w:pPr>
        <w:rPr>
          <w:color w:val="auto"/>
          <w:highlight w:val="none"/>
        </w:rPr>
      </w:pPr>
    </w:p>
    <w:p w14:paraId="12AC19B9">
      <w:pPr>
        <w:pStyle w:val="9"/>
        <w:spacing w:before="0" w:line="360" w:lineRule="auto"/>
        <w:ind w:left="0" w:firstLine="420" w:firstLineChars="200"/>
        <w:rPr>
          <w:color w:val="auto"/>
          <w:sz w:val="21"/>
          <w:szCs w:val="21"/>
          <w:highlight w:val="none"/>
        </w:rPr>
      </w:pPr>
      <w:r>
        <w:rPr>
          <w:rFonts w:hint="eastAsia"/>
          <w:color w:val="auto"/>
          <w:sz w:val="21"/>
          <w:szCs w:val="21"/>
          <w:highlight w:val="none"/>
        </w:rPr>
        <w:t>致：国顺招标有限公司</w:t>
      </w:r>
    </w:p>
    <w:p w14:paraId="4397F61D">
      <w:pPr>
        <w:pStyle w:val="9"/>
        <w:spacing w:before="0" w:line="360" w:lineRule="auto"/>
        <w:ind w:left="0" w:firstLine="420" w:firstLineChars="200"/>
        <w:rPr>
          <w:color w:val="auto"/>
          <w:sz w:val="21"/>
          <w:szCs w:val="21"/>
          <w:highlight w:val="none"/>
        </w:rPr>
      </w:pPr>
      <w:r>
        <w:rPr>
          <w:rFonts w:hint="eastAsia"/>
          <w:color w:val="auto"/>
          <w:sz w:val="21"/>
          <w:szCs w:val="21"/>
          <w:highlight w:val="none"/>
        </w:rPr>
        <w:t>如果我方在贵采购代理机构组织的</w:t>
      </w:r>
      <w:r>
        <w:rPr>
          <w:rFonts w:hint="eastAsia"/>
          <w:color w:val="auto"/>
          <w:sz w:val="21"/>
          <w:szCs w:val="21"/>
          <w:highlight w:val="none"/>
          <w:u w:val="single"/>
          <w:lang w:val="en-US"/>
        </w:rPr>
        <w:t xml:space="preserve">         </w:t>
      </w:r>
      <w:r>
        <w:rPr>
          <w:rFonts w:hint="eastAsia"/>
          <w:color w:val="auto"/>
          <w:sz w:val="21"/>
          <w:szCs w:val="21"/>
          <w:highlight w:val="none"/>
        </w:rPr>
        <w:t>项目招标中获中标（项目编号：</w:t>
      </w:r>
      <w:r>
        <w:rPr>
          <w:rFonts w:hint="eastAsia"/>
          <w:color w:val="auto"/>
          <w:sz w:val="21"/>
          <w:szCs w:val="21"/>
          <w:highlight w:val="none"/>
          <w:u w:val="single"/>
          <w:lang w:val="en-US"/>
        </w:rPr>
        <w:t xml:space="preserve">     </w:t>
      </w:r>
      <w:r>
        <w:rPr>
          <w:rFonts w:hint="eastAsia"/>
          <w:color w:val="auto"/>
          <w:w w:val="105"/>
          <w:sz w:val="21"/>
          <w:szCs w:val="21"/>
          <w:highlight w:val="none"/>
        </w:rPr>
        <w:t>），</w:t>
      </w:r>
      <w:r>
        <w:rPr>
          <w:rFonts w:hint="eastAsia"/>
          <w:color w:val="auto"/>
          <w:sz w:val="21"/>
          <w:szCs w:val="21"/>
          <w:highlight w:val="none"/>
        </w:rPr>
        <w:t>我方保证在收取《中标通知书》时，按招标文件对代理服务费支付方式的约定，承担本项目代理服务费。</w:t>
      </w:r>
    </w:p>
    <w:p w14:paraId="54C64724">
      <w:pPr>
        <w:pStyle w:val="31"/>
        <w:tabs>
          <w:tab w:val="left" w:pos="673"/>
        </w:tabs>
        <w:spacing w:line="360" w:lineRule="auto"/>
        <w:rPr>
          <w:rFonts w:ascii="宋体" w:hAnsi="宋体" w:cs="宋体"/>
          <w:color w:val="auto"/>
          <w:szCs w:val="21"/>
          <w:highlight w:val="none"/>
        </w:rPr>
      </w:pPr>
      <w:r>
        <w:rPr>
          <w:rFonts w:hint="eastAsia" w:ascii="宋体" w:hAnsi="宋体" w:cs="宋体"/>
          <w:color w:val="auto"/>
          <w:szCs w:val="21"/>
          <w:highlight w:val="none"/>
        </w:rPr>
        <w:t>我方如违约，愿凭贵单位开出的违约通知，从我方提交的投标保证金中支付，不足部分由采购人在支付我方的中标合同款中代为扣付；以投标担保函（或保险保函）方式提交投标保证金时，同意和要求投标担保函开立银行或担保机构、保险保函开立的保险机构应国顺招标有限公司的要求办理支付手续。</w:t>
      </w:r>
    </w:p>
    <w:p w14:paraId="24C933A3">
      <w:pPr>
        <w:pStyle w:val="31"/>
        <w:tabs>
          <w:tab w:val="left" w:pos="673"/>
        </w:tabs>
        <w:spacing w:line="360" w:lineRule="auto"/>
        <w:rPr>
          <w:rFonts w:ascii="宋体" w:hAnsi="宋体" w:cs="宋体"/>
          <w:color w:val="auto"/>
          <w:szCs w:val="21"/>
          <w:highlight w:val="none"/>
        </w:rPr>
      </w:pPr>
      <w:r>
        <w:rPr>
          <w:rFonts w:hint="eastAsia" w:ascii="宋体" w:hAnsi="宋体" w:cs="宋体"/>
          <w:color w:val="auto"/>
          <w:szCs w:val="21"/>
          <w:highlight w:val="none"/>
        </w:rPr>
        <w:t>特此承诺！</w:t>
      </w:r>
    </w:p>
    <w:p w14:paraId="18BA4752">
      <w:pPr>
        <w:spacing w:line="360" w:lineRule="auto"/>
        <w:ind w:firstLine="420" w:firstLineChars="200"/>
        <w:rPr>
          <w:color w:val="auto"/>
          <w:highlight w:val="none"/>
        </w:rPr>
      </w:pPr>
    </w:p>
    <w:p w14:paraId="75639B16">
      <w:pPr>
        <w:spacing w:line="480" w:lineRule="auto"/>
        <w:ind w:firstLine="420" w:firstLineChars="200"/>
        <w:rPr>
          <w:color w:val="auto"/>
          <w:highlight w:val="none"/>
        </w:rPr>
      </w:pPr>
      <w:r>
        <w:rPr>
          <w:rFonts w:hint="eastAsia"/>
          <w:color w:val="auto"/>
          <w:highlight w:val="none"/>
        </w:rPr>
        <w:t>投标人法定名称（公章）：</w:t>
      </w:r>
    </w:p>
    <w:p w14:paraId="39D9AA67">
      <w:pPr>
        <w:spacing w:line="480" w:lineRule="auto"/>
        <w:ind w:firstLine="420" w:firstLineChars="200"/>
        <w:rPr>
          <w:color w:val="auto"/>
          <w:highlight w:val="none"/>
        </w:rPr>
      </w:pPr>
      <w:r>
        <w:rPr>
          <w:rFonts w:hint="eastAsia"/>
          <w:color w:val="auto"/>
          <w:highlight w:val="none"/>
        </w:rPr>
        <w:t>投标人法定地址：</w:t>
      </w:r>
    </w:p>
    <w:p w14:paraId="59783C79">
      <w:pPr>
        <w:spacing w:line="480" w:lineRule="auto"/>
        <w:ind w:firstLine="420" w:firstLineChars="200"/>
        <w:rPr>
          <w:color w:val="auto"/>
          <w:highlight w:val="none"/>
        </w:rPr>
      </w:pPr>
      <w:r>
        <w:rPr>
          <w:rFonts w:hint="eastAsia"/>
          <w:color w:val="auto"/>
          <w:highlight w:val="none"/>
        </w:rPr>
        <w:t>投标人授权代表（签字或盖章）：</w:t>
      </w:r>
    </w:p>
    <w:p w14:paraId="338BEE01">
      <w:pPr>
        <w:spacing w:line="480" w:lineRule="auto"/>
        <w:ind w:firstLine="420" w:firstLineChars="200"/>
        <w:rPr>
          <w:color w:val="auto"/>
          <w:highlight w:val="none"/>
        </w:rPr>
      </w:pPr>
      <w:r>
        <w:rPr>
          <w:rFonts w:hint="eastAsia"/>
          <w:color w:val="auto"/>
          <w:highlight w:val="none"/>
        </w:rPr>
        <w:t>电 话：</w:t>
      </w:r>
    </w:p>
    <w:p w14:paraId="6E9E6D28">
      <w:pPr>
        <w:spacing w:line="480" w:lineRule="auto"/>
        <w:ind w:firstLine="420" w:firstLineChars="200"/>
        <w:rPr>
          <w:color w:val="auto"/>
          <w:highlight w:val="none"/>
        </w:rPr>
      </w:pPr>
      <w:r>
        <w:rPr>
          <w:rFonts w:hint="eastAsia"/>
          <w:color w:val="auto"/>
          <w:highlight w:val="none"/>
        </w:rPr>
        <w:t>传 真：</w:t>
      </w:r>
    </w:p>
    <w:p w14:paraId="4A2C1BDF">
      <w:pPr>
        <w:pStyle w:val="31"/>
        <w:tabs>
          <w:tab w:val="left" w:pos="673"/>
        </w:tabs>
        <w:spacing w:line="480" w:lineRule="auto"/>
        <w:rPr>
          <w:color w:val="auto"/>
          <w:highlight w:val="none"/>
        </w:rPr>
      </w:pPr>
      <w:r>
        <w:rPr>
          <w:rFonts w:hint="eastAsia"/>
          <w:color w:val="auto"/>
          <w:highlight w:val="none"/>
        </w:rPr>
        <w:t>承诺日期：</w:t>
      </w:r>
    </w:p>
    <w:p w14:paraId="718A2664">
      <w:pPr>
        <w:rPr>
          <w:color w:val="auto"/>
          <w:highlight w:val="none"/>
        </w:rPr>
      </w:pPr>
      <w:r>
        <w:rPr>
          <w:rFonts w:hint="eastAsia"/>
          <w:color w:val="auto"/>
          <w:highlight w:val="none"/>
        </w:rPr>
        <w:br w:type="page"/>
      </w:r>
    </w:p>
    <w:p w14:paraId="0E827BC7">
      <w:pPr>
        <w:rPr>
          <w:b/>
          <w:bCs/>
          <w:color w:val="auto"/>
          <w:sz w:val="24"/>
          <w:szCs w:val="32"/>
          <w:highlight w:val="none"/>
        </w:rPr>
      </w:pPr>
      <w:bookmarkStart w:id="204" w:name="_Toc3970"/>
      <w:bookmarkStart w:id="205" w:name="_Toc22600"/>
      <w:r>
        <w:rPr>
          <w:rFonts w:hint="eastAsia"/>
          <w:b/>
          <w:bCs/>
          <w:color w:val="auto"/>
          <w:sz w:val="24"/>
          <w:szCs w:val="32"/>
          <w:highlight w:val="none"/>
        </w:rPr>
        <w:t>格式十五：</w:t>
      </w:r>
      <w:bookmarkEnd w:id="204"/>
      <w:bookmarkEnd w:id="205"/>
    </w:p>
    <w:p w14:paraId="3B6B301A">
      <w:pPr>
        <w:pStyle w:val="9"/>
        <w:spacing w:before="0" w:line="360" w:lineRule="auto"/>
        <w:ind w:left="0"/>
        <w:rPr>
          <w:color w:val="auto"/>
          <w:sz w:val="21"/>
          <w:szCs w:val="21"/>
          <w:highlight w:val="none"/>
        </w:rPr>
      </w:pPr>
      <w:r>
        <w:rPr>
          <w:rFonts w:hint="eastAsia"/>
          <w:color w:val="auto"/>
          <w:sz w:val="21"/>
          <w:szCs w:val="21"/>
          <w:highlight w:val="none"/>
        </w:rPr>
        <w:t>（以下格式文件由投标人根据需要选用）</w:t>
      </w:r>
    </w:p>
    <w:p w14:paraId="5C4FC6C8">
      <w:pPr>
        <w:pStyle w:val="9"/>
        <w:spacing w:before="8"/>
        <w:rPr>
          <w:color w:val="auto"/>
          <w:sz w:val="21"/>
          <w:szCs w:val="21"/>
          <w:highlight w:val="none"/>
        </w:rPr>
      </w:pPr>
    </w:p>
    <w:p w14:paraId="4CF50DE5">
      <w:pPr>
        <w:pStyle w:val="33"/>
        <w:autoSpaceDE w:val="0"/>
        <w:autoSpaceDN w:val="0"/>
        <w:spacing w:line="360" w:lineRule="auto"/>
        <w:jc w:val="center"/>
        <w:rPr>
          <w:rFonts w:hint="eastAsia" w:ascii="宋体" w:hAnsi="宋体" w:cs="宋体"/>
          <w:b/>
          <w:color w:val="auto"/>
          <w:szCs w:val="21"/>
          <w:highlight w:val="none"/>
        </w:rPr>
      </w:pPr>
      <w:bookmarkStart w:id="206" w:name="_Toc4401"/>
      <w:bookmarkStart w:id="207" w:name="_Toc15762"/>
      <w:r>
        <w:rPr>
          <w:rFonts w:hint="eastAsia" w:ascii="宋体" w:hAnsi="宋体" w:cs="宋体"/>
          <w:b/>
          <w:color w:val="auto"/>
          <w:szCs w:val="21"/>
          <w:highlight w:val="none"/>
        </w:rPr>
        <w:t>需要</w:t>
      </w:r>
      <w:r>
        <w:rPr>
          <w:rFonts w:hint="eastAsia" w:ascii="宋体" w:hAnsi="宋体" w:cs="宋体"/>
          <w:b/>
          <w:color w:val="auto"/>
          <w:szCs w:val="21"/>
          <w:highlight w:val="none"/>
          <w:lang w:eastAsia="zh-CN"/>
        </w:rPr>
        <w:t>采购人</w:t>
      </w:r>
      <w:r>
        <w:rPr>
          <w:rFonts w:hint="eastAsia" w:ascii="宋体" w:hAnsi="宋体" w:cs="宋体"/>
          <w:b/>
          <w:color w:val="auto"/>
          <w:szCs w:val="21"/>
          <w:highlight w:val="none"/>
        </w:rPr>
        <w:t>提供的附加条件</w:t>
      </w:r>
      <w:bookmarkEnd w:id="206"/>
      <w:bookmarkEnd w:id="207"/>
    </w:p>
    <w:p w14:paraId="598BAF8E">
      <w:pPr>
        <w:pStyle w:val="9"/>
        <w:autoSpaceDE w:val="0"/>
        <w:autoSpaceDN w:val="0"/>
        <w:spacing w:before="0" w:line="360" w:lineRule="auto"/>
        <w:ind w:left="0"/>
        <w:rPr>
          <w:b/>
          <w:color w:val="auto"/>
          <w:sz w:val="21"/>
          <w:szCs w:val="21"/>
          <w:highlight w:val="none"/>
        </w:rPr>
      </w:pPr>
    </w:p>
    <w:tbl>
      <w:tblPr>
        <w:tblStyle w:val="23"/>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305"/>
        <w:gridCol w:w="7015"/>
      </w:tblGrid>
      <w:tr w14:paraId="56AFB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784" w:type="pct"/>
            <w:shd w:val="clear" w:color="auto" w:fill="F4F4F4"/>
          </w:tcPr>
          <w:p w14:paraId="3A65D038">
            <w:pPr>
              <w:pStyle w:val="33"/>
              <w:autoSpaceDE w:val="0"/>
              <w:autoSpaceDN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4215" w:type="pct"/>
            <w:shd w:val="clear" w:color="auto" w:fill="F4F4F4"/>
          </w:tcPr>
          <w:p w14:paraId="4BEAC092">
            <w:pPr>
              <w:pStyle w:val="33"/>
              <w:autoSpaceDE w:val="0"/>
              <w:autoSpaceDN w:val="0"/>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投标人需要</w:t>
            </w:r>
            <w:r>
              <w:rPr>
                <w:rFonts w:hint="eastAsia" w:ascii="宋体" w:hAnsi="宋体" w:cs="宋体"/>
                <w:b/>
                <w:color w:val="auto"/>
                <w:szCs w:val="21"/>
                <w:highlight w:val="none"/>
                <w:lang w:eastAsia="zh-CN"/>
              </w:rPr>
              <w:t>采购人</w:t>
            </w:r>
            <w:r>
              <w:rPr>
                <w:rFonts w:hint="eastAsia" w:ascii="宋体" w:hAnsi="宋体" w:cs="宋体"/>
                <w:b/>
                <w:color w:val="auto"/>
                <w:szCs w:val="21"/>
                <w:highlight w:val="none"/>
              </w:rPr>
              <w:t>提供的附加条件</w:t>
            </w:r>
          </w:p>
        </w:tc>
      </w:tr>
      <w:tr w14:paraId="410EF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784" w:type="pct"/>
          </w:tcPr>
          <w:p w14:paraId="2C944221">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1</w:t>
            </w:r>
          </w:p>
        </w:tc>
        <w:tc>
          <w:tcPr>
            <w:tcW w:w="4215" w:type="pct"/>
          </w:tcPr>
          <w:p w14:paraId="344CE0C6">
            <w:pPr>
              <w:pStyle w:val="33"/>
              <w:spacing w:line="360" w:lineRule="auto"/>
              <w:rPr>
                <w:rFonts w:ascii="宋体" w:hAnsi="宋体" w:cs="宋体"/>
                <w:color w:val="auto"/>
                <w:szCs w:val="21"/>
                <w:highlight w:val="none"/>
              </w:rPr>
            </w:pPr>
          </w:p>
        </w:tc>
      </w:tr>
      <w:tr w14:paraId="3D4632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784" w:type="pct"/>
          </w:tcPr>
          <w:p w14:paraId="675C1D46">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2</w:t>
            </w:r>
          </w:p>
        </w:tc>
        <w:tc>
          <w:tcPr>
            <w:tcW w:w="4215" w:type="pct"/>
          </w:tcPr>
          <w:p w14:paraId="016ECEE8">
            <w:pPr>
              <w:pStyle w:val="33"/>
              <w:spacing w:line="360" w:lineRule="auto"/>
              <w:rPr>
                <w:rFonts w:ascii="宋体" w:hAnsi="宋体" w:cs="宋体"/>
                <w:color w:val="auto"/>
                <w:szCs w:val="21"/>
                <w:highlight w:val="none"/>
              </w:rPr>
            </w:pPr>
          </w:p>
        </w:tc>
      </w:tr>
      <w:tr w14:paraId="5C8CE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784" w:type="pct"/>
          </w:tcPr>
          <w:p w14:paraId="51911E82">
            <w:pPr>
              <w:pStyle w:val="33"/>
              <w:spacing w:line="360" w:lineRule="auto"/>
              <w:jc w:val="center"/>
              <w:rPr>
                <w:rFonts w:ascii="宋体" w:hAnsi="宋体" w:cs="宋体"/>
                <w:color w:val="auto"/>
                <w:szCs w:val="21"/>
                <w:highlight w:val="none"/>
              </w:rPr>
            </w:pPr>
            <w:r>
              <w:rPr>
                <w:rFonts w:hint="eastAsia" w:ascii="宋体" w:hAnsi="宋体" w:cs="宋体"/>
                <w:color w:val="auto"/>
                <w:w w:val="128"/>
                <w:szCs w:val="21"/>
                <w:highlight w:val="none"/>
              </w:rPr>
              <w:t>3</w:t>
            </w:r>
          </w:p>
        </w:tc>
        <w:tc>
          <w:tcPr>
            <w:tcW w:w="4215" w:type="pct"/>
          </w:tcPr>
          <w:p w14:paraId="7D96B8D9">
            <w:pPr>
              <w:pStyle w:val="33"/>
              <w:spacing w:line="360" w:lineRule="auto"/>
              <w:rPr>
                <w:rFonts w:ascii="宋体" w:hAnsi="宋体" w:cs="宋体"/>
                <w:color w:val="auto"/>
                <w:szCs w:val="21"/>
                <w:highlight w:val="none"/>
              </w:rPr>
            </w:pPr>
          </w:p>
        </w:tc>
      </w:tr>
    </w:tbl>
    <w:p w14:paraId="5AE52EA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注：投标人完成本项目需要</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配合或提供的条件必须在上表列出，否则将视为投标人同意按现有条件完成本项目。如上表所列附加条件含有</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不能接受的，将被视为投标无效。</w:t>
      </w:r>
    </w:p>
    <w:p w14:paraId="583DE362">
      <w:pPr>
        <w:rPr>
          <w:color w:val="auto"/>
          <w:sz w:val="20"/>
          <w:szCs w:val="20"/>
          <w:highlight w:val="none"/>
        </w:rPr>
      </w:pPr>
      <w:r>
        <w:rPr>
          <w:color w:val="auto"/>
          <w:sz w:val="20"/>
          <w:szCs w:val="20"/>
          <w:highlight w:val="none"/>
        </w:rPr>
        <w:br w:type="page"/>
      </w:r>
    </w:p>
    <w:p w14:paraId="26EF4D95">
      <w:pPr>
        <w:rPr>
          <w:b/>
          <w:bCs/>
          <w:color w:val="auto"/>
          <w:sz w:val="24"/>
          <w:szCs w:val="32"/>
          <w:highlight w:val="none"/>
          <w:lang w:val="en-US"/>
        </w:rPr>
      </w:pPr>
      <w:bookmarkStart w:id="208" w:name="_Toc9656"/>
      <w:bookmarkStart w:id="209" w:name="_Toc25747"/>
      <w:r>
        <w:rPr>
          <w:rFonts w:hint="eastAsia"/>
          <w:b/>
          <w:bCs/>
          <w:color w:val="auto"/>
          <w:sz w:val="24"/>
          <w:szCs w:val="32"/>
          <w:highlight w:val="none"/>
          <w:lang w:val="en-US"/>
        </w:rPr>
        <w:t>格式十六：</w:t>
      </w:r>
      <w:bookmarkEnd w:id="208"/>
      <w:bookmarkEnd w:id="209"/>
    </w:p>
    <w:p w14:paraId="0354B9B2">
      <w:pPr>
        <w:pStyle w:val="9"/>
        <w:spacing w:before="114"/>
        <w:ind w:left="490"/>
        <w:rPr>
          <w:color w:val="auto"/>
          <w:sz w:val="21"/>
          <w:szCs w:val="21"/>
          <w:highlight w:val="none"/>
        </w:rPr>
      </w:pPr>
      <w:r>
        <w:rPr>
          <w:color w:val="auto"/>
          <w:sz w:val="21"/>
          <w:szCs w:val="21"/>
          <w:highlight w:val="none"/>
        </w:rPr>
        <w:t>（以下格式文件由</w:t>
      </w:r>
      <w:r>
        <w:rPr>
          <w:rFonts w:hint="eastAsia"/>
          <w:color w:val="auto"/>
          <w:sz w:val="20"/>
          <w:szCs w:val="20"/>
          <w:highlight w:val="none"/>
        </w:rPr>
        <w:t>投标人</w:t>
      </w:r>
      <w:r>
        <w:rPr>
          <w:color w:val="auto"/>
          <w:sz w:val="21"/>
          <w:szCs w:val="21"/>
          <w:highlight w:val="none"/>
        </w:rPr>
        <w:t>根据需要选用）</w:t>
      </w:r>
    </w:p>
    <w:p w14:paraId="5E206BDC">
      <w:pPr>
        <w:pStyle w:val="9"/>
        <w:spacing w:before="140"/>
        <w:ind w:left="490"/>
        <w:rPr>
          <w:color w:val="auto"/>
          <w:sz w:val="21"/>
          <w:szCs w:val="21"/>
          <w:highlight w:val="none"/>
        </w:rPr>
      </w:pPr>
      <w:r>
        <w:rPr>
          <w:color w:val="auto"/>
          <w:sz w:val="21"/>
          <w:szCs w:val="21"/>
          <w:highlight w:val="none"/>
        </w:rPr>
        <w:t>项目实施方案、质量保证及售后服务承诺等内容和格式自拟。</w:t>
      </w:r>
    </w:p>
    <w:p w14:paraId="5F7A92BE">
      <w:pPr>
        <w:rPr>
          <w:color w:val="auto"/>
          <w:szCs w:val="21"/>
          <w:highlight w:val="none"/>
        </w:rPr>
      </w:pPr>
      <w:r>
        <w:rPr>
          <w:color w:val="auto"/>
          <w:szCs w:val="21"/>
          <w:highlight w:val="none"/>
        </w:rPr>
        <w:br w:type="page"/>
      </w:r>
    </w:p>
    <w:p w14:paraId="4CFA8C64">
      <w:pPr>
        <w:pStyle w:val="3"/>
        <w:rPr>
          <w:color w:val="auto"/>
          <w:highlight w:val="none"/>
        </w:rPr>
      </w:pPr>
      <w:bookmarkStart w:id="210" w:name="_Toc17641"/>
      <w:r>
        <w:rPr>
          <w:rFonts w:hint="eastAsia"/>
          <w:color w:val="auto"/>
          <w:highlight w:val="none"/>
        </w:rPr>
        <w:t>第七篇 开标文件格式</w:t>
      </w:r>
      <w:bookmarkEnd w:id="210"/>
    </w:p>
    <w:p w14:paraId="1DE31E8A">
      <w:pPr>
        <w:jc w:val="center"/>
        <w:outlineLvl w:val="1"/>
        <w:rPr>
          <w:b/>
          <w:bCs/>
          <w:color w:val="auto"/>
          <w:highlight w:val="none"/>
        </w:rPr>
      </w:pPr>
      <w:bookmarkStart w:id="211" w:name="_Toc32249"/>
      <w:bookmarkStart w:id="212" w:name="_Toc16732"/>
      <w:r>
        <w:rPr>
          <w:rFonts w:hint="eastAsia"/>
          <w:b/>
          <w:bCs/>
          <w:color w:val="auto"/>
          <w:highlight w:val="none"/>
        </w:rPr>
        <w:t>（封面格式仅供参考）</w:t>
      </w:r>
      <w:bookmarkEnd w:id="211"/>
      <w:bookmarkEnd w:id="212"/>
    </w:p>
    <w:p w14:paraId="155DF120">
      <w:pPr>
        <w:jc w:val="center"/>
        <w:rPr>
          <w:rFonts w:ascii="宋体" w:hAnsi="宋体" w:cs="宋体"/>
          <w:b/>
          <w:color w:val="auto"/>
          <w:spacing w:val="10"/>
          <w:kern w:val="0"/>
          <w:sz w:val="38"/>
          <w:szCs w:val="38"/>
          <w:highlight w:val="none"/>
          <w:lang w:val="zh-CN" w:bidi="zh-CN"/>
        </w:rPr>
      </w:pPr>
    </w:p>
    <w:p w14:paraId="50896CAC">
      <w:pPr>
        <w:jc w:val="center"/>
        <w:rPr>
          <w:rFonts w:ascii="宋体" w:hAnsi="宋体" w:cs="宋体"/>
          <w:b/>
          <w:color w:val="auto"/>
          <w:spacing w:val="10"/>
          <w:kern w:val="0"/>
          <w:sz w:val="38"/>
          <w:szCs w:val="38"/>
          <w:highlight w:val="none"/>
          <w:lang w:val="zh-CN" w:bidi="zh-CN"/>
        </w:rPr>
      </w:pPr>
    </w:p>
    <w:p w14:paraId="5E2C76E8">
      <w:pPr>
        <w:jc w:val="center"/>
        <w:rPr>
          <w:rFonts w:ascii="宋体" w:hAnsi="宋体" w:cs="宋体"/>
          <w:b/>
          <w:color w:val="auto"/>
          <w:spacing w:val="10"/>
          <w:kern w:val="0"/>
          <w:sz w:val="38"/>
          <w:szCs w:val="38"/>
          <w:highlight w:val="none"/>
          <w:lang w:val="zh-CN" w:bidi="zh-CN"/>
        </w:rPr>
      </w:pPr>
    </w:p>
    <w:p w14:paraId="421018FF">
      <w:pPr>
        <w:jc w:val="center"/>
        <w:outlineLvl w:val="2"/>
        <w:rPr>
          <w:rFonts w:ascii="宋体" w:hAnsi="宋体" w:cs="宋体"/>
          <w:b/>
          <w:color w:val="auto"/>
          <w:kern w:val="0"/>
          <w:sz w:val="38"/>
          <w:szCs w:val="38"/>
          <w:highlight w:val="none"/>
          <w:lang w:val="zh-CN" w:bidi="zh-CN"/>
        </w:rPr>
      </w:pPr>
      <w:bookmarkStart w:id="213" w:name="_Toc10015"/>
      <w:bookmarkStart w:id="214" w:name="_Toc23330"/>
      <w:r>
        <w:rPr>
          <w:rFonts w:hint="eastAsia" w:ascii="宋体" w:hAnsi="宋体" w:cs="宋体"/>
          <w:b/>
          <w:color w:val="auto"/>
          <w:spacing w:val="10"/>
          <w:kern w:val="0"/>
          <w:sz w:val="38"/>
          <w:szCs w:val="38"/>
          <w:highlight w:val="none"/>
          <w:lang w:val="zh-CN" w:bidi="zh-CN"/>
        </w:rPr>
        <w:t>开标</w:t>
      </w:r>
      <w:r>
        <w:rPr>
          <w:rFonts w:ascii="宋体" w:hAnsi="宋体" w:cs="宋体"/>
          <w:b/>
          <w:color w:val="auto"/>
          <w:spacing w:val="10"/>
          <w:kern w:val="0"/>
          <w:sz w:val="38"/>
          <w:szCs w:val="38"/>
          <w:highlight w:val="none"/>
          <w:lang w:val="zh-CN" w:bidi="zh-CN"/>
        </w:rPr>
        <w:t>文件封面</w:t>
      </w:r>
      <w:bookmarkEnd w:id="213"/>
      <w:bookmarkEnd w:id="214"/>
    </w:p>
    <w:p w14:paraId="05B3A22F">
      <w:pPr>
        <w:autoSpaceDE w:val="0"/>
        <w:autoSpaceDN w:val="0"/>
        <w:spacing w:before="11"/>
        <w:jc w:val="center"/>
        <w:rPr>
          <w:rFonts w:ascii="宋体" w:hAnsi="宋体" w:cs="宋体"/>
          <w:b/>
          <w:color w:val="auto"/>
          <w:sz w:val="46"/>
          <w:szCs w:val="19"/>
          <w:highlight w:val="none"/>
          <w:lang w:val="zh-CN" w:bidi="zh-CN"/>
        </w:rPr>
      </w:pPr>
    </w:p>
    <w:p w14:paraId="15E3199D">
      <w:pPr>
        <w:autoSpaceDE w:val="0"/>
        <w:autoSpaceDN w:val="0"/>
        <w:spacing w:line="960" w:lineRule="atLeast"/>
        <w:jc w:val="center"/>
        <w:outlineLvl w:val="2"/>
        <w:rPr>
          <w:rFonts w:ascii="宋体" w:hAnsi="宋体" w:cs="宋体"/>
          <w:b/>
          <w:color w:val="auto"/>
          <w:kern w:val="0"/>
          <w:sz w:val="38"/>
          <w:szCs w:val="22"/>
          <w:highlight w:val="none"/>
          <w:lang w:val="zh-CN" w:bidi="zh-CN"/>
        </w:rPr>
      </w:pPr>
      <w:bookmarkStart w:id="215" w:name="_Toc18186"/>
      <w:bookmarkStart w:id="216" w:name="_Toc18658"/>
      <w:r>
        <w:rPr>
          <w:rFonts w:ascii="宋体" w:hAnsi="宋体" w:cs="宋体"/>
          <w:b/>
          <w:color w:val="auto"/>
          <w:spacing w:val="12"/>
          <w:kern w:val="0"/>
          <w:sz w:val="38"/>
          <w:szCs w:val="22"/>
          <w:highlight w:val="none"/>
          <w:lang w:val="zh-CN" w:bidi="zh-CN"/>
        </w:rPr>
        <w:t>（项目名称</w:t>
      </w:r>
      <w:r>
        <w:rPr>
          <w:rFonts w:ascii="宋体" w:hAnsi="宋体" w:cs="宋体"/>
          <w:b/>
          <w:color w:val="auto"/>
          <w:spacing w:val="-18"/>
          <w:kern w:val="0"/>
          <w:sz w:val="38"/>
          <w:szCs w:val="22"/>
          <w:highlight w:val="none"/>
          <w:lang w:val="zh-CN" w:bidi="zh-CN"/>
        </w:rPr>
        <w:t xml:space="preserve">） </w:t>
      </w:r>
      <w:r>
        <w:rPr>
          <w:rFonts w:hint="eastAsia" w:ascii="宋体" w:hAnsi="宋体" w:cs="宋体"/>
          <w:b/>
          <w:color w:val="auto"/>
          <w:spacing w:val="7"/>
          <w:kern w:val="0"/>
          <w:sz w:val="38"/>
          <w:szCs w:val="22"/>
          <w:highlight w:val="none"/>
          <w:lang w:val="zh-CN" w:bidi="zh-CN"/>
        </w:rPr>
        <w:t>开标</w:t>
      </w:r>
      <w:r>
        <w:rPr>
          <w:rFonts w:ascii="宋体" w:hAnsi="宋体" w:cs="宋体"/>
          <w:b/>
          <w:color w:val="auto"/>
          <w:spacing w:val="7"/>
          <w:kern w:val="0"/>
          <w:sz w:val="38"/>
          <w:szCs w:val="22"/>
          <w:highlight w:val="none"/>
          <w:lang w:val="zh-CN" w:bidi="zh-CN"/>
        </w:rPr>
        <w:t>文件封面</w:t>
      </w:r>
      <w:bookmarkEnd w:id="215"/>
      <w:bookmarkEnd w:id="216"/>
    </w:p>
    <w:p w14:paraId="493BC247">
      <w:pPr>
        <w:autoSpaceDE w:val="0"/>
        <w:autoSpaceDN w:val="0"/>
        <w:spacing w:line="479" w:lineRule="exact"/>
        <w:jc w:val="center"/>
        <w:rPr>
          <w:rFonts w:ascii="宋体" w:hAnsi="宋体" w:cs="宋体"/>
          <w:b/>
          <w:bCs/>
          <w:color w:val="auto"/>
          <w:sz w:val="24"/>
          <w:highlight w:val="none"/>
          <w:lang w:val="zh-CN" w:bidi="zh-CN"/>
        </w:rPr>
      </w:pPr>
    </w:p>
    <w:p w14:paraId="426CE66D">
      <w:pPr>
        <w:autoSpaceDE w:val="0"/>
        <w:autoSpaceDN w:val="0"/>
        <w:jc w:val="center"/>
        <w:rPr>
          <w:rFonts w:ascii="宋体" w:hAnsi="宋体" w:cs="宋体"/>
          <w:b/>
          <w:color w:val="auto"/>
          <w:sz w:val="28"/>
          <w:szCs w:val="19"/>
          <w:highlight w:val="none"/>
          <w:lang w:val="zh-CN" w:bidi="zh-CN"/>
        </w:rPr>
      </w:pPr>
    </w:p>
    <w:p w14:paraId="02178A14">
      <w:pPr>
        <w:autoSpaceDE w:val="0"/>
        <w:autoSpaceDN w:val="0"/>
        <w:jc w:val="center"/>
        <w:rPr>
          <w:rFonts w:ascii="宋体" w:hAnsi="宋体" w:cs="宋体"/>
          <w:b/>
          <w:color w:val="auto"/>
          <w:sz w:val="28"/>
          <w:szCs w:val="19"/>
          <w:highlight w:val="none"/>
          <w:lang w:val="zh-CN" w:bidi="zh-CN"/>
        </w:rPr>
      </w:pPr>
    </w:p>
    <w:p w14:paraId="234D3B9E">
      <w:pPr>
        <w:autoSpaceDE w:val="0"/>
        <w:autoSpaceDN w:val="0"/>
        <w:jc w:val="center"/>
        <w:rPr>
          <w:rFonts w:ascii="宋体" w:hAnsi="宋体" w:cs="宋体"/>
          <w:b/>
          <w:color w:val="auto"/>
          <w:sz w:val="28"/>
          <w:szCs w:val="19"/>
          <w:highlight w:val="none"/>
          <w:lang w:val="zh-CN" w:bidi="zh-CN"/>
        </w:rPr>
      </w:pPr>
    </w:p>
    <w:p w14:paraId="3DC94AF3">
      <w:pPr>
        <w:autoSpaceDE w:val="0"/>
        <w:autoSpaceDN w:val="0"/>
        <w:jc w:val="center"/>
        <w:rPr>
          <w:rFonts w:ascii="宋体" w:hAnsi="宋体" w:cs="宋体"/>
          <w:b/>
          <w:color w:val="auto"/>
          <w:sz w:val="28"/>
          <w:szCs w:val="19"/>
          <w:highlight w:val="none"/>
          <w:lang w:val="zh-CN" w:bidi="zh-CN"/>
        </w:rPr>
      </w:pPr>
    </w:p>
    <w:p w14:paraId="77626E21">
      <w:pPr>
        <w:autoSpaceDE w:val="0"/>
        <w:autoSpaceDN w:val="0"/>
        <w:jc w:val="center"/>
        <w:rPr>
          <w:rFonts w:ascii="宋体" w:hAnsi="宋体" w:cs="宋体"/>
          <w:b/>
          <w:color w:val="auto"/>
          <w:sz w:val="28"/>
          <w:szCs w:val="19"/>
          <w:highlight w:val="none"/>
          <w:lang w:val="zh-CN" w:bidi="zh-CN"/>
        </w:rPr>
      </w:pPr>
    </w:p>
    <w:p w14:paraId="31D85EED">
      <w:pPr>
        <w:autoSpaceDE w:val="0"/>
        <w:autoSpaceDN w:val="0"/>
        <w:jc w:val="center"/>
        <w:rPr>
          <w:rFonts w:ascii="宋体" w:hAnsi="宋体" w:cs="宋体"/>
          <w:b/>
          <w:color w:val="auto"/>
          <w:sz w:val="28"/>
          <w:szCs w:val="19"/>
          <w:highlight w:val="none"/>
          <w:lang w:val="zh-CN" w:bidi="zh-CN"/>
        </w:rPr>
      </w:pPr>
    </w:p>
    <w:p w14:paraId="01E76E60">
      <w:pPr>
        <w:autoSpaceDE w:val="0"/>
        <w:autoSpaceDN w:val="0"/>
        <w:spacing w:before="8"/>
        <w:jc w:val="center"/>
        <w:rPr>
          <w:rFonts w:ascii="宋体" w:hAnsi="宋体" w:cs="宋体"/>
          <w:b/>
          <w:color w:val="auto"/>
          <w:sz w:val="38"/>
          <w:szCs w:val="19"/>
          <w:highlight w:val="none"/>
          <w:lang w:val="zh-CN" w:bidi="zh-CN"/>
        </w:rPr>
      </w:pPr>
    </w:p>
    <w:p w14:paraId="0526B049">
      <w:pPr>
        <w:autoSpaceDE w:val="0"/>
        <w:autoSpaceDN w:val="0"/>
        <w:spacing w:line="237" w:lineRule="auto"/>
        <w:jc w:val="center"/>
        <w:rPr>
          <w:rFonts w:ascii="思源黑体 CN Heavy" w:hAnsi="宋体" w:cs="宋体"/>
          <w:b/>
          <w:color w:val="auto"/>
          <w:kern w:val="0"/>
          <w:sz w:val="24"/>
          <w:szCs w:val="22"/>
          <w:highlight w:val="none"/>
          <w:lang w:val="zh-CN" w:bidi="zh-CN"/>
        </w:rPr>
      </w:pPr>
      <w:r>
        <w:rPr>
          <w:rFonts w:ascii="宋体" w:hAnsi="宋体" w:cs="宋体"/>
          <w:b/>
          <w:color w:val="auto"/>
          <w:spacing w:val="10"/>
          <w:kern w:val="0"/>
          <w:sz w:val="24"/>
          <w:szCs w:val="22"/>
          <w:highlight w:val="none"/>
          <w:lang w:val="zh-CN" w:bidi="zh-CN"/>
        </w:rPr>
        <w:t>项目编号：</w:t>
      </w:r>
    </w:p>
    <w:p w14:paraId="29C92E86">
      <w:pPr>
        <w:autoSpaceDE w:val="0"/>
        <w:autoSpaceDN w:val="0"/>
        <w:spacing w:before="113"/>
        <w:jc w:val="center"/>
        <w:rPr>
          <w:rFonts w:ascii="宋体" w:hAnsi="宋体" w:cs="宋体"/>
          <w:b/>
          <w:color w:val="auto"/>
          <w:kern w:val="0"/>
          <w:sz w:val="24"/>
          <w:szCs w:val="22"/>
          <w:highlight w:val="none"/>
          <w:lang w:val="zh-CN" w:bidi="zh-CN"/>
        </w:rPr>
      </w:pPr>
      <w:r>
        <w:rPr>
          <w:rFonts w:ascii="宋体" w:hAnsi="宋体" w:cs="宋体"/>
          <w:b/>
          <w:color w:val="auto"/>
          <w:kern w:val="0"/>
          <w:sz w:val="24"/>
          <w:szCs w:val="22"/>
          <w:highlight w:val="none"/>
          <w:lang w:val="zh-CN" w:bidi="zh-CN"/>
        </w:rPr>
        <w:t>所投采购包：第 包</w:t>
      </w:r>
    </w:p>
    <w:p w14:paraId="0675DEA3">
      <w:pPr>
        <w:autoSpaceDE w:val="0"/>
        <w:autoSpaceDN w:val="0"/>
        <w:jc w:val="center"/>
        <w:rPr>
          <w:rFonts w:ascii="宋体" w:hAnsi="宋体" w:cs="宋体"/>
          <w:b/>
          <w:color w:val="auto"/>
          <w:sz w:val="24"/>
          <w:szCs w:val="19"/>
          <w:highlight w:val="none"/>
          <w:lang w:val="zh-CN" w:bidi="zh-CN"/>
        </w:rPr>
      </w:pPr>
    </w:p>
    <w:p w14:paraId="2F1D4B06">
      <w:pPr>
        <w:autoSpaceDE w:val="0"/>
        <w:autoSpaceDN w:val="0"/>
        <w:jc w:val="center"/>
        <w:rPr>
          <w:rFonts w:ascii="宋体" w:hAnsi="宋体" w:cs="宋体"/>
          <w:b/>
          <w:color w:val="auto"/>
          <w:sz w:val="24"/>
          <w:szCs w:val="19"/>
          <w:highlight w:val="none"/>
          <w:lang w:val="zh-CN" w:bidi="zh-CN"/>
        </w:rPr>
      </w:pPr>
    </w:p>
    <w:p w14:paraId="58770233">
      <w:pPr>
        <w:autoSpaceDE w:val="0"/>
        <w:autoSpaceDN w:val="0"/>
        <w:jc w:val="center"/>
        <w:rPr>
          <w:rFonts w:ascii="宋体" w:hAnsi="宋体" w:cs="宋体"/>
          <w:b/>
          <w:color w:val="auto"/>
          <w:sz w:val="24"/>
          <w:szCs w:val="19"/>
          <w:highlight w:val="none"/>
          <w:lang w:val="zh-CN" w:bidi="zh-CN"/>
        </w:rPr>
      </w:pPr>
    </w:p>
    <w:p w14:paraId="252F4E99">
      <w:pPr>
        <w:autoSpaceDE w:val="0"/>
        <w:autoSpaceDN w:val="0"/>
        <w:jc w:val="center"/>
        <w:rPr>
          <w:rFonts w:ascii="宋体" w:hAnsi="宋体" w:cs="宋体"/>
          <w:b/>
          <w:color w:val="auto"/>
          <w:sz w:val="24"/>
          <w:szCs w:val="19"/>
          <w:highlight w:val="none"/>
          <w:lang w:val="zh-CN" w:bidi="zh-CN"/>
        </w:rPr>
      </w:pPr>
    </w:p>
    <w:p w14:paraId="1F5C1111">
      <w:pPr>
        <w:jc w:val="center"/>
        <w:rPr>
          <w:rFonts w:ascii="宋体" w:hAnsi="宋体" w:cs="宋体"/>
          <w:b/>
          <w:color w:val="auto"/>
          <w:kern w:val="0"/>
          <w:sz w:val="24"/>
          <w:szCs w:val="22"/>
          <w:highlight w:val="none"/>
          <w:lang w:val="zh-CN" w:bidi="zh-CN"/>
        </w:rPr>
      </w:pPr>
      <w:r>
        <w:rPr>
          <w:rFonts w:ascii="宋体" w:hAnsi="宋体" w:cs="宋体"/>
          <w:b/>
          <w:color w:val="auto"/>
          <w:kern w:val="0"/>
          <w:sz w:val="24"/>
          <w:szCs w:val="22"/>
          <w:highlight w:val="none"/>
          <w:lang w:val="zh-CN" w:bidi="zh-CN"/>
        </w:rPr>
        <w:t xml:space="preserve">（投标人名称） 年 </w:t>
      </w:r>
      <w:r>
        <w:rPr>
          <w:rFonts w:hint="eastAsia" w:ascii="宋体" w:hAnsi="宋体" w:cs="宋体"/>
          <w:b/>
          <w:color w:val="auto"/>
          <w:kern w:val="0"/>
          <w:sz w:val="24"/>
          <w:szCs w:val="22"/>
          <w:highlight w:val="none"/>
          <w:lang w:val="zh-CN" w:bidi="zh-CN"/>
        </w:rPr>
        <w:t>月</w:t>
      </w:r>
      <w:r>
        <w:rPr>
          <w:rFonts w:hint="eastAsia" w:ascii="宋体" w:hAnsi="宋体" w:cs="宋体"/>
          <w:b/>
          <w:color w:val="auto"/>
          <w:kern w:val="0"/>
          <w:sz w:val="24"/>
          <w:szCs w:val="22"/>
          <w:highlight w:val="none"/>
          <w:lang w:bidi="zh-CN"/>
        </w:rPr>
        <w:t xml:space="preserve">  </w:t>
      </w:r>
      <w:r>
        <w:rPr>
          <w:rFonts w:ascii="宋体" w:hAnsi="宋体" w:cs="宋体"/>
          <w:b/>
          <w:color w:val="auto"/>
          <w:kern w:val="0"/>
          <w:sz w:val="24"/>
          <w:szCs w:val="22"/>
          <w:highlight w:val="none"/>
          <w:lang w:val="zh-CN" w:bidi="zh-CN"/>
        </w:rPr>
        <w:t>日</w:t>
      </w:r>
    </w:p>
    <w:p w14:paraId="267E1BCE">
      <w:pPr>
        <w:rPr>
          <w:rFonts w:ascii="宋体" w:hAnsi="宋体" w:cs="宋体"/>
          <w:b/>
          <w:color w:val="auto"/>
          <w:kern w:val="0"/>
          <w:sz w:val="24"/>
          <w:szCs w:val="22"/>
          <w:highlight w:val="none"/>
          <w:lang w:val="zh-CN" w:bidi="zh-CN"/>
        </w:rPr>
      </w:pPr>
      <w:r>
        <w:rPr>
          <w:rFonts w:ascii="宋体" w:hAnsi="宋体" w:cs="宋体"/>
          <w:b/>
          <w:color w:val="auto"/>
          <w:kern w:val="0"/>
          <w:sz w:val="24"/>
          <w:szCs w:val="22"/>
          <w:highlight w:val="none"/>
          <w:lang w:val="zh-CN" w:bidi="zh-CN"/>
        </w:rPr>
        <w:br w:type="page"/>
      </w:r>
    </w:p>
    <w:p w14:paraId="5A3918DF">
      <w:pPr>
        <w:pStyle w:val="9"/>
        <w:spacing w:before="0" w:line="360" w:lineRule="auto"/>
        <w:ind w:left="0"/>
        <w:rPr>
          <w:b/>
          <w:bCs/>
          <w:color w:val="auto"/>
          <w:sz w:val="21"/>
          <w:szCs w:val="21"/>
          <w:highlight w:val="none"/>
          <w:lang w:val="en-US"/>
        </w:rPr>
      </w:pPr>
      <w:r>
        <w:rPr>
          <w:rFonts w:hint="eastAsia"/>
          <w:b/>
          <w:bCs/>
          <w:color w:val="auto"/>
          <w:sz w:val="21"/>
          <w:szCs w:val="21"/>
          <w:highlight w:val="none"/>
          <w:lang w:val="en-US"/>
        </w:rPr>
        <w:t>开标文件包括：</w:t>
      </w:r>
    </w:p>
    <w:p w14:paraId="3079F9BD">
      <w:pPr>
        <w:pStyle w:val="9"/>
        <w:spacing w:before="0" w:line="360" w:lineRule="auto"/>
        <w:ind w:left="0"/>
        <w:outlineLvl w:val="1"/>
        <w:rPr>
          <w:b/>
          <w:bCs/>
          <w:color w:val="auto"/>
          <w:sz w:val="21"/>
          <w:szCs w:val="21"/>
          <w:highlight w:val="none"/>
          <w:lang w:val="en-US"/>
        </w:rPr>
      </w:pPr>
      <w:bookmarkStart w:id="217" w:name="_Toc32100"/>
      <w:bookmarkStart w:id="218" w:name="_Toc21787"/>
      <w:r>
        <w:rPr>
          <w:rFonts w:hint="eastAsia"/>
          <w:b/>
          <w:bCs/>
          <w:color w:val="auto"/>
          <w:sz w:val="21"/>
          <w:szCs w:val="21"/>
          <w:highlight w:val="none"/>
          <w:lang w:val="en-US"/>
        </w:rPr>
        <w:t>1、开标一览表</w:t>
      </w:r>
      <w:bookmarkEnd w:id="217"/>
      <w:bookmarkEnd w:id="218"/>
    </w:p>
    <w:p w14:paraId="70C08169">
      <w:pPr>
        <w:spacing w:line="360" w:lineRule="auto"/>
        <w:outlineLvl w:val="1"/>
        <w:rPr>
          <w:rFonts w:ascii="宋体" w:hAnsi="宋体" w:cs="宋体"/>
          <w:b/>
          <w:bCs/>
          <w:color w:val="auto"/>
          <w:szCs w:val="21"/>
          <w:highlight w:val="none"/>
        </w:rPr>
      </w:pPr>
      <w:bookmarkStart w:id="219" w:name="_Toc8054"/>
      <w:bookmarkStart w:id="220" w:name="_Toc23536"/>
      <w:r>
        <w:rPr>
          <w:rFonts w:hint="eastAsia" w:ascii="宋体" w:hAnsi="宋体" w:cs="宋体"/>
          <w:b/>
          <w:bCs/>
          <w:color w:val="auto"/>
          <w:szCs w:val="21"/>
          <w:highlight w:val="none"/>
        </w:rPr>
        <w:t>2、分项报价表</w:t>
      </w:r>
      <w:bookmarkEnd w:id="219"/>
      <w:bookmarkEnd w:id="220"/>
    </w:p>
    <w:p w14:paraId="3CF8165F">
      <w:pPr>
        <w:pStyle w:val="9"/>
        <w:spacing w:before="0" w:line="360" w:lineRule="auto"/>
        <w:ind w:left="0"/>
        <w:outlineLvl w:val="1"/>
        <w:rPr>
          <w:b/>
          <w:bCs/>
          <w:color w:val="auto"/>
          <w:sz w:val="21"/>
          <w:szCs w:val="21"/>
          <w:highlight w:val="none"/>
          <w:lang w:val="en-US"/>
        </w:rPr>
      </w:pPr>
      <w:bookmarkStart w:id="221" w:name="_Toc5011"/>
      <w:bookmarkStart w:id="222" w:name="_Toc286"/>
      <w:r>
        <w:rPr>
          <w:rFonts w:hint="eastAsia"/>
          <w:b/>
          <w:bCs/>
          <w:color w:val="auto"/>
          <w:sz w:val="21"/>
          <w:szCs w:val="21"/>
          <w:highlight w:val="none"/>
          <w:lang w:val="en-US"/>
        </w:rPr>
        <w:t>3、法定代表人证明书</w:t>
      </w:r>
      <w:bookmarkEnd w:id="221"/>
      <w:bookmarkEnd w:id="222"/>
    </w:p>
    <w:p w14:paraId="225302A8">
      <w:pPr>
        <w:pStyle w:val="9"/>
        <w:spacing w:before="0" w:line="360" w:lineRule="auto"/>
        <w:ind w:left="0"/>
        <w:outlineLvl w:val="1"/>
        <w:rPr>
          <w:b/>
          <w:bCs/>
          <w:color w:val="auto"/>
          <w:sz w:val="21"/>
          <w:szCs w:val="21"/>
          <w:highlight w:val="none"/>
          <w:lang w:val="en-US"/>
        </w:rPr>
      </w:pPr>
      <w:bookmarkStart w:id="223" w:name="_Toc27439"/>
      <w:bookmarkStart w:id="224" w:name="_Toc28673"/>
      <w:r>
        <w:rPr>
          <w:rFonts w:hint="eastAsia"/>
          <w:b/>
          <w:bCs/>
          <w:color w:val="auto"/>
          <w:sz w:val="21"/>
          <w:szCs w:val="21"/>
          <w:highlight w:val="none"/>
          <w:lang w:val="en-US"/>
        </w:rPr>
        <w:t>4、法定代表人授权书</w:t>
      </w:r>
      <w:bookmarkEnd w:id="223"/>
      <w:bookmarkEnd w:id="224"/>
    </w:p>
    <w:p w14:paraId="626F2034">
      <w:pPr>
        <w:spacing w:line="360" w:lineRule="auto"/>
        <w:outlineLvl w:val="1"/>
        <w:rPr>
          <w:rFonts w:ascii="宋体" w:hAnsi="宋体" w:cs="宋体"/>
          <w:b/>
          <w:bCs/>
          <w:color w:val="auto"/>
          <w:szCs w:val="21"/>
          <w:highlight w:val="none"/>
        </w:rPr>
      </w:pPr>
      <w:bookmarkStart w:id="225" w:name="_Toc9668"/>
      <w:bookmarkStart w:id="226" w:name="_Toc16304"/>
      <w:r>
        <w:rPr>
          <w:rFonts w:hint="eastAsia" w:ascii="宋体" w:hAnsi="宋体" w:cs="宋体"/>
          <w:b/>
          <w:bCs/>
          <w:color w:val="auto"/>
          <w:szCs w:val="21"/>
          <w:highlight w:val="none"/>
        </w:rPr>
        <w:t>5、投标保证金</w:t>
      </w:r>
      <w:bookmarkEnd w:id="225"/>
      <w:bookmarkEnd w:id="226"/>
    </w:p>
    <w:p w14:paraId="15E7D1C4">
      <w:pPr>
        <w:rPr>
          <w:color w:val="auto"/>
          <w:highlight w:val="none"/>
        </w:rPr>
      </w:pPr>
    </w:p>
    <w:p w14:paraId="7D126FA2">
      <w:pPr>
        <w:pStyle w:val="9"/>
        <w:rPr>
          <w:color w:val="auto"/>
          <w:highlight w:val="none"/>
          <w:lang w:val="en-US"/>
        </w:rPr>
      </w:pPr>
    </w:p>
    <w:p w14:paraId="64EF61F7">
      <w:pPr>
        <w:spacing w:line="360" w:lineRule="auto"/>
        <w:ind w:firstLine="420" w:firstLineChars="200"/>
        <w:jc w:val="both"/>
        <w:rPr>
          <w:rFonts w:ascii="宋体" w:hAnsi="宋体"/>
          <w:color w:val="auto"/>
          <w:szCs w:val="21"/>
          <w:highlight w:val="none"/>
        </w:rPr>
      </w:pPr>
      <w:r>
        <w:rPr>
          <w:rFonts w:hint="eastAsia" w:ascii="宋体" w:hAnsi="宋体"/>
          <w:color w:val="auto"/>
          <w:szCs w:val="21"/>
          <w:highlight w:val="none"/>
        </w:rPr>
        <w:t>注：投标人应将开标一览表、分项报价表、法人代表证明书、法定代表人授权书（法人投标无需提交授权书）、投标保证金（加盖公章）和投标保证金支付凭证银行汇款底单（复印件加盖公章）单独密封提交，并在信封上标明“开标文件”字样。“开标文件”份数及签章等要求与投标文件正本相同（1份）。</w:t>
      </w:r>
    </w:p>
    <w:p w14:paraId="2A451164">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若投标人采用担保函形式的，则无需密封在“开标文件”内，投标人需在开标时间截止前将原件提交至</w:t>
      </w:r>
      <w:r>
        <w:rPr>
          <w:rFonts w:hint="eastAsia" w:ascii="宋体" w:hAnsi="宋体"/>
          <w:color w:val="auto"/>
          <w:szCs w:val="21"/>
          <w:highlight w:val="none"/>
          <w:lang w:eastAsia="zh-CN"/>
        </w:rPr>
        <w:t>采购代理机构</w:t>
      </w:r>
      <w:r>
        <w:rPr>
          <w:rFonts w:hint="eastAsia" w:ascii="宋体" w:hAnsi="宋体"/>
          <w:color w:val="auto"/>
          <w:szCs w:val="21"/>
          <w:highlight w:val="none"/>
        </w:rPr>
        <w:t>。</w:t>
      </w:r>
    </w:p>
    <w:p w14:paraId="4053CC18">
      <w:pPr>
        <w:rPr>
          <w:rFonts w:ascii="宋体" w:hAnsi="宋体"/>
          <w:color w:val="auto"/>
          <w:szCs w:val="21"/>
          <w:highlight w:val="none"/>
        </w:rPr>
      </w:pPr>
      <w:r>
        <w:rPr>
          <w:rFonts w:hint="eastAsia" w:ascii="宋体" w:hAnsi="宋体"/>
          <w:color w:val="auto"/>
          <w:szCs w:val="21"/>
          <w:highlight w:val="none"/>
        </w:rPr>
        <w:br w:type="page"/>
      </w:r>
    </w:p>
    <w:p w14:paraId="62E82AE7">
      <w:pPr>
        <w:pStyle w:val="3"/>
        <w:rPr>
          <w:color w:val="auto"/>
          <w:highlight w:val="none"/>
        </w:rPr>
      </w:pPr>
      <w:bookmarkStart w:id="227" w:name="_Toc25636"/>
      <w:r>
        <w:rPr>
          <w:rFonts w:hint="eastAsia"/>
          <w:color w:val="auto"/>
          <w:highlight w:val="none"/>
        </w:rPr>
        <w:t>第八篇 其它文件格式（如有需要）</w:t>
      </w:r>
      <w:bookmarkEnd w:id="227"/>
    </w:p>
    <w:p w14:paraId="5FB16596">
      <w:pPr>
        <w:rPr>
          <w:b/>
          <w:bCs/>
          <w:color w:val="auto"/>
          <w:highlight w:val="none"/>
        </w:rPr>
      </w:pPr>
      <w:r>
        <w:rPr>
          <w:rFonts w:hint="eastAsia"/>
          <w:b/>
          <w:bCs/>
          <w:color w:val="auto"/>
          <w:highlight w:val="none"/>
        </w:rPr>
        <w:t>格式一：</w:t>
      </w:r>
    </w:p>
    <w:p w14:paraId="52BA56B1">
      <w:pPr>
        <w:jc w:val="center"/>
        <w:rPr>
          <w:b/>
          <w:bCs/>
          <w:color w:val="auto"/>
          <w:highlight w:val="none"/>
        </w:rPr>
      </w:pPr>
      <w:r>
        <w:rPr>
          <w:b/>
          <w:bCs/>
          <w:color w:val="auto"/>
          <w:highlight w:val="none"/>
        </w:rPr>
        <w:t>询问函、质疑函格式</w:t>
      </w:r>
    </w:p>
    <w:p w14:paraId="625A1C95">
      <w:pPr>
        <w:pStyle w:val="9"/>
        <w:autoSpaceDE w:val="0"/>
        <w:autoSpaceDN w:val="0"/>
        <w:spacing w:line="360" w:lineRule="auto"/>
        <w:ind w:left="0" w:firstLine="420" w:firstLineChars="200"/>
        <w:rPr>
          <w:color w:val="auto"/>
          <w:sz w:val="21"/>
          <w:szCs w:val="21"/>
          <w:highlight w:val="none"/>
        </w:rPr>
      </w:pPr>
      <w:r>
        <w:rPr>
          <w:color w:val="auto"/>
          <w:sz w:val="21"/>
          <w:szCs w:val="21"/>
          <w:highlight w:val="none"/>
        </w:rPr>
        <w:t>说明：本部分格式为投标人提交询问函、质疑函时使用，不属于投标文件格式的组成部分。</w:t>
      </w:r>
    </w:p>
    <w:p w14:paraId="48D45469">
      <w:pPr>
        <w:jc w:val="center"/>
        <w:rPr>
          <w:b/>
          <w:bCs/>
          <w:color w:val="auto"/>
          <w:highlight w:val="none"/>
        </w:rPr>
      </w:pPr>
      <w:r>
        <w:rPr>
          <w:b/>
          <w:bCs/>
          <w:color w:val="auto"/>
          <w:highlight w:val="none"/>
        </w:rPr>
        <w:t>询问函</w:t>
      </w:r>
    </w:p>
    <w:p w14:paraId="241E48CA">
      <w:pPr>
        <w:pStyle w:val="9"/>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国顺招标有限</w:t>
      </w:r>
      <w:r>
        <w:rPr>
          <w:color w:val="auto"/>
          <w:sz w:val="21"/>
          <w:szCs w:val="21"/>
          <w:highlight w:val="none"/>
        </w:rPr>
        <w:t>公司</w:t>
      </w:r>
    </w:p>
    <w:p w14:paraId="19DC80D4">
      <w:pPr>
        <w:pStyle w:val="9"/>
        <w:autoSpaceDE w:val="0"/>
        <w:autoSpaceDN w:val="0"/>
        <w:spacing w:before="0" w:line="360" w:lineRule="auto"/>
        <w:ind w:left="0" w:firstLine="420" w:firstLineChars="200"/>
        <w:rPr>
          <w:color w:val="auto"/>
          <w:sz w:val="21"/>
          <w:szCs w:val="21"/>
          <w:highlight w:val="none"/>
        </w:rPr>
      </w:pPr>
      <w:r>
        <w:rPr>
          <w:color w:val="auto"/>
          <w:sz w:val="21"/>
          <w:szCs w:val="21"/>
          <w:highlight w:val="none"/>
        </w:rPr>
        <w:t>我单位已登记并准备参与</w:t>
      </w:r>
      <w:r>
        <w:rPr>
          <w:rFonts w:hint="eastAsia"/>
          <w:color w:val="auto"/>
          <w:sz w:val="21"/>
          <w:szCs w:val="21"/>
          <w:highlight w:val="none"/>
          <w:u w:val="single"/>
          <w:lang w:val="en-US"/>
        </w:rPr>
        <w:t xml:space="preserve">    </w:t>
      </w:r>
      <w:r>
        <w:rPr>
          <w:color w:val="auto"/>
          <w:sz w:val="21"/>
          <w:szCs w:val="21"/>
          <w:highlight w:val="none"/>
        </w:rPr>
        <w:t>项目（项目编号：</w:t>
      </w:r>
      <w:r>
        <w:rPr>
          <w:rFonts w:hint="eastAsia"/>
          <w:color w:val="auto"/>
          <w:sz w:val="21"/>
          <w:szCs w:val="21"/>
          <w:highlight w:val="none"/>
          <w:u w:val="single"/>
          <w:lang w:val="en-US"/>
        </w:rPr>
        <w:t xml:space="preserve">    </w:t>
      </w:r>
      <w:r>
        <w:rPr>
          <w:color w:val="auto"/>
          <w:sz w:val="21"/>
          <w:szCs w:val="21"/>
          <w:highlight w:val="none"/>
        </w:rPr>
        <w:t>）的投标活动，现有以下几个内容（或条款）存在疑问（或无法理解），特提出询问。</w:t>
      </w:r>
    </w:p>
    <w:p w14:paraId="7D5C9D68">
      <w:pPr>
        <w:pStyle w:val="9"/>
        <w:tabs>
          <w:tab w:val="left" w:pos="2890"/>
        </w:tabs>
        <w:autoSpaceDE w:val="0"/>
        <w:autoSpaceDN w:val="0"/>
        <w:spacing w:before="0" w:line="360" w:lineRule="auto"/>
        <w:ind w:left="0" w:firstLine="420" w:firstLineChars="200"/>
        <w:rPr>
          <w:color w:val="auto"/>
          <w:sz w:val="21"/>
          <w:szCs w:val="21"/>
          <w:highlight w:val="none"/>
        </w:rPr>
      </w:pPr>
      <w:r>
        <w:rPr>
          <w:color w:val="auto"/>
          <w:sz w:val="21"/>
          <w:szCs w:val="21"/>
          <w:highlight w:val="none"/>
        </w:rPr>
        <w:t>一、</w:t>
      </w:r>
      <w:r>
        <w:rPr>
          <w:color w:val="auto"/>
          <w:sz w:val="21"/>
          <w:szCs w:val="21"/>
          <w:highlight w:val="none"/>
          <w:u w:val="single"/>
        </w:rPr>
        <w:t xml:space="preserve"> </w:t>
      </w:r>
      <w:r>
        <w:rPr>
          <w:color w:val="auto"/>
          <w:sz w:val="21"/>
          <w:szCs w:val="21"/>
          <w:highlight w:val="none"/>
          <w:u w:val="single"/>
        </w:rPr>
        <w:tab/>
      </w:r>
      <w:r>
        <w:rPr>
          <w:color w:val="auto"/>
          <w:sz w:val="21"/>
          <w:szCs w:val="21"/>
          <w:highlight w:val="none"/>
        </w:rPr>
        <w:t>（事项一）</w:t>
      </w:r>
    </w:p>
    <w:p w14:paraId="1188EF8E">
      <w:pPr>
        <w:pStyle w:val="31"/>
        <w:tabs>
          <w:tab w:val="left" w:pos="996"/>
          <w:tab w:val="left" w:pos="2914"/>
        </w:tabs>
        <w:autoSpaceDE w:val="0"/>
        <w:autoSpaceDN w:val="0"/>
        <w:spacing w:line="360" w:lineRule="auto"/>
        <w:rPr>
          <w:rFonts w:ascii="宋体" w:hAnsi="宋体" w:cs="宋体"/>
          <w:color w:val="auto"/>
          <w:szCs w:val="21"/>
          <w:highlight w:val="none"/>
        </w:rPr>
      </w:pPr>
      <w:r>
        <w:rPr>
          <w:rFonts w:hint="eastAsia" w:ascii="宋体" w:hAnsi="宋体" w:cs="宋体"/>
          <w:color w:val="auto"/>
          <w:szCs w:val="21"/>
          <w:highlight w:val="none"/>
          <w:lang w:val="zh-CN" w:bidi="zh-CN"/>
        </w:rPr>
        <w:t>（</w:t>
      </w:r>
      <w:r>
        <w:rPr>
          <w:rFonts w:hint="eastAsia" w:ascii="宋体" w:hAnsi="宋体" w:cs="宋体"/>
          <w:color w:val="auto"/>
          <w:szCs w:val="21"/>
          <w:highlight w:val="none"/>
          <w:lang w:bidi="zh-CN"/>
        </w:rPr>
        <w:t>1</w:t>
      </w:r>
      <w:r>
        <w:rPr>
          <w:rFonts w:hint="eastAsia" w:ascii="宋体" w:hAnsi="宋体" w:cs="宋体"/>
          <w:color w:val="auto"/>
          <w:szCs w:val="21"/>
          <w:highlight w:val="none"/>
          <w:lang w:val="zh-CN" w:bidi="zh-CN"/>
        </w:rPr>
        <w:t>）</w:t>
      </w:r>
      <w:r>
        <w:rPr>
          <w:rFonts w:hint="eastAsia" w:ascii="宋体" w:hAnsi="宋体" w:cs="宋体"/>
          <w:color w:val="auto"/>
          <w:w w:val="101"/>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（问题或条款内容）</w:t>
      </w:r>
    </w:p>
    <w:p w14:paraId="7EFA2BF7">
      <w:pPr>
        <w:pStyle w:val="31"/>
        <w:tabs>
          <w:tab w:val="left" w:pos="996"/>
          <w:tab w:val="left" w:pos="2914"/>
        </w:tabs>
        <w:autoSpaceDE w:val="0"/>
        <w:autoSpaceDN w:val="0"/>
        <w:spacing w:line="360" w:lineRule="auto"/>
        <w:rPr>
          <w:rFonts w:ascii="宋体" w:hAnsi="宋体" w:cs="宋体"/>
          <w:color w:val="auto"/>
          <w:szCs w:val="21"/>
          <w:highlight w:val="none"/>
        </w:rPr>
      </w:pPr>
      <w:r>
        <w:rPr>
          <w:rFonts w:hint="eastAsia" w:ascii="宋体" w:hAnsi="宋体" w:cs="宋体"/>
          <w:color w:val="auto"/>
          <w:szCs w:val="21"/>
          <w:highlight w:val="none"/>
          <w:lang w:val="zh-CN" w:bidi="zh-CN"/>
        </w:rPr>
        <w:t>（</w:t>
      </w:r>
      <w:r>
        <w:rPr>
          <w:rFonts w:hint="eastAsia" w:ascii="宋体" w:hAnsi="宋体" w:cs="宋体"/>
          <w:color w:val="auto"/>
          <w:szCs w:val="21"/>
          <w:highlight w:val="none"/>
          <w:lang w:bidi="zh-CN"/>
        </w:rPr>
        <w:t>2</w:t>
      </w:r>
      <w:r>
        <w:rPr>
          <w:rFonts w:hint="eastAsia" w:ascii="宋体" w:hAnsi="宋体" w:cs="宋体"/>
          <w:color w:val="auto"/>
          <w:szCs w:val="21"/>
          <w:highlight w:val="none"/>
          <w:lang w:val="zh-CN" w:bidi="zh-CN"/>
        </w:rPr>
        <w:t>）</w:t>
      </w:r>
      <w:r>
        <w:rPr>
          <w:rFonts w:hint="eastAsia" w:ascii="宋体" w:hAnsi="宋体" w:cs="宋体"/>
          <w:color w:val="auto"/>
          <w:w w:val="101"/>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rPr>
        <w:t>（说明疑问或无法理解原因）</w:t>
      </w:r>
    </w:p>
    <w:p w14:paraId="784DE67E">
      <w:pPr>
        <w:pStyle w:val="9"/>
        <w:tabs>
          <w:tab w:val="left" w:pos="2890"/>
        </w:tabs>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rPr>
        <w:t>3</w:t>
      </w:r>
      <w:r>
        <w:rPr>
          <w:rFonts w:hint="eastAsia"/>
          <w:color w:val="auto"/>
          <w:sz w:val="21"/>
          <w:szCs w:val="21"/>
          <w:highlight w:val="none"/>
        </w:rPr>
        <w:t>）</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rPr>
        <w:t xml:space="preserve">（建议） </w:t>
      </w:r>
    </w:p>
    <w:p w14:paraId="350BAC9D">
      <w:pPr>
        <w:pStyle w:val="9"/>
        <w:tabs>
          <w:tab w:val="left" w:pos="2890"/>
        </w:tabs>
        <w:autoSpaceDE w:val="0"/>
        <w:autoSpaceDN w:val="0"/>
        <w:spacing w:before="0" w:line="360" w:lineRule="auto"/>
        <w:ind w:left="0" w:firstLine="420" w:firstLineChars="200"/>
        <w:rPr>
          <w:color w:val="auto"/>
          <w:sz w:val="21"/>
          <w:szCs w:val="21"/>
          <w:highlight w:val="none"/>
        </w:rPr>
      </w:pPr>
      <w:r>
        <w:rPr>
          <w:rFonts w:hint="eastAsia"/>
          <w:color w:val="auto"/>
          <w:sz w:val="21"/>
          <w:szCs w:val="21"/>
          <w:highlight w:val="none"/>
        </w:rPr>
        <w:t>二、</w:t>
      </w:r>
      <w:r>
        <w:rPr>
          <w:rFonts w:hint="eastAsia"/>
          <w:color w:val="auto"/>
          <w:sz w:val="21"/>
          <w:szCs w:val="21"/>
          <w:highlight w:val="none"/>
          <w:u w:val="single"/>
        </w:rPr>
        <w:t xml:space="preserve"> </w:t>
      </w:r>
      <w:r>
        <w:rPr>
          <w:rFonts w:hint="eastAsia"/>
          <w:color w:val="auto"/>
          <w:sz w:val="21"/>
          <w:szCs w:val="21"/>
          <w:highlight w:val="none"/>
          <w:u w:val="single"/>
        </w:rPr>
        <w:tab/>
      </w:r>
      <w:r>
        <w:rPr>
          <w:rFonts w:hint="eastAsia"/>
          <w:color w:val="auto"/>
          <w:sz w:val="21"/>
          <w:szCs w:val="21"/>
          <w:highlight w:val="none"/>
        </w:rPr>
        <w:t>（事项二</w:t>
      </w:r>
      <w:r>
        <w:rPr>
          <w:rFonts w:hint="eastAsia"/>
          <w:color w:val="auto"/>
          <w:spacing w:val="-17"/>
          <w:sz w:val="21"/>
          <w:szCs w:val="21"/>
          <w:highlight w:val="none"/>
        </w:rPr>
        <w:t>）</w:t>
      </w:r>
    </w:p>
    <w:p w14:paraId="136C08EE">
      <w:pPr>
        <w:pStyle w:val="9"/>
        <w:autoSpaceDE w:val="0"/>
        <w:autoSpaceDN w:val="0"/>
        <w:spacing w:before="0" w:line="360" w:lineRule="auto"/>
        <w:ind w:left="0" w:firstLine="314" w:firstLineChars="200"/>
        <w:rPr>
          <w:color w:val="auto"/>
          <w:sz w:val="21"/>
          <w:szCs w:val="21"/>
          <w:highlight w:val="none"/>
        </w:rPr>
      </w:pPr>
      <w:r>
        <w:rPr>
          <w:color w:val="auto"/>
          <w:w w:val="75"/>
          <w:sz w:val="21"/>
          <w:szCs w:val="21"/>
          <w:highlight w:val="none"/>
        </w:rPr>
        <w:t>...</w:t>
      </w:r>
    </w:p>
    <w:p w14:paraId="7EB5BF27">
      <w:pPr>
        <w:pStyle w:val="9"/>
        <w:autoSpaceDE w:val="0"/>
        <w:autoSpaceDN w:val="0"/>
        <w:spacing w:before="0" w:line="360" w:lineRule="auto"/>
        <w:ind w:left="0" w:firstLine="420" w:firstLineChars="200"/>
        <w:rPr>
          <w:color w:val="auto"/>
          <w:sz w:val="21"/>
          <w:szCs w:val="21"/>
          <w:highlight w:val="none"/>
        </w:rPr>
      </w:pPr>
      <w:r>
        <w:rPr>
          <w:color w:val="auto"/>
          <w:sz w:val="21"/>
          <w:szCs w:val="21"/>
          <w:highlight w:val="none"/>
        </w:rPr>
        <w:t>随附相关证明材料如下：（目录）</w:t>
      </w:r>
    </w:p>
    <w:p w14:paraId="37640379">
      <w:pPr>
        <w:pStyle w:val="9"/>
        <w:tabs>
          <w:tab w:val="left" w:pos="10713"/>
        </w:tabs>
        <w:autoSpaceDE w:val="0"/>
        <w:autoSpaceDN w:val="0"/>
        <w:spacing w:before="0" w:line="360" w:lineRule="auto"/>
        <w:ind w:left="0" w:firstLine="420" w:firstLineChars="200"/>
        <w:rPr>
          <w:color w:val="auto"/>
          <w:sz w:val="21"/>
          <w:szCs w:val="21"/>
          <w:highlight w:val="none"/>
        </w:rPr>
      </w:pPr>
    </w:p>
    <w:p w14:paraId="5AB367BC">
      <w:pPr>
        <w:pStyle w:val="9"/>
        <w:tabs>
          <w:tab w:val="left" w:pos="10713"/>
        </w:tabs>
        <w:autoSpaceDE w:val="0"/>
        <w:autoSpaceDN w:val="0"/>
        <w:spacing w:before="0" w:line="360" w:lineRule="auto"/>
        <w:ind w:left="0" w:firstLine="420" w:firstLineChars="200"/>
        <w:rPr>
          <w:color w:val="auto"/>
          <w:sz w:val="21"/>
          <w:szCs w:val="21"/>
          <w:highlight w:val="none"/>
        </w:rPr>
      </w:pPr>
      <w:r>
        <w:rPr>
          <w:color w:val="auto"/>
          <w:sz w:val="21"/>
          <w:szCs w:val="21"/>
          <w:highlight w:val="none"/>
        </w:rPr>
        <w:t>询问人（公章）：</w:t>
      </w:r>
    </w:p>
    <w:p w14:paraId="79A8C4D1">
      <w:pPr>
        <w:pStyle w:val="9"/>
        <w:tabs>
          <w:tab w:val="left" w:pos="10713"/>
        </w:tabs>
        <w:autoSpaceDE w:val="0"/>
        <w:autoSpaceDN w:val="0"/>
        <w:spacing w:before="0" w:line="360" w:lineRule="auto"/>
        <w:ind w:left="0" w:firstLine="420" w:firstLineChars="200"/>
        <w:rPr>
          <w:color w:val="auto"/>
          <w:sz w:val="21"/>
          <w:szCs w:val="21"/>
          <w:highlight w:val="none"/>
        </w:rPr>
      </w:pPr>
      <w:r>
        <w:rPr>
          <w:color w:val="auto"/>
          <w:sz w:val="21"/>
          <w:szCs w:val="21"/>
          <w:highlight w:val="none"/>
        </w:rPr>
        <w:t>法定代表人或授权代表（签字或盖章）：</w:t>
      </w:r>
    </w:p>
    <w:p w14:paraId="17F0F9CF">
      <w:pPr>
        <w:pStyle w:val="9"/>
        <w:tabs>
          <w:tab w:val="left" w:pos="10713"/>
        </w:tabs>
        <w:autoSpaceDE w:val="0"/>
        <w:autoSpaceDN w:val="0"/>
        <w:spacing w:before="0" w:line="360" w:lineRule="auto"/>
        <w:ind w:left="0" w:firstLine="420" w:firstLineChars="200"/>
        <w:rPr>
          <w:color w:val="auto"/>
          <w:sz w:val="21"/>
          <w:szCs w:val="21"/>
          <w:highlight w:val="none"/>
        </w:rPr>
      </w:pPr>
      <w:r>
        <w:rPr>
          <w:color w:val="auto"/>
          <w:sz w:val="21"/>
          <w:szCs w:val="21"/>
          <w:highlight w:val="none"/>
        </w:rPr>
        <w:t>地址/邮编：</w:t>
      </w:r>
    </w:p>
    <w:p w14:paraId="2D6D5ADE">
      <w:pPr>
        <w:pStyle w:val="9"/>
        <w:tabs>
          <w:tab w:val="left" w:pos="10713"/>
        </w:tabs>
        <w:autoSpaceDE w:val="0"/>
        <w:autoSpaceDN w:val="0"/>
        <w:spacing w:before="0" w:line="360" w:lineRule="auto"/>
        <w:ind w:left="0" w:firstLine="420" w:firstLineChars="200"/>
        <w:rPr>
          <w:rFonts w:ascii="Times New Roman" w:eastAsia="Times New Roman"/>
          <w:color w:val="auto"/>
          <w:sz w:val="21"/>
          <w:szCs w:val="21"/>
          <w:highlight w:val="none"/>
        </w:rPr>
      </w:pPr>
      <w:r>
        <w:rPr>
          <w:color w:val="auto"/>
          <w:sz w:val="21"/>
          <w:szCs w:val="21"/>
          <w:highlight w:val="none"/>
        </w:rPr>
        <w:t>电话/传真：</w:t>
      </w:r>
    </w:p>
    <w:p w14:paraId="5B5D0175">
      <w:pPr>
        <w:pStyle w:val="9"/>
        <w:tabs>
          <w:tab w:val="left" w:pos="10713"/>
        </w:tabs>
        <w:autoSpaceDE w:val="0"/>
        <w:autoSpaceDN w:val="0"/>
        <w:spacing w:before="0" w:line="360" w:lineRule="auto"/>
        <w:ind w:left="0" w:firstLine="420" w:firstLineChars="200"/>
        <w:rPr>
          <w:color w:val="auto"/>
          <w:sz w:val="21"/>
          <w:szCs w:val="21"/>
          <w:highlight w:val="none"/>
        </w:rPr>
      </w:pPr>
      <w:r>
        <w:rPr>
          <w:color w:val="auto"/>
          <w:sz w:val="21"/>
          <w:szCs w:val="21"/>
          <w:highlight w:val="none"/>
        </w:rPr>
        <w:t>日期： 年 月 日</w:t>
      </w:r>
    </w:p>
    <w:p w14:paraId="38C5279B">
      <w:pPr>
        <w:rPr>
          <w:color w:val="auto"/>
          <w:szCs w:val="21"/>
          <w:highlight w:val="none"/>
        </w:rPr>
      </w:pPr>
      <w:r>
        <w:rPr>
          <w:color w:val="auto"/>
          <w:szCs w:val="21"/>
          <w:highlight w:val="none"/>
        </w:rPr>
        <w:br w:type="page"/>
      </w:r>
    </w:p>
    <w:p w14:paraId="772F662A">
      <w:pPr>
        <w:jc w:val="center"/>
        <w:rPr>
          <w:b/>
          <w:bCs/>
          <w:color w:val="auto"/>
          <w:highlight w:val="none"/>
        </w:rPr>
      </w:pPr>
      <w:r>
        <w:rPr>
          <w:b/>
          <w:bCs/>
          <w:color w:val="auto"/>
          <w:highlight w:val="none"/>
        </w:rPr>
        <w:t>质疑函</w:t>
      </w:r>
    </w:p>
    <w:p w14:paraId="29AE96E5">
      <w:pPr>
        <w:pStyle w:val="9"/>
        <w:autoSpaceDE w:val="0"/>
        <w:autoSpaceDN w:val="0"/>
        <w:spacing w:line="360" w:lineRule="auto"/>
        <w:ind w:left="0" w:firstLine="420" w:firstLineChars="200"/>
        <w:rPr>
          <w:color w:val="auto"/>
          <w:sz w:val="21"/>
          <w:szCs w:val="21"/>
          <w:highlight w:val="none"/>
        </w:rPr>
      </w:pPr>
      <w:r>
        <w:rPr>
          <w:color w:val="auto"/>
          <w:sz w:val="21"/>
          <w:szCs w:val="21"/>
          <w:highlight w:val="none"/>
        </w:rPr>
        <w:t>一、质疑供应商基本信息质疑供应商：</w:t>
      </w:r>
    </w:p>
    <w:p w14:paraId="71A938ED">
      <w:pPr>
        <w:pStyle w:val="9"/>
        <w:tabs>
          <w:tab w:val="left" w:pos="3082"/>
          <w:tab w:val="left" w:pos="5720"/>
        </w:tabs>
        <w:autoSpaceDE w:val="0"/>
        <w:autoSpaceDN w:val="0"/>
        <w:spacing w:line="360" w:lineRule="auto"/>
        <w:ind w:left="0" w:firstLine="420" w:firstLineChars="200"/>
        <w:rPr>
          <w:rFonts w:ascii="Times New Roman" w:eastAsia="Times New Roman"/>
          <w:color w:val="auto"/>
          <w:sz w:val="21"/>
          <w:szCs w:val="21"/>
          <w:highlight w:val="none"/>
        </w:rPr>
      </w:pPr>
      <w:r>
        <w:rPr>
          <w:color w:val="auto"/>
          <w:sz w:val="21"/>
          <w:szCs w:val="21"/>
          <w:highlight w:val="none"/>
        </w:rPr>
        <w:t>地址：</w:t>
      </w:r>
      <w:r>
        <w:rPr>
          <w:color w:val="auto"/>
          <w:sz w:val="21"/>
          <w:szCs w:val="21"/>
          <w:highlight w:val="none"/>
          <w:u w:val="single"/>
        </w:rPr>
        <w:t xml:space="preserve"> </w:t>
      </w:r>
      <w:r>
        <w:rPr>
          <w:color w:val="auto"/>
          <w:sz w:val="21"/>
          <w:szCs w:val="21"/>
          <w:highlight w:val="none"/>
          <w:u w:val="single"/>
        </w:rPr>
        <w:tab/>
      </w:r>
      <w:r>
        <w:rPr>
          <w:color w:val="auto"/>
          <w:sz w:val="21"/>
          <w:szCs w:val="21"/>
          <w:highlight w:val="none"/>
        </w:rPr>
        <w:t>邮编：</w:t>
      </w:r>
      <w:r>
        <w:rPr>
          <w:rFonts w:ascii="Times New Roman" w:eastAsia="Times New Roman"/>
          <w:color w:val="auto"/>
          <w:sz w:val="21"/>
          <w:szCs w:val="21"/>
          <w:highlight w:val="none"/>
          <w:u w:val="single"/>
        </w:rPr>
        <w:t xml:space="preserve"> </w:t>
      </w:r>
      <w:r>
        <w:rPr>
          <w:rFonts w:ascii="Times New Roman" w:eastAsia="Times New Roman"/>
          <w:color w:val="auto"/>
          <w:sz w:val="21"/>
          <w:szCs w:val="21"/>
          <w:highlight w:val="none"/>
          <w:u w:val="single"/>
        </w:rPr>
        <w:tab/>
      </w:r>
    </w:p>
    <w:p w14:paraId="733986F8">
      <w:pPr>
        <w:pStyle w:val="9"/>
        <w:tabs>
          <w:tab w:val="left" w:pos="3082"/>
          <w:tab w:val="left" w:pos="3511"/>
          <w:tab w:val="left" w:pos="6104"/>
        </w:tabs>
        <w:autoSpaceDE w:val="0"/>
        <w:autoSpaceDN w:val="0"/>
        <w:spacing w:line="360" w:lineRule="auto"/>
        <w:ind w:left="0" w:firstLine="420" w:firstLineChars="200"/>
        <w:rPr>
          <w:color w:val="auto"/>
          <w:sz w:val="21"/>
          <w:szCs w:val="21"/>
          <w:highlight w:val="none"/>
          <w:u w:val="single"/>
          <w:lang w:val="en-US"/>
        </w:rPr>
      </w:pPr>
      <w:r>
        <w:rPr>
          <w:color w:val="auto"/>
          <w:sz w:val="21"/>
          <w:szCs w:val="21"/>
          <w:highlight w:val="none"/>
        </w:rPr>
        <w:t>联系：</w:t>
      </w:r>
      <w:r>
        <w:rPr>
          <w:color w:val="auto"/>
          <w:sz w:val="21"/>
          <w:szCs w:val="21"/>
          <w:highlight w:val="none"/>
          <w:u w:val="single"/>
        </w:rPr>
        <w:t xml:space="preserve"> </w:t>
      </w:r>
      <w:r>
        <w:rPr>
          <w:color w:val="auto"/>
          <w:sz w:val="21"/>
          <w:szCs w:val="21"/>
          <w:highlight w:val="none"/>
          <w:u w:val="single"/>
        </w:rPr>
        <w:tab/>
      </w:r>
      <w:r>
        <w:rPr>
          <w:color w:val="auto"/>
          <w:sz w:val="21"/>
          <w:szCs w:val="21"/>
          <w:highlight w:val="none"/>
        </w:rPr>
        <w:t>联系电话：</w:t>
      </w:r>
      <w:r>
        <w:rPr>
          <w:rFonts w:hint="eastAsia"/>
          <w:color w:val="auto"/>
          <w:sz w:val="21"/>
          <w:szCs w:val="21"/>
          <w:highlight w:val="none"/>
          <w:u w:val="single"/>
          <w:lang w:val="en-US"/>
        </w:rPr>
        <w:t xml:space="preserve">               </w:t>
      </w:r>
    </w:p>
    <w:p w14:paraId="581DEC6A">
      <w:pPr>
        <w:pStyle w:val="9"/>
        <w:tabs>
          <w:tab w:val="left" w:pos="3082"/>
          <w:tab w:val="left" w:pos="3511"/>
          <w:tab w:val="left" w:pos="6104"/>
        </w:tabs>
        <w:autoSpaceDE w:val="0"/>
        <w:autoSpaceDN w:val="0"/>
        <w:spacing w:line="360" w:lineRule="auto"/>
        <w:ind w:left="0" w:firstLine="420" w:firstLineChars="200"/>
        <w:rPr>
          <w:rFonts w:ascii="Times New Roman"/>
          <w:color w:val="auto"/>
          <w:sz w:val="21"/>
          <w:szCs w:val="21"/>
          <w:highlight w:val="none"/>
          <w:lang w:val="en-US"/>
        </w:rPr>
      </w:pPr>
      <w:r>
        <w:rPr>
          <w:color w:val="auto"/>
          <w:sz w:val="21"/>
          <w:szCs w:val="21"/>
          <w:highlight w:val="none"/>
        </w:rPr>
        <w:t>授权代表：</w:t>
      </w:r>
      <w:r>
        <w:rPr>
          <w:rFonts w:ascii="Times New Roman" w:eastAsia="Times New Roman"/>
          <w:color w:val="auto"/>
          <w:sz w:val="21"/>
          <w:szCs w:val="21"/>
          <w:highlight w:val="none"/>
          <w:u w:val="single"/>
        </w:rPr>
        <w:t xml:space="preserve"> </w:t>
      </w:r>
      <w:r>
        <w:rPr>
          <w:rFonts w:ascii="Times New Roman" w:eastAsia="Times New Roman"/>
          <w:color w:val="auto"/>
          <w:sz w:val="21"/>
          <w:szCs w:val="21"/>
          <w:highlight w:val="none"/>
          <w:u w:val="single"/>
        </w:rPr>
        <w:tab/>
      </w:r>
      <w:r>
        <w:rPr>
          <w:color w:val="auto"/>
          <w:sz w:val="21"/>
          <w:szCs w:val="21"/>
          <w:highlight w:val="none"/>
        </w:rPr>
        <w:t>联系电话：</w:t>
      </w:r>
      <w:r>
        <w:rPr>
          <w:rFonts w:hint="eastAsia" w:ascii="Times New Roman"/>
          <w:color w:val="auto"/>
          <w:sz w:val="21"/>
          <w:szCs w:val="21"/>
          <w:highlight w:val="none"/>
          <w:u w:val="single"/>
          <w:lang w:val="en-US"/>
        </w:rPr>
        <w:t xml:space="preserve">               </w:t>
      </w:r>
    </w:p>
    <w:p w14:paraId="7D6DD6D4">
      <w:pPr>
        <w:pStyle w:val="9"/>
        <w:tabs>
          <w:tab w:val="left" w:pos="3082"/>
          <w:tab w:val="left" w:pos="5720"/>
        </w:tabs>
        <w:autoSpaceDE w:val="0"/>
        <w:autoSpaceDN w:val="0"/>
        <w:spacing w:line="360" w:lineRule="auto"/>
        <w:ind w:left="0" w:firstLine="420" w:firstLineChars="200"/>
        <w:rPr>
          <w:color w:val="auto"/>
          <w:sz w:val="21"/>
          <w:szCs w:val="21"/>
          <w:highlight w:val="none"/>
          <w:u w:val="single"/>
        </w:rPr>
      </w:pPr>
      <w:r>
        <w:rPr>
          <w:color w:val="auto"/>
          <w:sz w:val="21"/>
          <w:szCs w:val="21"/>
          <w:highlight w:val="none"/>
        </w:rPr>
        <w:t>地址：</w:t>
      </w:r>
      <w:r>
        <w:rPr>
          <w:color w:val="auto"/>
          <w:sz w:val="21"/>
          <w:szCs w:val="21"/>
          <w:highlight w:val="none"/>
          <w:u w:val="single"/>
        </w:rPr>
        <w:t xml:space="preserve"> </w:t>
      </w:r>
      <w:r>
        <w:rPr>
          <w:color w:val="auto"/>
          <w:sz w:val="21"/>
          <w:szCs w:val="21"/>
          <w:highlight w:val="none"/>
          <w:u w:val="single"/>
        </w:rPr>
        <w:tab/>
      </w:r>
      <w:r>
        <w:rPr>
          <w:color w:val="auto"/>
          <w:sz w:val="21"/>
          <w:szCs w:val="21"/>
          <w:highlight w:val="none"/>
        </w:rPr>
        <w:t>邮编：</w:t>
      </w:r>
      <w:r>
        <w:rPr>
          <w:color w:val="auto"/>
          <w:sz w:val="21"/>
          <w:szCs w:val="21"/>
          <w:highlight w:val="none"/>
          <w:u w:val="single"/>
        </w:rPr>
        <w:tab/>
      </w:r>
      <w:r>
        <w:rPr>
          <w:color w:val="auto"/>
          <w:sz w:val="21"/>
          <w:szCs w:val="21"/>
          <w:highlight w:val="none"/>
          <w:u w:val="single"/>
        </w:rPr>
        <w:t xml:space="preserve">       </w:t>
      </w:r>
    </w:p>
    <w:p w14:paraId="4B640C97">
      <w:pPr>
        <w:pStyle w:val="9"/>
        <w:tabs>
          <w:tab w:val="left" w:pos="3082"/>
          <w:tab w:val="left" w:pos="5720"/>
        </w:tabs>
        <w:autoSpaceDE w:val="0"/>
        <w:autoSpaceDN w:val="0"/>
        <w:spacing w:line="360" w:lineRule="auto"/>
        <w:ind w:left="0" w:firstLine="420" w:firstLineChars="200"/>
        <w:rPr>
          <w:color w:val="auto"/>
          <w:sz w:val="21"/>
          <w:szCs w:val="21"/>
          <w:highlight w:val="none"/>
        </w:rPr>
      </w:pPr>
      <w:r>
        <w:rPr>
          <w:color w:val="auto"/>
          <w:sz w:val="21"/>
          <w:szCs w:val="21"/>
          <w:highlight w:val="none"/>
        </w:rPr>
        <w:t>二、质疑项目基本情况</w:t>
      </w:r>
    </w:p>
    <w:p w14:paraId="0495C475">
      <w:pPr>
        <w:pStyle w:val="9"/>
        <w:tabs>
          <w:tab w:val="left" w:pos="4088"/>
        </w:tabs>
        <w:autoSpaceDE w:val="0"/>
        <w:autoSpaceDN w:val="0"/>
        <w:spacing w:line="360" w:lineRule="auto"/>
        <w:ind w:left="0" w:firstLine="420" w:firstLineChars="200"/>
        <w:rPr>
          <w:rFonts w:ascii="Times New Roman" w:eastAsia="Times New Roman"/>
          <w:color w:val="auto"/>
          <w:sz w:val="21"/>
          <w:szCs w:val="21"/>
          <w:highlight w:val="none"/>
        </w:rPr>
      </w:pPr>
      <w:r>
        <w:rPr>
          <w:color w:val="auto"/>
          <w:sz w:val="21"/>
          <w:szCs w:val="21"/>
          <w:highlight w:val="none"/>
        </w:rPr>
        <w:t>质疑项目的名称：</w:t>
      </w:r>
      <w:r>
        <w:rPr>
          <w:rFonts w:ascii="Times New Roman" w:eastAsia="Times New Roman"/>
          <w:color w:val="auto"/>
          <w:sz w:val="21"/>
          <w:szCs w:val="21"/>
          <w:highlight w:val="none"/>
          <w:u w:val="single"/>
        </w:rPr>
        <w:t xml:space="preserve"> </w:t>
      </w:r>
      <w:r>
        <w:rPr>
          <w:rFonts w:ascii="Times New Roman" w:eastAsia="Times New Roman"/>
          <w:color w:val="auto"/>
          <w:sz w:val="21"/>
          <w:szCs w:val="21"/>
          <w:highlight w:val="none"/>
          <w:u w:val="single"/>
        </w:rPr>
        <w:tab/>
      </w:r>
    </w:p>
    <w:p w14:paraId="3671DB93">
      <w:pPr>
        <w:pStyle w:val="9"/>
        <w:tabs>
          <w:tab w:val="left" w:pos="3703"/>
          <w:tab w:val="left" w:pos="4088"/>
          <w:tab w:val="left" w:pos="6740"/>
        </w:tabs>
        <w:autoSpaceDE w:val="0"/>
        <w:autoSpaceDN w:val="0"/>
        <w:spacing w:line="360" w:lineRule="auto"/>
        <w:ind w:left="0" w:firstLine="420" w:firstLineChars="200"/>
        <w:rPr>
          <w:color w:val="auto"/>
          <w:sz w:val="21"/>
          <w:szCs w:val="21"/>
          <w:highlight w:val="none"/>
          <w:u w:val="single"/>
        </w:rPr>
      </w:pPr>
      <w:r>
        <w:rPr>
          <w:color w:val="auto"/>
          <w:sz w:val="21"/>
          <w:szCs w:val="21"/>
          <w:highlight w:val="none"/>
        </w:rPr>
        <w:t>质疑项目的编号：</w:t>
      </w:r>
      <w:r>
        <w:rPr>
          <w:color w:val="auto"/>
          <w:sz w:val="21"/>
          <w:szCs w:val="21"/>
          <w:highlight w:val="none"/>
          <w:u w:val="single"/>
        </w:rPr>
        <w:t xml:space="preserve"> </w:t>
      </w:r>
      <w:r>
        <w:rPr>
          <w:color w:val="auto"/>
          <w:sz w:val="21"/>
          <w:szCs w:val="21"/>
          <w:highlight w:val="none"/>
          <w:u w:val="single"/>
        </w:rPr>
        <w:tab/>
      </w:r>
      <w:r>
        <w:rPr>
          <w:color w:val="auto"/>
          <w:sz w:val="21"/>
          <w:szCs w:val="21"/>
          <w:highlight w:val="none"/>
          <w:u w:val="single"/>
        </w:rPr>
        <w:tab/>
      </w:r>
      <w:r>
        <w:rPr>
          <w:color w:val="auto"/>
          <w:sz w:val="21"/>
          <w:szCs w:val="21"/>
          <w:highlight w:val="none"/>
        </w:rPr>
        <w:t>包号：</w:t>
      </w:r>
      <w:r>
        <w:rPr>
          <w:rFonts w:hint="eastAsia"/>
          <w:color w:val="auto"/>
          <w:sz w:val="21"/>
          <w:szCs w:val="21"/>
          <w:highlight w:val="none"/>
          <w:u w:val="single"/>
          <w:lang w:val="en-US"/>
        </w:rPr>
        <w:t xml:space="preserve">  </w:t>
      </w:r>
      <w:r>
        <w:rPr>
          <w:color w:val="auto"/>
          <w:sz w:val="21"/>
          <w:szCs w:val="21"/>
          <w:highlight w:val="none"/>
          <w:u w:val="single"/>
        </w:rPr>
        <w:t xml:space="preserve">      </w:t>
      </w:r>
    </w:p>
    <w:p w14:paraId="66CABCE2">
      <w:pPr>
        <w:pStyle w:val="9"/>
        <w:tabs>
          <w:tab w:val="left" w:pos="3703"/>
          <w:tab w:val="left" w:pos="4088"/>
          <w:tab w:val="left" w:pos="6740"/>
        </w:tabs>
        <w:autoSpaceDE w:val="0"/>
        <w:autoSpaceDN w:val="0"/>
        <w:spacing w:line="360" w:lineRule="auto"/>
        <w:ind w:left="0" w:firstLine="420" w:firstLineChars="200"/>
        <w:rPr>
          <w:color w:val="auto"/>
          <w:sz w:val="21"/>
          <w:szCs w:val="21"/>
          <w:highlight w:val="none"/>
          <w:u w:val="single"/>
        </w:rPr>
      </w:pPr>
      <w:r>
        <w:rPr>
          <w:color w:val="auto"/>
          <w:sz w:val="21"/>
          <w:szCs w:val="21"/>
          <w:highlight w:val="none"/>
        </w:rPr>
        <w:t>采购人名称：</w:t>
      </w:r>
      <w:r>
        <w:rPr>
          <w:rFonts w:ascii="Times New Roman" w:eastAsia="Times New Roman"/>
          <w:color w:val="auto"/>
          <w:sz w:val="21"/>
          <w:szCs w:val="21"/>
          <w:highlight w:val="none"/>
          <w:u w:val="single"/>
        </w:rPr>
        <w:t xml:space="preserve"> </w:t>
      </w:r>
      <w:r>
        <w:rPr>
          <w:rFonts w:ascii="Times New Roman" w:eastAsia="Times New Roman"/>
          <w:color w:val="auto"/>
          <w:sz w:val="21"/>
          <w:szCs w:val="21"/>
          <w:highlight w:val="none"/>
          <w:u w:val="single"/>
        </w:rPr>
        <w:tab/>
      </w:r>
      <w:r>
        <w:rPr>
          <w:color w:val="auto"/>
          <w:sz w:val="21"/>
          <w:szCs w:val="21"/>
          <w:highlight w:val="none"/>
        </w:rPr>
        <w:t>采购文件获取日期：</w:t>
      </w:r>
      <w:r>
        <w:rPr>
          <w:color w:val="auto"/>
          <w:sz w:val="21"/>
          <w:szCs w:val="21"/>
          <w:highlight w:val="none"/>
          <w:u w:val="single"/>
        </w:rPr>
        <w:tab/>
      </w:r>
      <w:r>
        <w:rPr>
          <w:color w:val="auto"/>
          <w:sz w:val="21"/>
          <w:szCs w:val="21"/>
          <w:highlight w:val="none"/>
          <w:u w:val="single"/>
        </w:rPr>
        <w:t xml:space="preserve">      </w:t>
      </w:r>
    </w:p>
    <w:p w14:paraId="5D8D446C">
      <w:pPr>
        <w:pStyle w:val="9"/>
        <w:tabs>
          <w:tab w:val="left" w:pos="4280"/>
        </w:tabs>
        <w:autoSpaceDE w:val="0"/>
        <w:autoSpaceDN w:val="0"/>
        <w:spacing w:line="360" w:lineRule="auto"/>
        <w:ind w:left="0" w:firstLine="420" w:firstLineChars="200"/>
        <w:rPr>
          <w:color w:val="auto"/>
          <w:sz w:val="21"/>
          <w:szCs w:val="21"/>
          <w:highlight w:val="none"/>
        </w:rPr>
      </w:pPr>
      <w:r>
        <w:rPr>
          <w:color w:val="auto"/>
          <w:sz w:val="21"/>
          <w:szCs w:val="21"/>
          <w:highlight w:val="none"/>
        </w:rPr>
        <w:t>三、质疑事项具体内容</w:t>
      </w:r>
    </w:p>
    <w:p w14:paraId="50BF2366">
      <w:pPr>
        <w:pStyle w:val="9"/>
        <w:tabs>
          <w:tab w:val="left" w:pos="3511"/>
          <w:tab w:val="left" w:pos="3631"/>
        </w:tabs>
        <w:autoSpaceDE w:val="0"/>
        <w:autoSpaceDN w:val="0"/>
        <w:spacing w:line="360" w:lineRule="auto"/>
        <w:ind w:left="0" w:firstLine="408" w:firstLineChars="200"/>
        <w:rPr>
          <w:color w:val="auto"/>
          <w:sz w:val="21"/>
          <w:szCs w:val="21"/>
          <w:highlight w:val="none"/>
          <w:u w:val="single"/>
        </w:rPr>
      </w:pPr>
      <w:r>
        <w:rPr>
          <w:color w:val="auto"/>
          <w:spacing w:val="-3"/>
          <w:sz w:val="21"/>
          <w:szCs w:val="21"/>
          <w:highlight w:val="none"/>
        </w:rPr>
        <w:t>质疑事项1：</w:t>
      </w:r>
      <w:r>
        <w:rPr>
          <w:color w:val="auto"/>
          <w:spacing w:val="-3"/>
          <w:sz w:val="21"/>
          <w:szCs w:val="21"/>
          <w:highlight w:val="none"/>
          <w:u w:val="single"/>
        </w:rPr>
        <w:tab/>
      </w:r>
      <w:r>
        <w:rPr>
          <w:color w:val="auto"/>
          <w:spacing w:val="-3"/>
          <w:sz w:val="21"/>
          <w:szCs w:val="21"/>
          <w:highlight w:val="none"/>
          <w:u w:val="single"/>
        </w:rPr>
        <w:tab/>
      </w:r>
      <w:r>
        <w:rPr>
          <w:color w:val="auto"/>
          <w:sz w:val="21"/>
          <w:szCs w:val="21"/>
          <w:highlight w:val="none"/>
          <w:u w:val="single"/>
        </w:rPr>
        <w:t xml:space="preserve">                    </w:t>
      </w:r>
    </w:p>
    <w:p w14:paraId="2EC8EC9F">
      <w:pPr>
        <w:pStyle w:val="9"/>
        <w:tabs>
          <w:tab w:val="left" w:pos="3511"/>
          <w:tab w:val="left" w:pos="3631"/>
        </w:tabs>
        <w:autoSpaceDE w:val="0"/>
        <w:autoSpaceDN w:val="0"/>
        <w:spacing w:line="360" w:lineRule="auto"/>
        <w:ind w:left="0" w:firstLine="420" w:firstLineChars="200"/>
        <w:rPr>
          <w:color w:val="auto"/>
          <w:sz w:val="21"/>
          <w:szCs w:val="21"/>
          <w:highlight w:val="none"/>
          <w:u w:val="single"/>
        </w:rPr>
      </w:pPr>
      <w:r>
        <w:rPr>
          <w:color w:val="auto"/>
          <w:sz w:val="21"/>
          <w:szCs w:val="21"/>
          <w:highlight w:val="none"/>
        </w:rPr>
        <w:t>事实依据：</w:t>
      </w:r>
      <w:r>
        <w:rPr>
          <w:color w:val="auto"/>
          <w:sz w:val="21"/>
          <w:szCs w:val="21"/>
          <w:highlight w:val="none"/>
          <w:u w:val="single"/>
        </w:rPr>
        <w:tab/>
      </w:r>
      <w:r>
        <w:rPr>
          <w:color w:val="auto"/>
          <w:sz w:val="21"/>
          <w:szCs w:val="21"/>
          <w:highlight w:val="none"/>
          <w:u w:val="single"/>
        </w:rPr>
        <w:t xml:space="preserve">                    </w:t>
      </w:r>
    </w:p>
    <w:p w14:paraId="09EC37E3">
      <w:pPr>
        <w:pStyle w:val="9"/>
        <w:tabs>
          <w:tab w:val="left" w:pos="3511"/>
          <w:tab w:val="left" w:pos="3631"/>
        </w:tabs>
        <w:autoSpaceDE w:val="0"/>
        <w:autoSpaceDN w:val="0"/>
        <w:spacing w:line="360" w:lineRule="auto"/>
        <w:ind w:left="0" w:firstLine="420" w:firstLineChars="200"/>
        <w:rPr>
          <w:color w:val="auto"/>
          <w:spacing w:val="60"/>
          <w:sz w:val="21"/>
          <w:szCs w:val="21"/>
          <w:highlight w:val="none"/>
          <w:u w:val="single"/>
        </w:rPr>
      </w:pPr>
      <w:r>
        <w:rPr>
          <w:color w:val="auto"/>
          <w:sz w:val="21"/>
          <w:szCs w:val="21"/>
          <w:highlight w:val="none"/>
        </w:rPr>
        <w:t>法律依据：</w:t>
      </w:r>
      <w:r>
        <w:rPr>
          <w:color w:val="auto"/>
          <w:sz w:val="21"/>
          <w:szCs w:val="21"/>
          <w:highlight w:val="none"/>
          <w:u w:val="single"/>
        </w:rPr>
        <w:tab/>
      </w:r>
      <w:r>
        <w:rPr>
          <w:color w:val="auto"/>
          <w:spacing w:val="-3"/>
          <w:sz w:val="21"/>
          <w:szCs w:val="21"/>
          <w:highlight w:val="none"/>
          <w:u w:val="single"/>
        </w:rPr>
        <w:t xml:space="preserve">                    </w:t>
      </w:r>
      <w:r>
        <w:rPr>
          <w:color w:val="auto"/>
          <w:spacing w:val="60"/>
          <w:sz w:val="21"/>
          <w:szCs w:val="21"/>
          <w:highlight w:val="none"/>
          <w:u w:val="single"/>
        </w:rPr>
        <w:t xml:space="preserve"> </w:t>
      </w:r>
    </w:p>
    <w:p w14:paraId="62FCE060">
      <w:pPr>
        <w:pStyle w:val="9"/>
        <w:tabs>
          <w:tab w:val="left" w:pos="3511"/>
          <w:tab w:val="left" w:pos="3631"/>
        </w:tabs>
        <w:autoSpaceDE w:val="0"/>
        <w:autoSpaceDN w:val="0"/>
        <w:spacing w:line="360" w:lineRule="auto"/>
        <w:ind w:left="0" w:firstLine="408" w:firstLineChars="200"/>
        <w:rPr>
          <w:rFonts w:ascii="Times New Roman" w:eastAsia="Times New Roman"/>
          <w:color w:val="auto"/>
          <w:sz w:val="21"/>
          <w:szCs w:val="21"/>
          <w:highlight w:val="none"/>
        </w:rPr>
      </w:pPr>
      <w:r>
        <w:rPr>
          <w:color w:val="auto"/>
          <w:spacing w:val="-3"/>
          <w:sz w:val="21"/>
          <w:szCs w:val="21"/>
          <w:highlight w:val="none"/>
        </w:rPr>
        <w:t>质疑事项2：</w:t>
      </w:r>
      <w:r>
        <w:rPr>
          <w:rFonts w:ascii="Times New Roman" w:eastAsia="Times New Roman"/>
          <w:color w:val="auto"/>
          <w:spacing w:val="-3"/>
          <w:sz w:val="21"/>
          <w:szCs w:val="21"/>
          <w:highlight w:val="none"/>
          <w:u w:val="single"/>
        </w:rPr>
        <w:t xml:space="preserve"> </w:t>
      </w:r>
      <w:r>
        <w:rPr>
          <w:rFonts w:ascii="Times New Roman" w:eastAsia="Times New Roman"/>
          <w:color w:val="auto"/>
          <w:spacing w:val="-3"/>
          <w:sz w:val="21"/>
          <w:szCs w:val="21"/>
          <w:highlight w:val="none"/>
          <w:u w:val="single"/>
        </w:rPr>
        <w:tab/>
      </w:r>
      <w:r>
        <w:rPr>
          <w:rFonts w:ascii="Times New Roman" w:eastAsia="Times New Roman"/>
          <w:color w:val="auto"/>
          <w:spacing w:val="-3"/>
          <w:sz w:val="21"/>
          <w:szCs w:val="21"/>
          <w:highlight w:val="none"/>
          <w:u w:val="single"/>
        </w:rPr>
        <w:tab/>
      </w:r>
    </w:p>
    <w:p w14:paraId="6EFE1442">
      <w:pPr>
        <w:pStyle w:val="9"/>
        <w:autoSpaceDE w:val="0"/>
        <w:autoSpaceDN w:val="0"/>
        <w:spacing w:line="360" w:lineRule="auto"/>
        <w:ind w:left="0" w:firstLine="420" w:firstLineChars="200"/>
        <w:rPr>
          <w:color w:val="auto"/>
          <w:sz w:val="21"/>
          <w:szCs w:val="21"/>
          <w:highlight w:val="none"/>
        </w:rPr>
      </w:pPr>
      <w:r>
        <w:rPr>
          <w:color w:val="auto"/>
          <w:sz w:val="21"/>
          <w:szCs w:val="21"/>
          <w:highlight w:val="none"/>
        </w:rPr>
        <w:t>……</w:t>
      </w:r>
    </w:p>
    <w:p w14:paraId="5D651DB2">
      <w:pPr>
        <w:pStyle w:val="9"/>
        <w:autoSpaceDE w:val="0"/>
        <w:autoSpaceDN w:val="0"/>
        <w:spacing w:line="360" w:lineRule="auto"/>
        <w:ind w:left="0" w:firstLine="420" w:firstLineChars="200"/>
        <w:rPr>
          <w:color w:val="auto"/>
          <w:sz w:val="21"/>
          <w:szCs w:val="21"/>
          <w:highlight w:val="none"/>
        </w:rPr>
      </w:pPr>
      <w:r>
        <w:rPr>
          <w:color w:val="auto"/>
          <w:sz w:val="21"/>
          <w:szCs w:val="21"/>
          <w:highlight w:val="none"/>
        </w:rPr>
        <w:t>四、与质疑事项相关的质疑请求</w:t>
      </w:r>
    </w:p>
    <w:p w14:paraId="6A68FA0B">
      <w:pPr>
        <w:pStyle w:val="9"/>
        <w:tabs>
          <w:tab w:val="left" w:pos="5144"/>
        </w:tabs>
        <w:autoSpaceDE w:val="0"/>
        <w:autoSpaceDN w:val="0"/>
        <w:spacing w:line="360" w:lineRule="auto"/>
        <w:ind w:left="0" w:firstLine="420" w:firstLineChars="200"/>
        <w:rPr>
          <w:rFonts w:ascii="Times New Roman"/>
          <w:color w:val="auto"/>
          <w:sz w:val="21"/>
          <w:szCs w:val="21"/>
          <w:highlight w:val="none"/>
          <w:lang w:val="en-US"/>
        </w:rPr>
      </w:pPr>
      <w:r>
        <w:rPr>
          <w:color w:val="auto"/>
          <w:sz w:val="21"/>
          <w:szCs w:val="21"/>
          <w:highlight w:val="none"/>
        </w:rPr>
        <w:t>请求：</w:t>
      </w:r>
      <w:r>
        <w:rPr>
          <w:rFonts w:ascii="Times New Roman" w:eastAsia="Times New Roman"/>
          <w:color w:val="auto"/>
          <w:sz w:val="21"/>
          <w:szCs w:val="21"/>
          <w:highlight w:val="none"/>
          <w:u w:val="single"/>
        </w:rPr>
        <w:t xml:space="preserve"> </w:t>
      </w:r>
      <w:r>
        <w:rPr>
          <w:rFonts w:hint="eastAsia" w:ascii="Times New Roman"/>
          <w:color w:val="auto"/>
          <w:sz w:val="21"/>
          <w:szCs w:val="21"/>
          <w:highlight w:val="none"/>
          <w:u w:val="single"/>
          <w:lang w:val="en-US"/>
        </w:rPr>
        <w:t xml:space="preserve">                                           </w:t>
      </w:r>
    </w:p>
    <w:p w14:paraId="7A731C48">
      <w:pPr>
        <w:pStyle w:val="9"/>
        <w:tabs>
          <w:tab w:val="left" w:pos="3165"/>
          <w:tab w:val="left" w:pos="5818"/>
        </w:tabs>
        <w:autoSpaceDE w:val="0"/>
        <w:autoSpaceDN w:val="0"/>
        <w:spacing w:line="360" w:lineRule="auto"/>
        <w:ind w:left="0" w:firstLine="420" w:firstLineChars="200"/>
        <w:rPr>
          <w:color w:val="auto"/>
          <w:sz w:val="21"/>
          <w:szCs w:val="21"/>
          <w:highlight w:val="none"/>
        </w:rPr>
      </w:pPr>
    </w:p>
    <w:p w14:paraId="1EF72C57">
      <w:pPr>
        <w:pStyle w:val="9"/>
        <w:tabs>
          <w:tab w:val="left" w:pos="3165"/>
          <w:tab w:val="left" w:pos="5818"/>
        </w:tabs>
        <w:autoSpaceDE w:val="0"/>
        <w:autoSpaceDN w:val="0"/>
        <w:spacing w:line="360" w:lineRule="auto"/>
        <w:ind w:left="0" w:firstLine="420" w:firstLineChars="200"/>
        <w:rPr>
          <w:color w:val="auto"/>
          <w:sz w:val="21"/>
          <w:szCs w:val="21"/>
          <w:highlight w:val="none"/>
          <w:u w:val="single"/>
        </w:rPr>
      </w:pPr>
      <w:r>
        <w:rPr>
          <w:color w:val="auto"/>
          <w:sz w:val="21"/>
          <w:szCs w:val="21"/>
          <w:highlight w:val="none"/>
        </w:rPr>
        <w:t>签字</w:t>
      </w:r>
      <w:r>
        <w:rPr>
          <w:rFonts w:hint="eastAsia"/>
          <w:color w:val="auto"/>
          <w:spacing w:val="-3"/>
          <w:sz w:val="21"/>
          <w:szCs w:val="21"/>
          <w:highlight w:val="none"/>
          <w:lang w:eastAsia="zh-CN"/>
        </w:rPr>
        <w:t>（</w:t>
      </w:r>
      <w:r>
        <w:rPr>
          <w:color w:val="auto"/>
          <w:sz w:val="21"/>
          <w:szCs w:val="21"/>
          <w:highlight w:val="none"/>
        </w:rPr>
        <w:t>签章)：</w:t>
      </w:r>
      <w:r>
        <w:rPr>
          <w:color w:val="auto"/>
          <w:sz w:val="21"/>
          <w:szCs w:val="21"/>
          <w:highlight w:val="none"/>
          <w:u w:val="single"/>
        </w:rPr>
        <w:t xml:space="preserve"> </w:t>
      </w:r>
      <w:r>
        <w:rPr>
          <w:color w:val="auto"/>
          <w:sz w:val="21"/>
          <w:szCs w:val="21"/>
          <w:highlight w:val="none"/>
          <w:u w:val="single"/>
        </w:rPr>
        <w:tab/>
      </w:r>
    </w:p>
    <w:p w14:paraId="10E48AFB">
      <w:pPr>
        <w:pStyle w:val="9"/>
        <w:tabs>
          <w:tab w:val="left" w:pos="3165"/>
          <w:tab w:val="left" w:pos="5818"/>
        </w:tabs>
        <w:autoSpaceDE w:val="0"/>
        <w:autoSpaceDN w:val="0"/>
        <w:spacing w:line="360" w:lineRule="auto"/>
        <w:ind w:left="0" w:firstLine="420" w:firstLineChars="200"/>
        <w:rPr>
          <w:rFonts w:ascii="Times New Roman" w:eastAsia="Times New Roman"/>
          <w:color w:val="auto"/>
          <w:sz w:val="21"/>
          <w:szCs w:val="21"/>
          <w:highlight w:val="none"/>
        </w:rPr>
      </w:pPr>
      <w:r>
        <w:rPr>
          <w:color w:val="auto"/>
          <w:sz w:val="21"/>
          <w:szCs w:val="21"/>
          <w:highlight w:val="none"/>
        </w:rPr>
        <w:t>公章：</w:t>
      </w:r>
      <w:r>
        <w:rPr>
          <w:rFonts w:ascii="Times New Roman" w:eastAsia="Times New Roman"/>
          <w:color w:val="auto"/>
          <w:sz w:val="21"/>
          <w:szCs w:val="21"/>
          <w:highlight w:val="none"/>
          <w:u w:val="single"/>
        </w:rPr>
        <w:t xml:space="preserve"> </w:t>
      </w:r>
      <w:r>
        <w:rPr>
          <w:rFonts w:ascii="Times New Roman" w:eastAsia="Times New Roman"/>
          <w:color w:val="auto"/>
          <w:sz w:val="21"/>
          <w:szCs w:val="21"/>
          <w:highlight w:val="none"/>
          <w:u w:val="single"/>
        </w:rPr>
        <w:tab/>
      </w:r>
    </w:p>
    <w:p w14:paraId="726B6063">
      <w:pPr>
        <w:pStyle w:val="9"/>
        <w:autoSpaceDE w:val="0"/>
        <w:autoSpaceDN w:val="0"/>
        <w:spacing w:line="360" w:lineRule="auto"/>
        <w:ind w:left="0" w:firstLine="420" w:firstLineChars="200"/>
        <w:rPr>
          <w:color w:val="auto"/>
          <w:sz w:val="21"/>
          <w:szCs w:val="21"/>
          <w:highlight w:val="none"/>
        </w:rPr>
      </w:pPr>
      <w:r>
        <w:rPr>
          <w:color w:val="auto"/>
          <w:sz w:val="21"/>
          <w:szCs w:val="21"/>
          <w:highlight w:val="none"/>
        </w:rPr>
        <w:t>日期： 年 月 日</w:t>
      </w:r>
    </w:p>
    <w:p w14:paraId="0C4B9AAD">
      <w:pPr>
        <w:pStyle w:val="9"/>
        <w:autoSpaceDE w:val="0"/>
        <w:autoSpaceDN w:val="0"/>
        <w:spacing w:line="360" w:lineRule="auto"/>
        <w:ind w:left="0" w:firstLine="420" w:firstLineChars="200"/>
        <w:rPr>
          <w:color w:val="auto"/>
          <w:sz w:val="21"/>
          <w:szCs w:val="21"/>
          <w:highlight w:val="none"/>
        </w:rPr>
      </w:pPr>
    </w:p>
    <w:p w14:paraId="5C3DBDEB">
      <w:pPr>
        <w:pStyle w:val="9"/>
        <w:autoSpaceDE w:val="0"/>
        <w:autoSpaceDN w:val="0"/>
        <w:spacing w:line="360" w:lineRule="auto"/>
        <w:ind w:left="0" w:firstLine="420" w:firstLineChars="200"/>
        <w:rPr>
          <w:color w:val="auto"/>
          <w:sz w:val="21"/>
          <w:szCs w:val="21"/>
          <w:highlight w:val="none"/>
        </w:rPr>
      </w:pPr>
      <w:r>
        <w:rPr>
          <w:color w:val="auto"/>
          <w:sz w:val="21"/>
          <w:szCs w:val="21"/>
          <w:highlight w:val="none"/>
        </w:rPr>
        <w:t>质疑函制作说明：</w:t>
      </w:r>
    </w:p>
    <w:p w14:paraId="7C09E5D0">
      <w:pPr>
        <w:pStyle w:val="31"/>
        <w:tabs>
          <w:tab w:val="left" w:pos="673"/>
        </w:tabs>
        <w:autoSpaceDE w:val="0"/>
        <w:autoSpaceDN w:val="0"/>
        <w:spacing w:line="360" w:lineRule="auto"/>
        <w:ind w:left="420" w:leftChars="200" w:firstLine="0" w:firstLineChars="0"/>
        <w:rPr>
          <w:color w:val="auto"/>
          <w:szCs w:val="21"/>
          <w:highlight w:val="none"/>
        </w:rPr>
      </w:pPr>
      <w:r>
        <w:rPr>
          <w:rFonts w:hint="eastAsia"/>
          <w:color w:val="auto"/>
          <w:szCs w:val="21"/>
          <w:highlight w:val="none"/>
        </w:rPr>
        <w:t>1、</w:t>
      </w:r>
      <w:r>
        <w:rPr>
          <w:color w:val="auto"/>
          <w:szCs w:val="21"/>
          <w:highlight w:val="none"/>
        </w:rPr>
        <w:t>供应商提出质疑时，应提交质疑函和必要的证明材料。</w:t>
      </w:r>
    </w:p>
    <w:p w14:paraId="77993E75">
      <w:pPr>
        <w:pStyle w:val="31"/>
        <w:tabs>
          <w:tab w:val="left" w:pos="673"/>
        </w:tabs>
        <w:autoSpaceDE w:val="0"/>
        <w:autoSpaceDN w:val="0"/>
        <w:spacing w:line="360" w:lineRule="auto"/>
        <w:ind w:left="420" w:leftChars="200" w:firstLine="0" w:firstLineChars="0"/>
        <w:rPr>
          <w:color w:val="auto"/>
          <w:szCs w:val="21"/>
          <w:highlight w:val="none"/>
        </w:rPr>
      </w:pPr>
      <w:r>
        <w:rPr>
          <w:rFonts w:hint="eastAsia"/>
          <w:color w:val="auto"/>
          <w:szCs w:val="21"/>
          <w:highlight w:val="none"/>
        </w:rPr>
        <w:t>2、</w:t>
      </w:r>
      <w:r>
        <w:rPr>
          <w:color w:val="auto"/>
          <w:szCs w:val="21"/>
          <w:highlight w:val="none"/>
        </w:rPr>
        <w:t>质疑供应商若委托代理人进行质疑的，质疑函应按要求列明</w:t>
      </w:r>
      <w:r>
        <w:rPr>
          <w:color w:val="auto"/>
          <w:spacing w:val="-4"/>
          <w:w w:val="80"/>
          <w:szCs w:val="21"/>
          <w:highlight w:val="none"/>
        </w:rPr>
        <w:t>“</w:t>
      </w:r>
      <w:r>
        <w:rPr>
          <w:color w:val="auto"/>
          <w:szCs w:val="21"/>
          <w:highlight w:val="none"/>
        </w:rPr>
        <w:t>授权代表</w:t>
      </w:r>
      <w:r>
        <w:rPr>
          <w:color w:val="auto"/>
          <w:spacing w:val="-4"/>
          <w:w w:val="80"/>
          <w:szCs w:val="21"/>
          <w:highlight w:val="none"/>
        </w:rPr>
        <w:t>”</w:t>
      </w:r>
      <w:r>
        <w:rPr>
          <w:color w:val="auto"/>
          <w:spacing w:val="-1"/>
          <w:szCs w:val="21"/>
          <w:highlight w:val="none"/>
        </w:rPr>
        <w:t>的有关内容，并在附件中提交由质疑供应商签署</w:t>
      </w:r>
      <w:r>
        <w:rPr>
          <w:color w:val="auto"/>
          <w:szCs w:val="21"/>
          <w:highlight w:val="none"/>
        </w:rPr>
        <w:t>的授权委托书。授权委托书应载明代理人的姓名或者名称、代理事项、具体权限、期限和相关事项。</w:t>
      </w:r>
    </w:p>
    <w:p w14:paraId="1586D180">
      <w:pPr>
        <w:pStyle w:val="31"/>
        <w:tabs>
          <w:tab w:val="left" w:pos="673"/>
        </w:tabs>
        <w:autoSpaceDE w:val="0"/>
        <w:autoSpaceDN w:val="0"/>
        <w:spacing w:line="360" w:lineRule="auto"/>
        <w:ind w:left="420" w:leftChars="200" w:firstLine="0" w:firstLineChars="0"/>
        <w:rPr>
          <w:color w:val="auto"/>
          <w:szCs w:val="21"/>
          <w:highlight w:val="none"/>
        </w:rPr>
      </w:pPr>
      <w:r>
        <w:rPr>
          <w:rFonts w:hint="eastAsia"/>
          <w:color w:val="auto"/>
          <w:szCs w:val="21"/>
          <w:highlight w:val="none"/>
        </w:rPr>
        <w:t>3、</w:t>
      </w:r>
      <w:r>
        <w:rPr>
          <w:color w:val="auto"/>
          <w:szCs w:val="21"/>
          <w:highlight w:val="none"/>
        </w:rPr>
        <w:t>质疑供应商若对项目的某一分包进行质疑，质疑函中应列明具体采购包号。</w:t>
      </w:r>
    </w:p>
    <w:p w14:paraId="1BADBBE9">
      <w:pPr>
        <w:pStyle w:val="31"/>
        <w:tabs>
          <w:tab w:val="left" w:pos="673"/>
        </w:tabs>
        <w:autoSpaceDE w:val="0"/>
        <w:autoSpaceDN w:val="0"/>
        <w:spacing w:line="360" w:lineRule="auto"/>
        <w:ind w:left="420" w:leftChars="200" w:firstLine="0" w:firstLineChars="0"/>
        <w:rPr>
          <w:color w:val="auto"/>
          <w:szCs w:val="21"/>
          <w:highlight w:val="none"/>
        </w:rPr>
      </w:pPr>
      <w:r>
        <w:rPr>
          <w:rFonts w:hint="eastAsia"/>
          <w:color w:val="auto"/>
          <w:szCs w:val="21"/>
          <w:highlight w:val="none"/>
        </w:rPr>
        <w:t>4、</w:t>
      </w:r>
      <w:r>
        <w:rPr>
          <w:color w:val="auto"/>
          <w:szCs w:val="21"/>
          <w:highlight w:val="none"/>
        </w:rPr>
        <w:t>质疑函的质疑事项应具体、明确，并有必要的事实依据和法律依据。</w:t>
      </w:r>
    </w:p>
    <w:p w14:paraId="34CFFFB9">
      <w:pPr>
        <w:pStyle w:val="31"/>
        <w:tabs>
          <w:tab w:val="left" w:pos="673"/>
        </w:tabs>
        <w:autoSpaceDE w:val="0"/>
        <w:autoSpaceDN w:val="0"/>
        <w:spacing w:line="360" w:lineRule="auto"/>
        <w:ind w:left="420" w:leftChars="200" w:firstLine="0" w:firstLineChars="0"/>
        <w:rPr>
          <w:color w:val="auto"/>
          <w:szCs w:val="21"/>
          <w:highlight w:val="none"/>
        </w:rPr>
      </w:pPr>
      <w:r>
        <w:rPr>
          <w:rFonts w:hint="eastAsia"/>
          <w:color w:val="auto"/>
          <w:szCs w:val="21"/>
          <w:highlight w:val="none"/>
        </w:rPr>
        <w:t>5、</w:t>
      </w:r>
      <w:r>
        <w:rPr>
          <w:color w:val="auto"/>
          <w:szCs w:val="21"/>
          <w:highlight w:val="none"/>
        </w:rPr>
        <w:t>质疑函的质疑请求应与质疑事项相关。</w:t>
      </w:r>
    </w:p>
    <w:p w14:paraId="28E8CC85">
      <w:pPr>
        <w:pStyle w:val="31"/>
        <w:tabs>
          <w:tab w:val="left" w:pos="673"/>
        </w:tabs>
        <w:autoSpaceDE w:val="0"/>
        <w:autoSpaceDN w:val="0"/>
        <w:spacing w:line="360" w:lineRule="auto"/>
        <w:ind w:left="420" w:leftChars="200" w:firstLine="0" w:firstLineChars="0"/>
        <w:rPr>
          <w:color w:val="auto"/>
          <w:spacing w:val="-1"/>
          <w:szCs w:val="21"/>
          <w:highlight w:val="none"/>
        </w:rPr>
      </w:pPr>
      <w:r>
        <w:rPr>
          <w:color w:val="auto"/>
          <w:spacing w:val="-1"/>
          <w:szCs w:val="21"/>
          <w:highlight w:val="none"/>
        </w:rPr>
        <w:t>质疑供应商为自然人的，质疑函应由本人签字；质疑供应商为法人或者其他组织的，质疑函应由法定代表人、主要负责人，或者其授权代表签字或者盖章，并加盖公章。</w:t>
      </w:r>
    </w:p>
    <w:p w14:paraId="3A620F40">
      <w:pPr>
        <w:rPr>
          <w:color w:val="auto"/>
          <w:szCs w:val="21"/>
          <w:highlight w:val="none"/>
        </w:rPr>
      </w:pPr>
      <w:r>
        <w:rPr>
          <w:color w:val="auto"/>
          <w:szCs w:val="21"/>
          <w:highlight w:val="none"/>
        </w:rPr>
        <w:br w:type="page"/>
      </w:r>
    </w:p>
    <w:p w14:paraId="2EBA7319">
      <w:pPr>
        <w:pStyle w:val="9"/>
        <w:rPr>
          <w:b/>
          <w:bCs/>
          <w:color w:val="auto"/>
          <w:highlight w:val="none"/>
        </w:rPr>
      </w:pPr>
      <w:r>
        <w:rPr>
          <w:rFonts w:hint="eastAsia"/>
          <w:b/>
          <w:bCs/>
          <w:color w:val="auto"/>
          <w:highlight w:val="none"/>
        </w:rPr>
        <w:t>格式二：</w:t>
      </w:r>
    </w:p>
    <w:p w14:paraId="0C1EA596">
      <w:pPr>
        <w:jc w:val="center"/>
        <w:rPr>
          <w:b/>
          <w:bCs/>
          <w:color w:val="auto"/>
          <w:highlight w:val="none"/>
        </w:rPr>
      </w:pPr>
      <w:r>
        <w:rPr>
          <w:rFonts w:hint="eastAsia"/>
          <w:b/>
          <w:bCs/>
          <w:color w:val="auto"/>
          <w:highlight w:val="none"/>
        </w:rPr>
        <w:t>投标担保函</w:t>
      </w:r>
    </w:p>
    <w:p w14:paraId="515B2A38">
      <w:pPr>
        <w:wordWrap w:val="0"/>
        <w:spacing w:line="360" w:lineRule="auto"/>
        <w:jc w:val="right"/>
        <w:rPr>
          <w:rFonts w:ascii="仿宋_GB2312" w:eastAsia="仿宋_GB2312"/>
          <w:color w:val="auto"/>
          <w:sz w:val="32"/>
          <w:szCs w:val="32"/>
          <w:highlight w:val="none"/>
        </w:rPr>
      </w:pPr>
      <w:r>
        <w:rPr>
          <w:rFonts w:hint="eastAsia" w:ascii="宋体" w:hAnsi="宋体" w:cs="宋体"/>
          <w:color w:val="auto"/>
          <w:szCs w:val="21"/>
          <w:highlight w:val="none"/>
        </w:rPr>
        <w:t xml:space="preserve"> 编号：</w:t>
      </w:r>
      <w:r>
        <w:rPr>
          <w:rFonts w:hint="eastAsia" w:ascii="仿宋_GB2312" w:eastAsia="仿宋_GB2312"/>
          <w:color w:val="auto"/>
          <w:sz w:val="28"/>
          <w:szCs w:val="28"/>
          <w:highlight w:val="none"/>
        </w:rPr>
        <w:t xml:space="preserve"> </w:t>
      </w:r>
      <w:r>
        <w:rPr>
          <w:rFonts w:hint="eastAsia" w:ascii="仿宋_GB2312" w:eastAsia="仿宋_GB2312"/>
          <w:color w:val="auto"/>
          <w:sz w:val="32"/>
          <w:szCs w:val="32"/>
          <w:highlight w:val="none"/>
        </w:rPr>
        <w:t xml:space="preserve">     </w:t>
      </w:r>
    </w:p>
    <w:p w14:paraId="6638974C">
      <w:pPr>
        <w:spacing w:line="360" w:lineRule="auto"/>
        <w:rPr>
          <w:rFonts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w:t>
      </w:r>
    </w:p>
    <w:p w14:paraId="3FBC13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鉴于</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（以下简称“投标人”）拟参加编号为</w:t>
      </w:r>
      <w:r>
        <w:rPr>
          <w:rFonts w:hint="eastAsia" w:ascii="宋体" w:hAnsi="宋体" w:cs="宋体"/>
          <w:color w:val="auto"/>
          <w:szCs w:val="21"/>
          <w:highlight w:val="none"/>
          <w:u w:val="single"/>
        </w:rPr>
        <w:t xml:space="preserve">            的</w:t>
      </w:r>
    </w:p>
    <w:p w14:paraId="6116FD33">
      <w:pPr>
        <w:spacing w:line="360" w:lineRule="auto"/>
        <w:rPr>
          <w:rFonts w:ascii="宋体" w:hAnsi="宋体" w:cs="宋体"/>
          <w:color w:val="auto"/>
          <w:szCs w:val="21"/>
          <w:highlight w:val="none"/>
        </w:rPr>
      </w:pPr>
      <w:r>
        <w:rPr>
          <w:rFonts w:hint="eastAsia" w:ascii="宋体" w:hAnsi="宋体" w:cs="宋体"/>
          <w:color w:val="auto"/>
          <w:szCs w:val="21"/>
          <w:highlight w:val="none"/>
        </w:rPr>
        <w:t>项目（以下简称“本项目”）投标，根据本项目招标文件，供应商参加投标时应向你方交纳投标保证金，且可以投标担保函的形式交纳投标保证金。应供应商的申请，我方以保证的方式向你方提供如下投标保证金担保：</w:t>
      </w:r>
    </w:p>
    <w:p w14:paraId="722B78B2">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一、保证责任的情形及保证金额</w:t>
      </w:r>
    </w:p>
    <w:p w14:paraId="7C8A37A5">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（一）在投标人出现下列情形之一时，我方承担保证责任：</w:t>
      </w:r>
    </w:p>
    <w:p w14:paraId="61B383A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1．中标后投标人无正当理由不与</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或者</w:t>
      </w:r>
      <w:r>
        <w:rPr>
          <w:rFonts w:hint="eastAsia" w:ascii="宋体" w:hAnsi="宋体" w:cs="宋体"/>
          <w:color w:val="auto"/>
          <w:szCs w:val="21"/>
          <w:highlight w:val="none"/>
          <w:lang w:eastAsia="zh-CN"/>
        </w:rPr>
        <w:t>采购代理机构</w:t>
      </w:r>
      <w:r>
        <w:rPr>
          <w:rFonts w:hint="eastAsia" w:ascii="宋体" w:hAnsi="宋体" w:cs="宋体"/>
          <w:color w:val="auto"/>
          <w:szCs w:val="21"/>
          <w:highlight w:val="none"/>
        </w:rPr>
        <w:t>签订合同；</w:t>
      </w:r>
    </w:p>
    <w:p w14:paraId="089C779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2．招标文件规定的投标人应当缴纳保证金的其他情形。</w:t>
      </w:r>
    </w:p>
    <w:p w14:paraId="6E279487">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（二）我方承担保证责任的最高金额为人民币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），即本项目的投标保证金金额。</w:t>
      </w:r>
    </w:p>
    <w:p w14:paraId="489560E8">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二、保证的方式及保证期间</w:t>
      </w:r>
    </w:p>
    <w:p w14:paraId="405004B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我方保证的方式为：连带责任保证。</w:t>
      </w:r>
    </w:p>
    <w:p w14:paraId="1D0F046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我方的保证期间为：自本保函生效之日起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个月止。</w:t>
      </w:r>
    </w:p>
    <w:p w14:paraId="09A50C5A">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三、承担保证责任的程序</w:t>
      </w:r>
    </w:p>
    <w:p w14:paraId="0663239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20B5EE9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2．我方在收到索赔通知及相关证明材料后，在</w:t>
      </w:r>
      <w:r>
        <w:rPr>
          <w:rFonts w:hint="eastAsia" w:ascii="宋体" w:hAnsi="宋体" w:cs="宋体"/>
          <w:color w:val="auto"/>
          <w:szCs w:val="21"/>
          <w:highlight w:val="none"/>
          <w:u w:val="single"/>
        </w:rPr>
        <w:t>　　　</w:t>
      </w:r>
      <w:r>
        <w:rPr>
          <w:rFonts w:hint="eastAsia" w:ascii="宋体" w:hAnsi="宋体" w:cs="宋体"/>
          <w:color w:val="auto"/>
          <w:szCs w:val="21"/>
          <w:highlight w:val="none"/>
        </w:rPr>
        <w:t>个工作日内进行审查，符合应承担保证责任情形的，我方应按照你方的要求代投标人向你方支付投标保证金。</w:t>
      </w:r>
    </w:p>
    <w:p w14:paraId="25CB309D">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四、保证责任的终止</w:t>
      </w:r>
    </w:p>
    <w:p w14:paraId="67F0441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1．保证期间届满你方未向我方书面主张保证责任的，自保证期间届满次日起，我方保证责任自动终止。</w:t>
      </w:r>
    </w:p>
    <w:p w14:paraId="30D3DA6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2．我方按照本保函向你贵方履行了保证责任后，自我方向你贵方支付款项（支付款项从我方账户划出）之日起，保证责任终止。</w:t>
      </w:r>
    </w:p>
    <w:p w14:paraId="28729B3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3．按照法律法规的规定或出现我方保证责任终止的其它情形的，我方在本保函项下的保证责任亦终止。</w:t>
      </w:r>
    </w:p>
    <w:p w14:paraId="612DAED5">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五、免责条款</w:t>
      </w:r>
    </w:p>
    <w:p w14:paraId="48143EE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1．依照法律规定或你方与投标人的另行约定，全部或者部分免除投标人投标保证金义务时，我方亦免除相应的保证责任。</w:t>
      </w:r>
    </w:p>
    <w:p w14:paraId="058DFEE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2．因你方原因致使投标人发生本保函第一条第（一）款约定情形的，我方不承担保证责任。</w:t>
      </w:r>
    </w:p>
    <w:p w14:paraId="20EC313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3．因不可抗力造成投标人发生本保函第一条约定情形的，我方不承担保证责任。</w:t>
      </w:r>
    </w:p>
    <w:p w14:paraId="3070CAD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4．你方或其他有权机关对招标文件进行任何澄清或修改，加重我方保证责任的，我方对加重部分不承担保证责任，但该澄清或修改经我方事先书面同意的除外。</w:t>
      </w:r>
    </w:p>
    <w:p w14:paraId="60E2E1E9">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六、争议的解决</w:t>
      </w:r>
    </w:p>
    <w:p w14:paraId="36EB8FC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因本保函发生的纠纷，由你我双方协商解决，协商不成的，通过诉讼程序解决，诉讼管辖地法院为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法院。</w:t>
      </w:r>
    </w:p>
    <w:p w14:paraId="799991F7">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七、保函的生效</w:t>
      </w:r>
    </w:p>
    <w:p w14:paraId="4ABD3AD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本保函自我方加盖公章之日起生效。</w:t>
      </w:r>
    </w:p>
    <w:p w14:paraId="4CB373E0">
      <w:pPr>
        <w:spacing w:line="360" w:lineRule="auto"/>
        <w:jc w:val="right"/>
        <w:rPr>
          <w:rFonts w:ascii="宋体" w:hAnsi="宋体" w:cs="宋体"/>
          <w:color w:val="auto"/>
          <w:szCs w:val="21"/>
          <w:highlight w:val="none"/>
        </w:rPr>
      </w:pPr>
      <w:r>
        <w:rPr>
          <w:rFonts w:hint="eastAsia" w:ascii="宋体" w:hAnsi="宋体" w:cs="宋体"/>
          <w:color w:val="auto"/>
          <w:szCs w:val="21"/>
          <w:highlight w:val="none"/>
        </w:rPr>
        <w:t>保证人：（公章）</w:t>
      </w:r>
    </w:p>
    <w:p w14:paraId="7842D544">
      <w:pPr>
        <w:spacing w:line="360" w:lineRule="auto"/>
        <w:jc w:val="right"/>
        <w:rPr>
          <w:rFonts w:ascii="宋体" w:hAnsi="宋体" w:cs="宋体"/>
          <w:color w:val="auto"/>
          <w:szCs w:val="21"/>
          <w:highlight w:val="none"/>
        </w:rPr>
      </w:pPr>
      <w:r>
        <w:rPr>
          <w:rFonts w:hint="eastAsia" w:ascii="宋体" w:hAnsi="宋体" w:cs="宋体"/>
          <w:color w:val="auto"/>
          <w:szCs w:val="21"/>
          <w:highlight w:val="none"/>
        </w:rPr>
        <w:t>年     月      日</w:t>
      </w:r>
    </w:p>
    <w:p w14:paraId="2D39FEE4">
      <w:pPr>
        <w:spacing w:line="360" w:lineRule="auto"/>
        <w:rPr>
          <w:rFonts w:ascii="宋体" w:hAnsi="宋体"/>
          <w:color w:val="auto"/>
          <w:szCs w:val="21"/>
          <w:highlight w:val="none"/>
        </w:rPr>
      </w:pPr>
      <w:r>
        <w:rPr>
          <w:rFonts w:hint="eastAsia" w:ascii="宋体" w:hAnsi="宋体"/>
          <w:color w:val="auto"/>
          <w:szCs w:val="21"/>
          <w:highlight w:val="none"/>
        </w:rPr>
        <w:t>注：</w:t>
      </w:r>
    </w:p>
    <w:p w14:paraId="2852F71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（1）若投标人不以投标担保函</w:t>
      </w:r>
      <w:r>
        <w:rPr>
          <w:rFonts w:hint="eastAsia" w:ascii="宋体" w:hAnsi="宋体" w:cs="宋体"/>
          <w:color w:val="auto"/>
          <w:szCs w:val="21"/>
          <w:highlight w:val="none"/>
        </w:rPr>
        <w:t>形式</w:t>
      </w:r>
      <w:r>
        <w:rPr>
          <w:rFonts w:hint="eastAsia" w:ascii="宋体" w:hAnsi="宋体"/>
          <w:color w:val="auto"/>
          <w:szCs w:val="21"/>
          <w:highlight w:val="none"/>
        </w:rPr>
        <w:t>提交投标保证金，则无需在投标文件中提供此格式。</w:t>
      </w:r>
    </w:p>
    <w:p w14:paraId="3E54DA36">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（2）若投标人以投标担保函形式提交投标保证金，则应将投标担保函原件交予</w:t>
      </w:r>
      <w:r>
        <w:rPr>
          <w:rFonts w:hint="eastAsia" w:ascii="宋体" w:hAnsi="宋体"/>
          <w:color w:val="auto"/>
          <w:szCs w:val="21"/>
          <w:highlight w:val="none"/>
          <w:lang w:eastAsia="zh-CN"/>
        </w:rPr>
        <w:t>采购代理机构</w:t>
      </w:r>
      <w:r>
        <w:rPr>
          <w:rFonts w:hint="eastAsia" w:ascii="宋体" w:hAnsi="宋体"/>
          <w:color w:val="auto"/>
          <w:szCs w:val="21"/>
          <w:highlight w:val="none"/>
        </w:rPr>
        <w:t>。</w:t>
      </w:r>
    </w:p>
    <w:p w14:paraId="1EE9656B">
      <w:pPr>
        <w:rPr>
          <w:rFonts w:ascii="宋体" w:hAnsi="宋体"/>
          <w:color w:val="auto"/>
          <w:szCs w:val="21"/>
          <w:highlight w:val="none"/>
        </w:rPr>
      </w:pPr>
      <w:r>
        <w:rPr>
          <w:rFonts w:hint="eastAsia" w:ascii="宋体" w:hAnsi="宋体"/>
          <w:color w:val="auto"/>
          <w:szCs w:val="21"/>
          <w:highlight w:val="none"/>
        </w:rPr>
        <w:br w:type="page"/>
      </w:r>
    </w:p>
    <w:p w14:paraId="3D0A5FFF">
      <w:pPr>
        <w:pStyle w:val="9"/>
        <w:rPr>
          <w:b/>
          <w:bCs/>
          <w:color w:val="auto"/>
          <w:highlight w:val="none"/>
        </w:rPr>
      </w:pPr>
      <w:r>
        <w:rPr>
          <w:rFonts w:hint="eastAsia"/>
          <w:b/>
          <w:bCs/>
          <w:color w:val="auto"/>
          <w:highlight w:val="none"/>
        </w:rPr>
        <w:t>格式三：</w:t>
      </w:r>
    </w:p>
    <w:p w14:paraId="62F40A95">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履约担保函</w:t>
      </w:r>
    </w:p>
    <w:p w14:paraId="021C9D06">
      <w:pPr>
        <w:spacing w:line="360" w:lineRule="auto"/>
        <w:ind w:firstLine="3512" w:firstLineChars="1666"/>
        <w:rPr>
          <w:rFonts w:ascii="宋体" w:hAnsi="宋体" w:cs="宋体"/>
          <w:b/>
          <w:color w:val="auto"/>
          <w:szCs w:val="21"/>
          <w:highlight w:val="none"/>
        </w:rPr>
      </w:pPr>
    </w:p>
    <w:p w14:paraId="43B67205">
      <w:pPr>
        <w:spacing w:line="360" w:lineRule="auto"/>
        <w:jc w:val="right"/>
        <w:rPr>
          <w:rFonts w:ascii="宋体" w:hAnsi="宋体" w:cs="宋体"/>
          <w:color w:val="auto"/>
          <w:szCs w:val="21"/>
          <w:highlight w:val="none"/>
        </w:rPr>
      </w:pPr>
      <w:r>
        <w:rPr>
          <w:rFonts w:hint="eastAsia" w:ascii="宋体" w:hAnsi="宋体" w:cs="宋体"/>
          <w:color w:val="auto"/>
          <w:szCs w:val="21"/>
          <w:highlight w:val="none"/>
        </w:rPr>
        <w:t>编号：</w:t>
      </w:r>
    </w:p>
    <w:p w14:paraId="0818AEF8">
      <w:pPr>
        <w:spacing w:line="360" w:lineRule="auto"/>
        <w:rPr>
          <w:rFonts w:ascii="宋体" w:hAnsi="宋体" w:cs="宋体"/>
          <w:color w:val="auto"/>
          <w:szCs w:val="21"/>
          <w:highlight w:val="none"/>
        </w:rPr>
      </w:pPr>
      <w:r>
        <w:rPr>
          <w:rFonts w:hint="eastAsia" w:ascii="宋体" w:hAnsi="宋体" w:cs="宋体"/>
          <w:color w:val="auto"/>
          <w:szCs w:val="21"/>
          <w:highlight w:val="none"/>
        </w:rPr>
        <w:t>______________________</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w:t>
      </w:r>
    </w:p>
    <w:p w14:paraId="27819CC3">
      <w:pPr>
        <w:spacing w:line="360" w:lineRule="auto"/>
        <w:rPr>
          <w:rFonts w:ascii="宋体" w:hAnsi="宋体" w:cs="宋体"/>
          <w:color w:val="auto"/>
          <w:szCs w:val="21"/>
          <w:highlight w:val="none"/>
        </w:rPr>
      </w:pPr>
      <w:r>
        <w:rPr>
          <w:rFonts w:hint="eastAsia" w:ascii="宋体" w:hAnsi="宋体" w:cs="宋体"/>
          <w:color w:val="auto"/>
          <w:szCs w:val="21"/>
          <w:highlight w:val="none"/>
        </w:rPr>
        <w:t>鉴于你方与________________（以下简称供应商）于_____年_____月_____日签定编号为 的 《_____________采购合同》（以下简称主合同），且依据该合同的约定，供应商应在_____年_____月_____日前向你方交纳履约保证金，且可以履约担保函的形式交纳履约保证金。应供应商的申请，我方以保证的方式向你方提供如下履约保证金担保：</w:t>
      </w:r>
    </w:p>
    <w:p w14:paraId="034167FB">
      <w:pPr>
        <w:spacing w:line="360" w:lineRule="auto"/>
        <w:rPr>
          <w:rFonts w:ascii="宋体" w:hAnsi="宋体" w:cs="宋体"/>
          <w:color w:val="auto"/>
          <w:szCs w:val="21"/>
          <w:highlight w:val="none"/>
        </w:rPr>
      </w:pPr>
      <w:r>
        <w:rPr>
          <w:rFonts w:hint="eastAsia" w:ascii="宋体" w:hAnsi="宋体" w:cs="宋体"/>
          <w:color w:val="auto"/>
          <w:szCs w:val="21"/>
          <w:highlight w:val="none"/>
        </w:rPr>
        <w:t>一、保证责任的情形及保证金额</w:t>
      </w:r>
    </w:p>
    <w:p w14:paraId="1115C59D">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w:t>
      </w:r>
      <w:r>
        <w:rPr>
          <w:rFonts w:hint="eastAsia" w:ascii="宋体" w:hAnsi="宋体" w:cs="宋体"/>
          <w:color w:val="auto"/>
          <w:szCs w:val="21"/>
          <w:highlight w:val="none"/>
        </w:rPr>
        <w:t>一)在供应商出现下列情形之一时，我方承担保证责任：</w:t>
      </w:r>
    </w:p>
    <w:p w14:paraId="536EAFD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1.将中标项目转让给他人，或者在投标文件中未说明，且未经采购招标机构人同意，将中标项目分包给他人的；</w:t>
      </w:r>
    </w:p>
    <w:p w14:paraId="287A0A1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2.主合同约定的应 当缴纳履约保证金的情形</w:t>
      </w:r>
      <w:r>
        <w:rPr>
          <w:rFonts w:hint="eastAsia" w:ascii="宋体" w:hAnsi="宋体" w:cs="宋体"/>
          <w:color w:val="auto"/>
          <w:szCs w:val="21"/>
          <w:highlight w:val="none"/>
          <w:lang w:eastAsia="zh-CN"/>
        </w:rPr>
        <w:t>：</w:t>
      </w:r>
    </w:p>
    <w:p w14:paraId="5AFAA5C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1）未按主合同约定的质量、数量和期限供应货物／提供服务／完成工程的；</w:t>
      </w:r>
    </w:p>
    <w:p w14:paraId="307B1E6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2)_______________________________________________________________。</w:t>
      </w:r>
    </w:p>
    <w:p w14:paraId="6432990E">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二)我方的保证范围是主合同约定的合同价款总额的______%数额为_______元（大写</w:t>
      </w:r>
      <w:r>
        <w:rPr>
          <w:rFonts w:hint="eastAsia" w:ascii="宋体" w:hAnsi="宋体" w:cs="宋体"/>
          <w:color w:val="auto"/>
          <w:szCs w:val="21"/>
          <w:highlight w:val="none"/>
        </w:rPr>
        <w:tab/>
      </w:r>
      <w:r>
        <w:rPr>
          <w:rFonts w:hint="eastAsia" w:ascii="宋体" w:hAnsi="宋体" w:cs="宋体"/>
          <w:color w:val="auto"/>
          <w:szCs w:val="21"/>
          <w:highlight w:val="none"/>
        </w:rPr>
        <w:t>__________），币种为__________。（即主合同履约保证金金额）</w:t>
      </w:r>
    </w:p>
    <w:p w14:paraId="5296025D">
      <w:pPr>
        <w:spacing w:line="360" w:lineRule="auto"/>
        <w:rPr>
          <w:rFonts w:ascii="宋体" w:hAnsi="宋体" w:cs="宋体"/>
          <w:color w:val="auto"/>
          <w:szCs w:val="21"/>
          <w:highlight w:val="none"/>
        </w:rPr>
      </w:pPr>
      <w:r>
        <w:rPr>
          <w:rFonts w:hint="eastAsia" w:ascii="宋体" w:hAnsi="宋体" w:cs="宋体"/>
          <w:color w:val="auto"/>
          <w:szCs w:val="21"/>
          <w:highlight w:val="none"/>
        </w:rPr>
        <w:t>二、保证的方式及保证期间</w:t>
      </w:r>
    </w:p>
    <w:p w14:paraId="42F2150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我方保证的方式为：连带责任保证。</w:t>
      </w:r>
    </w:p>
    <w:p w14:paraId="2BC49D0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我方保证的期间为：自本合同生效之日起至供应商按照主合同约定的供货／完工期限届满后______日内。</w:t>
      </w:r>
    </w:p>
    <w:p w14:paraId="0A06F4E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如果供应商未按主合同约定向贵方供应货物／提供服务／完成工程的，由我方在保证金额内向你方支付上述款项。</w:t>
      </w:r>
    </w:p>
    <w:p w14:paraId="2CF4552D">
      <w:pPr>
        <w:spacing w:line="360" w:lineRule="auto"/>
        <w:rPr>
          <w:rFonts w:ascii="宋体" w:hAnsi="宋体" w:cs="宋体"/>
          <w:color w:val="auto"/>
          <w:szCs w:val="21"/>
          <w:highlight w:val="none"/>
        </w:rPr>
      </w:pPr>
      <w:r>
        <w:rPr>
          <w:rFonts w:hint="eastAsia" w:ascii="宋体" w:hAnsi="宋体" w:cs="宋体"/>
          <w:color w:val="auto"/>
          <w:szCs w:val="21"/>
          <w:highlight w:val="none"/>
        </w:rPr>
        <w:t>三、承担保证责任的程序</w:t>
      </w:r>
    </w:p>
    <w:p w14:paraId="59F5C989">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1.你方要求我方承担保证责任的 ，应在本保函保证期间内向我方发出书面索赔通知。索赔通知应写明要求索赔的金额，支付款项应到达的帐号。并附有证明供应商违约事实的证明材料。</w:t>
      </w:r>
    </w:p>
    <w:p w14:paraId="3C0D365C">
      <w:pPr>
        <w:spacing w:line="360" w:lineRule="auto"/>
        <w:rPr>
          <w:rFonts w:ascii="宋体" w:hAnsi="宋体" w:cs="宋体"/>
          <w:color w:val="auto"/>
          <w:szCs w:val="21"/>
          <w:highlight w:val="none"/>
        </w:rPr>
      </w:pPr>
      <w:r>
        <w:rPr>
          <w:rFonts w:hint="eastAsia" w:ascii="宋体" w:hAnsi="宋体" w:cs="宋体"/>
          <w:color w:val="auto"/>
          <w:szCs w:val="21"/>
          <w:highlight w:val="none"/>
        </w:rPr>
        <w:t>如果你方与供应商因货物质量问题产生争议，你方还需同时提供________部门出具的质量检测报告，或经诉讼（仲裁）程序裁决后的裁决书、调解书，本保证人即按照检测结果或裁决书、调解书决定是否承担保证责任。</w:t>
      </w:r>
    </w:p>
    <w:p w14:paraId="352A3C64">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2.我方收到你方的书面索赔通知及相应证明材料，在_____工作日内进行核定后按照本保函的承诺承担保证责任。</w:t>
      </w:r>
    </w:p>
    <w:p w14:paraId="3F11EE6E">
      <w:pPr>
        <w:spacing w:line="360" w:lineRule="auto"/>
        <w:rPr>
          <w:rFonts w:ascii="宋体" w:hAnsi="宋体" w:cs="宋体"/>
          <w:color w:val="auto"/>
          <w:szCs w:val="21"/>
          <w:highlight w:val="none"/>
        </w:rPr>
      </w:pPr>
      <w:r>
        <w:rPr>
          <w:rFonts w:hint="eastAsia" w:ascii="宋体" w:hAnsi="宋体" w:cs="宋体"/>
          <w:color w:val="auto"/>
          <w:szCs w:val="21"/>
          <w:highlight w:val="none"/>
        </w:rPr>
        <w:t>四、保证责任的终止</w:t>
      </w:r>
    </w:p>
    <w:p w14:paraId="60AD3EDB">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3ACEFAD6">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2.我方按照本保函向你方履行了保证责任后，自我方向你方支付款项（支付款项从我方账户划出）之日起，保证责任即终止。</w:t>
      </w:r>
    </w:p>
    <w:p w14:paraId="03FBD684">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3.按照法律法规的规定或出现应终止我方保证责任的其它情形的，我方在本保函项下的保证责任亦终止。</w:t>
      </w:r>
    </w:p>
    <w:p w14:paraId="4FEE01C3">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4.你方与供应商修改主合同，加重我方保证责任的，我方对加重部分不承担保证责任，但该等修改事先经我方书面同意的除外；你方与供应离修改主合同履行期限，我方保证期间仍依修改前的履行期限计算，但该等修改事先经我方书面同意的除外。</w:t>
      </w:r>
    </w:p>
    <w:p w14:paraId="3D5D912B">
      <w:pPr>
        <w:spacing w:line="360" w:lineRule="auto"/>
        <w:rPr>
          <w:rFonts w:ascii="宋体" w:hAnsi="宋体" w:cs="宋体"/>
          <w:color w:val="auto"/>
          <w:szCs w:val="21"/>
          <w:highlight w:val="none"/>
        </w:rPr>
      </w:pPr>
      <w:r>
        <w:rPr>
          <w:rFonts w:hint="eastAsia" w:ascii="宋体" w:hAnsi="宋体" w:cs="宋体"/>
          <w:color w:val="auto"/>
          <w:szCs w:val="21"/>
          <w:highlight w:val="none"/>
        </w:rPr>
        <w:t>五、免责条款</w:t>
      </w:r>
    </w:p>
    <w:p w14:paraId="429561B5">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1.因你方违反主合同约定致使供应商不能履行义务的，我方不承担保证责任。</w:t>
      </w:r>
    </w:p>
    <w:p w14:paraId="4E02B946">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2.依照法律法规的规定或你方与供应商的另行约定，全部或者部分免除供应商应缴纳的保证金义务的，我方亦免除相应的保证责任。</w:t>
      </w:r>
    </w:p>
    <w:p w14:paraId="7F3A050E">
      <w:pPr>
        <w:spacing w:line="360" w:lineRule="auto"/>
        <w:ind w:firstLine="315" w:firstLineChars="150"/>
        <w:rPr>
          <w:rFonts w:ascii="宋体" w:hAnsi="宋体" w:cs="宋体"/>
          <w:color w:val="auto"/>
          <w:szCs w:val="21"/>
          <w:highlight w:val="none"/>
        </w:rPr>
      </w:pPr>
      <w:r>
        <w:rPr>
          <w:rFonts w:hint="eastAsia" w:ascii="宋体" w:hAnsi="宋体" w:cs="宋体"/>
          <w:color w:val="auto"/>
          <w:szCs w:val="21"/>
          <w:highlight w:val="none"/>
        </w:rPr>
        <w:t>3.因不可抗力造成供应商不能履行供货义务的，我方不承担保证责任。</w:t>
      </w:r>
    </w:p>
    <w:p w14:paraId="659E9172">
      <w:pPr>
        <w:spacing w:line="360" w:lineRule="auto"/>
        <w:rPr>
          <w:rFonts w:ascii="宋体" w:hAnsi="宋体" w:cs="宋体"/>
          <w:color w:val="auto"/>
          <w:szCs w:val="21"/>
          <w:highlight w:val="none"/>
        </w:rPr>
      </w:pPr>
      <w:r>
        <w:rPr>
          <w:rFonts w:hint="eastAsia" w:ascii="宋体" w:hAnsi="宋体" w:cs="宋体"/>
          <w:color w:val="auto"/>
          <w:szCs w:val="21"/>
          <w:highlight w:val="none"/>
        </w:rPr>
        <w:t>六、争议的解决</w:t>
      </w:r>
    </w:p>
    <w:p w14:paraId="146C5B93">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因本保函发生的纠纷，由你我双方协商解决，协商不成的，通过诉讼程序解决,诉讼管辖地法院为_______________法院。</w:t>
      </w:r>
    </w:p>
    <w:p w14:paraId="5E613ACA">
      <w:pPr>
        <w:spacing w:line="360" w:lineRule="auto"/>
        <w:rPr>
          <w:rFonts w:ascii="宋体" w:hAnsi="宋体" w:cs="宋体"/>
          <w:color w:val="auto"/>
          <w:szCs w:val="21"/>
          <w:highlight w:val="none"/>
        </w:rPr>
      </w:pPr>
      <w:r>
        <w:rPr>
          <w:rFonts w:hint="eastAsia" w:ascii="宋体" w:hAnsi="宋体" w:cs="宋体"/>
          <w:color w:val="auto"/>
          <w:szCs w:val="21"/>
          <w:highlight w:val="none"/>
        </w:rPr>
        <w:t>七、保函的生效</w:t>
      </w:r>
    </w:p>
    <w:p w14:paraId="50B012BF">
      <w:pPr>
        <w:spacing w:line="360" w:lineRule="auto"/>
        <w:ind w:firstLine="405"/>
        <w:rPr>
          <w:rFonts w:ascii="宋体" w:hAnsi="宋体" w:cs="宋体"/>
          <w:color w:val="auto"/>
          <w:szCs w:val="21"/>
          <w:highlight w:val="none"/>
        </w:rPr>
      </w:pPr>
      <w:r>
        <w:rPr>
          <w:rFonts w:hint="eastAsia" w:ascii="宋体" w:hAnsi="宋体" w:cs="宋体"/>
          <w:color w:val="auto"/>
          <w:szCs w:val="21"/>
          <w:highlight w:val="none"/>
        </w:rPr>
        <w:t>本保函自我方加盖公章之日起生效。</w:t>
      </w:r>
    </w:p>
    <w:p w14:paraId="12588703">
      <w:pPr>
        <w:spacing w:line="360" w:lineRule="auto"/>
        <w:jc w:val="right"/>
        <w:rPr>
          <w:rFonts w:ascii="宋体" w:hAnsi="宋体" w:cs="宋体"/>
          <w:color w:val="auto"/>
          <w:szCs w:val="21"/>
          <w:highlight w:val="none"/>
        </w:rPr>
      </w:pPr>
      <w:r>
        <w:rPr>
          <w:rFonts w:hint="eastAsia" w:ascii="宋体" w:hAnsi="宋体" w:cs="宋体"/>
          <w:color w:val="auto"/>
          <w:szCs w:val="21"/>
          <w:highlight w:val="none"/>
        </w:rPr>
        <w:t xml:space="preserve">保证人：（公章） </w:t>
      </w:r>
    </w:p>
    <w:p w14:paraId="278E4E43">
      <w:pPr>
        <w:spacing w:line="360" w:lineRule="auto"/>
        <w:jc w:val="right"/>
        <w:rPr>
          <w:rFonts w:ascii="宋体" w:hAnsi="宋体" w:cs="宋体"/>
          <w:color w:val="auto"/>
          <w:szCs w:val="21"/>
          <w:highlight w:val="none"/>
        </w:rPr>
      </w:pPr>
      <w:r>
        <w:rPr>
          <w:rFonts w:hint="eastAsia" w:ascii="宋体" w:hAnsi="宋体" w:cs="宋体"/>
          <w:color w:val="auto"/>
          <w:szCs w:val="21"/>
          <w:highlight w:val="none"/>
        </w:rPr>
        <w:t>年  月  日</w:t>
      </w:r>
    </w:p>
    <w:p w14:paraId="58E4242E">
      <w:pPr>
        <w:rPr>
          <w:rFonts w:ascii="宋体" w:hAnsi="宋体" w:cs="宋体"/>
          <w:color w:val="auto"/>
          <w:szCs w:val="21"/>
          <w:highlight w:val="none"/>
        </w:rPr>
      </w:pPr>
      <w:r>
        <w:rPr>
          <w:rFonts w:hint="eastAsia" w:ascii="宋体" w:hAnsi="宋体" w:cs="宋体"/>
          <w:color w:val="auto"/>
          <w:szCs w:val="21"/>
          <w:highlight w:val="none"/>
        </w:rPr>
        <w:br w:type="page"/>
      </w:r>
    </w:p>
    <w:p w14:paraId="6BAA9A0A">
      <w:pPr>
        <w:pStyle w:val="9"/>
        <w:rPr>
          <w:b/>
          <w:bCs/>
          <w:color w:val="auto"/>
          <w:highlight w:val="none"/>
        </w:rPr>
      </w:pPr>
      <w:r>
        <w:rPr>
          <w:rFonts w:hint="eastAsia"/>
          <w:b/>
          <w:bCs/>
          <w:color w:val="auto"/>
          <w:highlight w:val="none"/>
        </w:rPr>
        <w:t>格式四：</w:t>
      </w:r>
    </w:p>
    <w:p w14:paraId="7286B6D5">
      <w:pPr>
        <w:jc w:val="center"/>
        <w:rPr>
          <w:b/>
          <w:bCs/>
          <w:color w:val="auto"/>
          <w:highlight w:val="none"/>
        </w:rPr>
      </w:pPr>
      <w:r>
        <w:rPr>
          <w:rFonts w:hint="eastAsia"/>
          <w:b/>
          <w:bCs/>
          <w:color w:val="auto"/>
          <w:highlight w:val="none"/>
        </w:rPr>
        <w:t>联合体共同投标协议书</w:t>
      </w:r>
    </w:p>
    <w:p w14:paraId="7B2D1631">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立约方：（甲公司全称）</w:t>
      </w:r>
    </w:p>
    <w:p w14:paraId="33C9192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（乙公司全称）</w:t>
      </w:r>
    </w:p>
    <w:p w14:paraId="1C67EFC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（……公司全称）</w:t>
      </w:r>
    </w:p>
    <w:p w14:paraId="295082D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（甲公司全称）、（乙公司全称）、（……公司全称）自愿组成联合体，以一个投标供应商的身份共同参加（采购项目名称） （采购项目编号）的响应活动。经各方充分协商一致，就项目的响应和合同实施阶段的有关事务协商一致订立协议如下：</w:t>
      </w:r>
    </w:p>
    <w:p w14:paraId="28CA757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一、联合体各方关系</w:t>
      </w:r>
    </w:p>
    <w:p w14:paraId="6B8D577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甲公司全称）、（乙公司全称）、（……公司全称）共同组成一个联合体，以一个投标供应商的身份共同参加本项目的响应。（甲公司全称）、（乙公司全称）、（……公司全称）作为联合体成员，若中标，联合体各方共同与（采购人）签订采购合同。</w:t>
      </w:r>
    </w:p>
    <w:p w14:paraId="41846D2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二、联合体内部有关事项约定如下：</w:t>
      </w:r>
    </w:p>
    <w:p w14:paraId="0B2E885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1.作为联合体的牵头单位，代表联合体双方负责投标和合同实施阶段的主办、协调工作。</w:t>
      </w:r>
    </w:p>
    <w:p w14:paraId="62A6E6C8">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 联合体将严格按照文件的各项要求，递交投标文件，切实执行一切合同文件，共同承担合同规定的一切义务和责任，同时按照内部职责的划分，承担自身所负的责任和风险，在法律在承担连带责任。</w:t>
      </w:r>
    </w:p>
    <w:p w14:paraId="5FAEE6E0">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 如果本联合体中标，（甲公司全称）负责本项目            部分，（乙公司全称）负责本项目              部分。</w:t>
      </w:r>
    </w:p>
    <w:p w14:paraId="3F1AFEB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4.如中标，联合体各方共同与（采购人）签订合同书，并就中标项目向采购人负责有连带的和各自的法律责任；</w:t>
      </w:r>
    </w:p>
    <w:p w14:paraId="42E9A8A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5.联合体成员　（公司全称）　为（请填写：小型、微型）企业，将承担合同总金额　　%的工作内容（联合体成员中有小型、微型企业时适用）。</w:t>
      </w:r>
    </w:p>
    <w:p w14:paraId="49F93A0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三、联合体各方不得再以自己名义参与本项目响应，联合体各方不能作为其它联合体或单独响应单位的项目组成员参加本项目响应。因发生上述问题导致联合体响应成为无效报价，联合体的其他成员可追究其违约责任和经济损失。</w:t>
      </w:r>
    </w:p>
    <w:p w14:paraId="4612ABB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四、联合体如因违约过失责任而导致采购人经济损失或被索赔时，本联合体任何一方均同意无条件优先清偿采购人的一切债务和经济赔偿。</w:t>
      </w:r>
    </w:p>
    <w:p w14:paraId="467ED1C7">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五、本协议在自签署之日起生效，有效期内有效，如获中标资格，合同有效期延续至合同履行完毕之日。</w:t>
      </w:r>
    </w:p>
    <w:p w14:paraId="7C4822E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六、本协议书正本一式  份，随投标文件装订   份，送采购人   份，联合体成员各一份；副本一式   份，联合体成员各执    份。</w:t>
      </w:r>
    </w:p>
    <w:p w14:paraId="7FB7C817">
      <w:pPr>
        <w:spacing w:line="360" w:lineRule="auto"/>
        <w:ind w:firstLine="420" w:firstLineChars="200"/>
        <w:rPr>
          <w:rFonts w:ascii="宋体" w:hAnsi="宋体"/>
          <w:color w:val="auto"/>
          <w:szCs w:val="21"/>
          <w:highlight w:val="none"/>
        </w:rPr>
      </w:pPr>
    </w:p>
    <w:p w14:paraId="7B55D08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甲公司全称：（盖章） </w:t>
      </w:r>
      <w:r>
        <w:rPr>
          <w:rFonts w:hint="eastAsia" w:ascii="宋体" w:hAnsi="宋体"/>
          <w:color w:val="auto"/>
          <w:szCs w:val="21"/>
          <w:highlight w:val="none"/>
        </w:rPr>
        <w:tab/>
      </w:r>
      <w:r>
        <w:rPr>
          <w:rFonts w:hint="eastAsia" w:ascii="宋体" w:hAnsi="宋体"/>
          <w:color w:val="auto"/>
          <w:szCs w:val="21"/>
          <w:highlight w:val="none"/>
        </w:rPr>
        <w:t xml:space="preserve">   乙公司全称：（盖章）</w:t>
      </w:r>
      <w:r>
        <w:rPr>
          <w:rFonts w:hint="eastAsia" w:ascii="宋体" w:hAnsi="宋体"/>
          <w:color w:val="auto"/>
          <w:szCs w:val="21"/>
          <w:highlight w:val="none"/>
        </w:rPr>
        <w:tab/>
      </w:r>
      <w:r>
        <w:rPr>
          <w:rFonts w:hint="eastAsia" w:ascii="宋体" w:hAnsi="宋体"/>
          <w:color w:val="auto"/>
          <w:szCs w:val="21"/>
          <w:highlight w:val="none"/>
        </w:rPr>
        <w:t xml:space="preserve">        ……公司全称（盖章）</w:t>
      </w:r>
    </w:p>
    <w:p w14:paraId="0461FE1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法定代表人：（签字或盖章） 法定代表人（签字或盖章）</w:t>
      </w:r>
      <w:r>
        <w:rPr>
          <w:rFonts w:hint="eastAsia" w:ascii="宋体" w:hAnsi="宋体"/>
          <w:color w:val="auto"/>
          <w:szCs w:val="21"/>
          <w:highlight w:val="none"/>
        </w:rPr>
        <w:tab/>
      </w:r>
      <w:r>
        <w:rPr>
          <w:rFonts w:hint="eastAsia" w:ascii="宋体" w:hAnsi="宋体"/>
          <w:color w:val="auto"/>
          <w:szCs w:val="21"/>
          <w:highlight w:val="none"/>
        </w:rPr>
        <w:t xml:space="preserve"> 法定代表人（签字或盖章）</w:t>
      </w:r>
    </w:p>
    <w:p w14:paraId="18F2C43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年　　月　　日</w:t>
      </w:r>
      <w:r>
        <w:rPr>
          <w:rFonts w:hint="eastAsia" w:ascii="宋体" w:hAnsi="宋体"/>
          <w:color w:val="auto"/>
          <w:szCs w:val="21"/>
          <w:highlight w:val="none"/>
        </w:rPr>
        <w:tab/>
      </w:r>
      <w:r>
        <w:rPr>
          <w:rFonts w:hint="eastAsia" w:ascii="宋体" w:hAnsi="宋体"/>
          <w:color w:val="auto"/>
          <w:szCs w:val="21"/>
          <w:highlight w:val="none"/>
        </w:rPr>
        <w:t>　　       年　　月　　日</w:t>
      </w:r>
      <w:r>
        <w:rPr>
          <w:rFonts w:hint="eastAsia" w:ascii="宋体" w:hAnsi="宋体"/>
          <w:color w:val="auto"/>
          <w:szCs w:val="21"/>
          <w:highlight w:val="none"/>
        </w:rPr>
        <w:tab/>
      </w:r>
      <w:r>
        <w:rPr>
          <w:rFonts w:hint="eastAsia" w:ascii="宋体" w:hAnsi="宋体"/>
          <w:color w:val="auto"/>
          <w:szCs w:val="21"/>
          <w:highlight w:val="none"/>
        </w:rPr>
        <w:t>　　     年　　月　　日</w:t>
      </w:r>
    </w:p>
    <w:p w14:paraId="4081914D">
      <w:pPr>
        <w:spacing w:line="360" w:lineRule="auto"/>
        <w:ind w:firstLine="420" w:firstLineChars="200"/>
        <w:rPr>
          <w:rFonts w:ascii="宋体" w:hAnsi="宋体"/>
          <w:color w:val="auto"/>
          <w:szCs w:val="21"/>
          <w:highlight w:val="none"/>
        </w:rPr>
      </w:pPr>
    </w:p>
    <w:p w14:paraId="60A7035E">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注：1．联合投标时需签本协议，联合体各方成员应在本协议上共同盖章确认。</w:t>
      </w:r>
    </w:p>
    <w:p w14:paraId="4D5B3141">
      <w:pPr>
        <w:ind w:firstLine="840" w:firstLineChars="400"/>
        <w:rPr>
          <w:color w:val="auto"/>
          <w:highlight w:val="none"/>
        </w:rPr>
      </w:pPr>
      <w:r>
        <w:rPr>
          <w:rFonts w:hint="eastAsia" w:ascii="宋体" w:hAnsi="宋体"/>
          <w:color w:val="auto"/>
          <w:szCs w:val="21"/>
          <w:highlight w:val="none"/>
        </w:rPr>
        <w:t>2．本协议内容不得擅自修改。此协议将作为签订合同的附件之一。</w:t>
      </w:r>
    </w:p>
    <w:p w14:paraId="1A2D87DD">
      <w:pPr>
        <w:rPr>
          <w:rFonts w:hint="eastAsia"/>
          <w:color w:val="auto"/>
          <w:highlight w:val="none"/>
        </w:rPr>
      </w:pPr>
    </w:p>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思源黑体 CN Heavy">
    <w:altName w:val="黑体"/>
    <w:panose1 w:val="020B0A00000000000000"/>
    <w:charset w:val="80"/>
    <w:family w:val="swiss"/>
    <w:pitch w:val="default"/>
    <w:sig w:usb0="00000000" w:usb1="00000000" w:usb2="00000016" w:usb3="00000000" w:csb0="60060107" w:csb1="00000000"/>
  </w:font>
  <w:font w:name="KSOFBD29610E">
    <w:panose1 w:val="02010609060101010101"/>
    <w:charset w:val="86"/>
    <w:family w:val="auto"/>
    <w:pitch w:val="default"/>
    <w:sig w:usb0="00000001" w:usb1="00000000" w:usb2="00000000" w:usb3="00000000" w:csb0="0006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9F6D6">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44645">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06C2118">
                          <w:pPr>
                            <w:pStyle w:val="15"/>
                          </w:pPr>
                          <w:r>
                            <w:t xml:space="preserve">第 </w:t>
                          </w:r>
                          <w:r>
                            <w:fldChar w:fldCharType="begin"/>
                          </w:r>
                          <w:r>
                            <w:instrText xml:space="preserve"> PAGE  \* MERGEFORMAT </w:instrText>
                          </w:r>
                          <w:r>
                            <w:fldChar w:fldCharType="separate"/>
                          </w:r>
                          <w:r>
                            <w:t>41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bowdo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N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9ujB2jgCAABvBAAADgAAAAAAAAABACAAAAAfAQAAZHJzL2Uyb0RvYy54&#10;bWxQSwUGAAAAAAYABgBZAQAAyQUAAAAA&#10;">
              <v:fill on="f" focussize="0,0"/>
              <v:stroke on="f" weight="0.5pt"/>
              <v:imagedata o:title=""/>
              <o:lock v:ext="edit" aspectratio="f"/>
              <v:textbox inset="0mm,0mm,0mm,0mm" style="mso-fit-shape-to-text:t;">
                <w:txbxContent>
                  <w:p w14:paraId="606C2118">
                    <w:pPr>
                      <w:pStyle w:val="15"/>
                    </w:pPr>
                    <w:r>
                      <w:t xml:space="preserve">第 </w:t>
                    </w:r>
                    <w:r>
                      <w:fldChar w:fldCharType="begin"/>
                    </w:r>
                    <w:r>
                      <w:instrText xml:space="preserve"> PAGE  \* MERGEFORMAT </w:instrText>
                    </w:r>
                    <w:r>
                      <w:fldChar w:fldCharType="separate"/>
                    </w:r>
                    <w:r>
                      <w:t>41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58420">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07F0C4">
                          <w:pPr>
                            <w:pStyle w:val="15"/>
                          </w:pPr>
                          <w:r>
                            <w:t xml:space="preserve">第 </w:t>
                          </w:r>
                          <w:r>
                            <w:fldChar w:fldCharType="begin"/>
                          </w:r>
                          <w:r>
                            <w:instrText xml:space="preserve"> PAGE  \* MERGEFORMAT </w:instrText>
                          </w:r>
                          <w:r>
                            <w:fldChar w:fldCharType="separate"/>
                          </w:r>
                          <w:r>
                            <w:t>41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YGDQI5AgAAcA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YGDQI5AgAAcAQAAA4AAAAAAAAAAQAgAAAAHwEAAGRycy9lMm9Eb2Mu&#10;eG1sUEsFBgAAAAAGAAYAWQEAAMoFAAAAAA==&#10;">
              <v:fill on="f" focussize="0,0"/>
              <v:stroke on="f" weight="0.5pt"/>
              <v:imagedata o:title=""/>
              <o:lock v:ext="edit" aspectratio="f"/>
              <v:textbox inset="0mm,0mm,0mm,0mm" style="mso-fit-shape-to-text:t;">
                <w:txbxContent>
                  <w:p w14:paraId="0007F0C4">
                    <w:pPr>
                      <w:pStyle w:val="15"/>
                    </w:pPr>
                    <w:r>
                      <w:t xml:space="preserve">第 </w:t>
                    </w:r>
                    <w:r>
                      <w:fldChar w:fldCharType="begin"/>
                    </w:r>
                    <w:r>
                      <w:instrText xml:space="preserve"> PAGE  \* MERGEFORMAT </w:instrText>
                    </w:r>
                    <w:r>
                      <w:fldChar w:fldCharType="separate"/>
                    </w:r>
                    <w:r>
                      <w:t>41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56C67">
    <w:pPr>
      <w:pStyle w:val="16"/>
      <w:pBdr>
        <w:bottom w:val="single" w:color="auto" w:sz="4" w:space="1"/>
      </w:pBdr>
      <w:jc w:val="center"/>
      <w:rPr>
        <w:rFonts w:hint="eastAsia" w:eastAsia="宋体"/>
        <w:lang w:eastAsia="zh-CN"/>
      </w:rPr>
    </w:pPr>
    <w:r>
      <w:rPr>
        <w:rFonts w:hint="eastAsia"/>
        <w:lang w:eastAsia="zh-CN"/>
      </w:rPr>
      <w:t>东莞市大朗镇犀牛陂股份经济联合社校车接送服务</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234F3">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073AA4"/>
    <w:multiLevelType w:val="singleLevel"/>
    <w:tmpl w:val="99073AA4"/>
    <w:lvl w:ilvl="0" w:tentative="0">
      <w:start w:val="1"/>
      <w:numFmt w:val="chineseCounting"/>
      <w:suff w:val="space"/>
      <w:lvlText w:val="第%1篇"/>
      <w:lvlJc w:val="left"/>
      <w:rPr>
        <w:rFonts w:hint="eastAsia"/>
      </w:rPr>
    </w:lvl>
  </w:abstractNum>
  <w:abstractNum w:abstractNumId="1">
    <w:nsid w:val="F3851CDE"/>
    <w:multiLevelType w:val="singleLevel"/>
    <w:tmpl w:val="F3851CDE"/>
    <w:lvl w:ilvl="0" w:tentative="0">
      <w:start w:val="2"/>
      <w:numFmt w:val="chineseCounting"/>
      <w:suff w:val="nothing"/>
      <w:lvlText w:val="%1、"/>
      <w:lvlJc w:val="left"/>
      <w:rPr>
        <w:rFonts w:hint="eastAsia"/>
      </w:rPr>
    </w:lvl>
  </w:abstractNum>
  <w:abstractNum w:abstractNumId="2">
    <w:nsid w:val="F73DC5D7"/>
    <w:multiLevelType w:val="singleLevel"/>
    <w:tmpl w:val="F73DC5D7"/>
    <w:lvl w:ilvl="0" w:tentative="0">
      <w:start w:val="1"/>
      <w:numFmt w:val="decimal"/>
      <w:suff w:val="nothing"/>
      <w:lvlText w:val="（%1）"/>
      <w:lvlJc w:val="left"/>
      <w:pPr>
        <w:ind w:left="660"/>
      </w:pPr>
    </w:lvl>
  </w:abstractNum>
  <w:abstractNum w:abstractNumId="3">
    <w:nsid w:val="13387DFE"/>
    <w:multiLevelType w:val="multilevel"/>
    <w:tmpl w:val="13387DFE"/>
    <w:lvl w:ilvl="0" w:tentative="0">
      <w:start w:val="1"/>
      <w:numFmt w:val="decimal"/>
      <w:lvlText w:val="%1."/>
      <w:lvlJc w:val="left"/>
      <w:pPr>
        <w:tabs>
          <w:tab w:val="left" w:pos="425"/>
        </w:tabs>
        <w:ind w:left="425" w:hanging="425"/>
      </w:pPr>
      <w:rPr>
        <w:rFonts w:hint="eastAsia" w:ascii="宋体" w:hAnsi="宋体" w:eastAsia="宋体"/>
      </w:rPr>
    </w:lvl>
    <w:lvl w:ilvl="1" w:tentative="0">
      <w:start w:val="1"/>
      <w:numFmt w:val="decimal"/>
      <w:lvlText w:val="%1.%2."/>
      <w:lvlJc w:val="left"/>
      <w:pPr>
        <w:tabs>
          <w:tab w:val="left" w:pos="567"/>
        </w:tabs>
        <w:ind w:left="567" w:hanging="567"/>
      </w:pPr>
      <w:rPr>
        <w:rFonts w:hint="eastAsia" w:ascii="宋体" w:hAnsi="宋体" w:eastAsia="宋体"/>
        <w:color w:val="auto"/>
      </w:rPr>
    </w:lvl>
    <w:lvl w:ilvl="2" w:tentative="0">
      <w:start w:val="1"/>
      <w:numFmt w:val="decimal"/>
      <w:lvlText w:val="%1.%2.%3."/>
      <w:lvlJc w:val="left"/>
      <w:pPr>
        <w:tabs>
          <w:tab w:val="left" w:pos="794"/>
        </w:tabs>
        <w:ind w:left="794" w:hanging="794"/>
      </w:pPr>
      <w:rPr>
        <w:rFonts w:hint="eastAsia" w:ascii="宋体" w:hAnsi="宋体" w:eastAsia="宋体"/>
      </w:rPr>
    </w:lvl>
    <w:lvl w:ilvl="3" w:tentative="0">
      <w:start w:val="1"/>
      <w:numFmt w:val="decimal"/>
      <w:lvlText w:val="%1.%2.%3.%4."/>
      <w:lvlJc w:val="left"/>
      <w:pPr>
        <w:tabs>
          <w:tab w:val="left" w:pos="454"/>
        </w:tabs>
        <w:ind w:left="1021" w:hanging="1021"/>
      </w:pPr>
      <w:rPr>
        <w:rFonts w:hint="eastAsia" w:ascii="宋体" w:hAnsi="宋体" w:eastAsia="宋体"/>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206CABF7"/>
    <w:multiLevelType w:val="singleLevel"/>
    <w:tmpl w:val="206CABF7"/>
    <w:lvl w:ilvl="0" w:tentative="0">
      <w:start w:val="1"/>
      <w:numFmt w:val="decimal"/>
      <w:suff w:val="nothing"/>
      <w:lvlText w:val="（%1）"/>
      <w:lvlJc w:val="left"/>
    </w:lvl>
  </w:abstractNum>
  <w:abstractNum w:abstractNumId="5">
    <w:nsid w:val="32E25990"/>
    <w:multiLevelType w:val="singleLevel"/>
    <w:tmpl w:val="32E25990"/>
    <w:lvl w:ilvl="0" w:tentative="0">
      <w:start w:val="1"/>
      <w:numFmt w:val="decimal"/>
      <w:suff w:val="nothing"/>
      <w:lvlText w:val="%1、"/>
      <w:lvlJc w:val="left"/>
    </w:lvl>
  </w:abstractNum>
  <w:abstractNum w:abstractNumId="6">
    <w:nsid w:val="3F88662E"/>
    <w:multiLevelType w:val="singleLevel"/>
    <w:tmpl w:val="3F88662E"/>
    <w:lvl w:ilvl="0" w:tentative="0">
      <w:start w:val="1"/>
      <w:numFmt w:val="decimal"/>
      <w:suff w:val="space"/>
      <w:lvlText w:val="%1)"/>
      <w:lvlJc w:val="left"/>
    </w:lvl>
  </w:abstractNum>
  <w:num w:numId="1">
    <w:abstractNumId w:val="0"/>
  </w:num>
  <w:num w:numId="2">
    <w:abstractNumId w:val="5"/>
  </w:num>
  <w:num w:numId="3">
    <w:abstractNumId w:val="1"/>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1MDBkMjlmY2UwNzIwYjliNzE3ZDM5ZDYxNGMzYjgifQ=="/>
  </w:docVars>
  <w:rsids>
    <w:rsidRoot w:val="0B696582"/>
    <w:rsid w:val="000239C0"/>
    <w:rsid w:val="00036EFF"/>
    <w:rsid w:val="001B4CC4"/>
    <w:rsid w:val="001D0F5C"/>
    <w:rsid w:val="00240B9E"/>
    <w:rsid w:val="00322F58"/>
    <w:rsid w:val="00402A62"/>
    <w:rsid w:val="004165F2"/>
    <w:rsid w:val="004F3033"/>
    <w:rsid w:val="0073568B"/>
    <w:rsid w:val="00750EC0"/>
    <w:rsid w:val="008755AA"/>
    <w:rsid w:val="0089082B"/>
    <w:rsid w:val="00890EDC"/>
    <w:rsid w:val="008C2A4C"/>
    <w:rsid w:val="00A24392"/>
    <w:rsid w:val="00A7029B"/>
    <w:rsid w:val="00AE7502"/>
    <w:rsid w:val="00B73293"/>
    <w:rsid w:val="00C21B40"/>
    <w:rsid w:val="00D77B21"/>
    <w:rsid w:val="01455ABA"/>
    <w:rsid w:val="017754C9"/>
    <w:rsid w:val="02531EA2"/>
    <w:rsid w:val="03B37AA6"/>
    <w:rsid w:val="03DB3CD5"/>
    <w:rsid w:val="0428632B"/>
    <w:rsid w:val="04BC008C"/>
    <w:rsid w:val="05534F72"/>
    <w:rsid w:val="057C5CF6"/>
    <w:rsid w:val="05BE394B"/>
    <w:rsid w:val="05FF4B65"/>
    <w:rsid w:val="07342FC6"/>
    <w:rsid w:val="074327A4"/>
    <w:rsid w:val="077D7077"/>
    <w:rsid w:val="07CF590E"/>
    <w:rsid w:val="083C7EC5"/>
    <w:rsid w:val="08F278CA"/>
    <w:rsid w:val="09607B52"/>
    <w:rsid w:val="0AAB1D08"/>
    <w:rsid w:val="0ABF7992"/>
    <w:rsid w:val="0B5B7E94"/>
    <w:rsid w:val="0B696582"/>
    <w:rsid w:val="0BFE6C9A"/>
    <w:rsid w:val="0C502C33"/>
    <w:rsid w:val="0CD41D0B"/>
    <w:rsid w:val="0DE142A9"/>
    <w:rsid w:val="0EF848CF"/>
    <w:rsid w:val="0F1622A5"/>
    <w:rsid w:val="0FE07C22"/>
    <w:rsid w:val="0FF74C38"/>
    <w:rsid w:val="11073AB6"/>
    <w:rsid w:val="121918AE"/>
    <w:rsid w:val="126E350F"/>
    <w:rsid w:val="131751AB"/>
    <w:rsid w:val="134613DE"/>
    <w:rsid w:val="14883EEC"/>
    <w:rsid w:val="15380D0C"/>
    <w:rsid w:val="161909DD"/>
    <w:rsid w:val="16D25464"/>
    <w:rsid w:val="178164D0"/>
    <w:rsid w:val="18062A99"/>
    <w:rsid w:val="1AEC283E"/>
    <w:rsid w:val="1B1264AF"/>
    <w:rsid w:val="1B1D36EC"/>
    <w:rsid w:val="1B2C6E30"/>
    <w:rsid w:val="1BBB674D"/>
    <w:rsid w:val="1BE705BF"/>
    <w:rsid w:val="1C5D538D"/>
    <w:rsid w:val="1D604962"/>
    <w:rsid w:val="1D8F07A5"/>
    <w:rsid w:val="1DAD4980"/>
    <w:rsid w:val="1DB725C0"/>
    <w:rsid w:val="1E440D57"/>
    <w:rsid w:val="20332F5E"/>
    <w:rsid w:val="209314D4"/>
    <w:rsid w:val="20B878FA"/>
    <w:rsid w:val="222F0229"/>
    <w:rsid w:val="228E0ACF"/>
    <w:rsid w:val="23477A98"/>
    <w:rsid w:val="244868B3"/>
    <w:rsid w:val="25715CA1"/>
    <w:rsid w:val="269A0871"/>
    <w:rsid w:val="26C51C7F"/>
    <w:rsid w:val="28205390"/>
    <w:rsid w:val="287D3BB9"/>
    <w:rsid w:val="2A213986"/>
    <w:rsid w:val="2A6C3AA2"/>
    <w:rsid w:val="2B57233C"/>
    <w:rsid w:val="2CC67252"/>
    <w:rsid w:val="2D3A4F1C"/>
    <w:rsid w:val="2DBB3F66"/>
    <w:rsid w:val="2DE33D62"/>
    <w:rsid w:val="2E265EFC"/>
    <w:rsid w:val="2E462ABD"/>
    <w:rsid w:val="2F4F681A"/>
    <w:rsid w:val="2F500B27"/>
    <w:rsid w:val="2FC040E2"/>
    <w:rsid w:val="2FE55D43"/>
    <w:rsid w:val="307F3FB1"/>
    <w:rsid w:val="30C474C2"/>
    <w:rsid w:val="3158095E"/>
    <w:rsid w:val="31ED0D4A"/>
    <w:rsid w:val="34831B82"/>
    <w:rsid w:val="34BE4BEB"/>
    <w:rsid w:val="354A5B32"/>
    <w:rsid w:val="35C1129C"/>
    <w:rsid w:val="36D33616"/>
    <w:rsid w:val="372D3A3D"/>
    <w:rsid w:val="373F6180"/>
    <w:rsid w:val="37423885"/>
    <w:rsid w:val="37A82279"/>
    <w:rsid w:val="37E136FA"/>
    <w:rsid w:val="38226337"/>
    <w:rsid w:val="3A1D0C19"/>
    <w:rsid w:val="3A856158"/>
    <w:rsid w:val="3ADC34C9"/>
    <w:rsid w:val="3B2A432E"/>
    <w:rsid w:val="3B7C63B8"/>
    <w:rsid w:val="3BB103BF"/>
    <w:rsid w:val="3C8E00EA"/>
    <w:rsid w:val="3E0202C6"/>
    <w:rsid w:val="3E435054"/>
    <w:rsid w:val="3F0A76BA"/>
    <w:rsid w:val="3FCF26C6"/>
    <w:rsid w:val="401711CC"/>
    <w:rsid w:val="418470C8"/>
    <w:rsid w:val="41B76B6F"/>
    <w:rsid w:val="422E2420"/>
    <w:rsid w:val="42D6466E"/>
    <w:rsid w:val="43143B39"/>
    <w:rsid w:val="43585670"/>
    <w:rsid w:val="438833C2"/>
    <w:rsid w:val="43972FF7"/>
    <w:rsid w:val="43DA2B56"/>
    <w:rsid w:val="444A492C"/>
    <w:rsid w:val="45B31AD5"/>
    <w:rsid w:val="45FC0450"/>
    <w:rsid w:val="460D74FE"/>
    <w:rsid w:val="468A6BFD"/>
    <w:rsid w:val="47735BD0"/>
    <w:rsid w:val="47BB609D"/>
    <w:rsid w:val="47CA196A"/>
    <w:rsid w:val="481D3236"/>
    <w:rsid w:val="498145E0"/>
    <w:rsid w:val="499A72FA"/>
    <w:rsid w:val="4A9D4422"/>
    <w:rsid w:val="4BD46AA8"/>
    <w:rsid w:val="4BE07E65"/>
    <w:rsid w:val="4C0672A7"/>
    <w:rsid w:val="4C573AD4"/>
    <w:rsid w:val="4C652857"/>
    <w:rsid w:val="4C7D20F5"/>
    <w:rsid w:val="4CA97184"/>
    <w:rsid w:val="4D154CC3"/>
    <w:rsid w:val="4DAA2866"/>
    <w:rsid w:val="4DF06083"/>
    <w:rsid w:val="4F2676D5"/>
    <w:rsid w:val="50B45100"/>
    <w:rsid w:val="5112378D"/>
    <w:rsid w:val="511A73E6"/>
    <w:rsid w:val="51F76A46"/>
    <w:rsid w:val="52285DEB"/>
    <w:rsid w:val="525B07C5"/>
    <w:rsid w:val="52E14EC4"/>
    <w:rsid w:val="530C395F"/>
    <w:rsid w:val="53710418"/>
    <w:rsid w:val="53F51E89"/>
    <w:rsid w:val="54842E0E"/>
    <w:rsid w:val="54D338A8"/>
    <w:rsid w:val="56E34A35"/>
    <w:rsid w:val="57106398"/>
    <w:rsid w:val="575612E0"/>
    <w:rsid w:val="57EE60DD"/>
    <w:rsid w:val="584C37AF"/>
    <w:rsid w:val="590C3D43"/>
    <w:rsid w:val="59FC48EA"/>
    <w:rsid w:val="5ADC1C9D"/>
    <w:rsid w:val="5B812734"/>
    <w:rsid w:val="5BE04967"/>
    <w:rsid w:val="5C015C21"/>
    <w:rsid w:val="5CD86660"/>
    <w:rsid w:val="5D0452DC"/>
    <w:rsid w:val="5D212B71"/>
    <w:rsid w:val="5D744988"/>
    <w:rsid w:val="5E4B177F"/>
    <w:rsid w:val="5E720F58"/>
    <w:rsid w:val="5EAC2EFA"/>
    <w:rsid w:val="60880EB5"/>
    <w:rsid w:val="608E302C"/>
    <w:rsid w:val="622349C8"/>
    <w:rsid w:val="62B5566E"/>
    <w:rsid w:val="630E4462"/>
    <w:rsid w:val="638F2DC6"/>
    <w:rsid w:val="63BE4DD4"/>
    <w:rsid w:val="64344366"/>
    <w:rsid w:val="64793AA3"/>
    <w:rsid w:val="64CC32C3"/>
    <w:rsid w:val="64D3048A"/>
    <w:rsid w:val="65851F87"/>
    <w:rsid w:val="665212BA"/>
    <w:rsid w:val="66CA48D2"/>
    <w:rsid w:val="66D15F0C"/>
    <w:rsid w:val="67403D9A"/>
    <w:rsid w:val="685A1BEE"/>
    <w:rsid w:val="687065DC"/>
    <w:rsid w:val="68733C76"/>
    <w:rsid w:val="68BE495C"/>
    <w:rsid w:val="69FB3BA8"/>
    <w:rsid w:val="6AC87D14"/>
    <w:rsid w:val="6B43733C"/>
    <w:rsid w:val="6CA332C1"/>
    <w:rsid w:val="6E003853"/>
    <w:rsid w:val="6ECE5FF3"/>
    <w:rsid w:val="6ED74C74"/>
    <w:rsid w:val="6F566CB3"/>
    <w:rsid w:val="70832ED7"/>
    <w:rsid w:val="7152191D"/>
    <w:rsid w:val="7169749E"/>
    <w:rsid w:val="717F42C4"/>
    <w:rsid w:val="723E737F"/>
    <w:rsid w:val="73044836"/>
    <w:rsid w:val="73A75C76"/>
    <w:rsid w:val="74951BFB"/>
    <w:rsid w:val="74AE0FB7"/>
    <w:rsid w:val="74F71418"/>
    <w:rsid w:val="75AA330D"/>
    <w:rsid w:val="777273A0"/>
    <w:rsid w:val="7B507070"/>
    <w:rsid w:val="7B603624"/>
    <w:rsid w:val="7CDC3279"/>
    <w:rsid w:val="7E3E411D"/>
    <w:rsid w:val="7E94117B"/>
    <w:rsid w:val="7EA32264"/>
    <w:rsid w:val="7EE00542"/>
    <w:rsid w:val="7F2D0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pPr>
    <w:rPr>
      <w:rFonts w:eastAsia="宋体" w:asciiTheme="minorHAnsi" w:hAnsiTheme="minorHAnsi" w:cstheme="minorBidi"/>
      <w:kern w:val="2"/>
      <w:sz w:val="21"/>
      <w:szCs w:val="24"/>
      <w:lang w:val="en-US" w:eastAsia="zh-CN" w:bidi="ar-SA"/>
    </w:rPr>
  </w:style>
  <w:style w:type="paragraph" w:styleId="3">
    <w:name w:val="heading 1"/>
    <w:basedOn w:val="1"/>
    <w:next w:val="1"/>
    <w:link w:val="32"/>
    <w:qFormat/>
    <w:uiPriority w:val="0"/>
    <w:pPr>
      <w:keepNext/>
      <w:keepLines/>
      <w:spacing w:line="576" w:lineRule="auto"/>
      <w:jc w:val="center"/>
      <w:outlineLvl w:val="0"/>
    </w:pPr>
    <w:rPr>
      <w:b/>
      <w:kern w:val="44"/>
      <w:sz w:val="30"/>
    </w:rPr>
  </w:style>
  <w:style w:type="paragraph" w:styleId="4">
    <w:name w:val="heading 2"/>
    <w:basedOn w:val="1"/>
    <w:next w:val="1"/>
    <w:unhideWhenUsed/>
    <w:qFormat/>
    <w:uiPriority w:val="0"/>
    <w:pPr>
      <w:keepNext/>
      <w:keepLines/>
      <w:spacing w:line="413" w:lineRule="auto"/>
      <w:jc w:val="center"/>
      <w:outlineLvl w:val="1"/>
    </w:pPr>
    <w:rPr>
      <w:rFonts w:ascii="Arial" w:hAnsi="Arial"/>
      <w:b/>
      <w:sz w:val="28"/>
    </w:rPr>
  </w:style>
  <w:style w:type="paragraph" w:styleId="5">
    <w:name w:val="heading 3"/>
    <w:basedOn w:val="1"/>
    <w:next w:val="1"/>
    <w:autoRedefine/>
    <w:unhideWhenUsed/>
    <w:qFormat/>
    <w:uiPriority w:val="0"/>
    <w:pPr>
      <w:keepNext/>
      <w:keepLines/>
      <w:spacing w:line="360" w:lineRule="auto"/>
      <w:outlineLvl w:val="2"/>
    </w:pPr>
    <w:rPr>
      <w:b/>
    </w:rPr>
  </w:style>
  <w:style w:type="paragraph" w:styleId="6">
    <w:name w:val="heading 4"/>
    <w:basedOn w:val="1"/>
    <w:next w:val="1"/>
    <w:autoRedefine/>
    <w:unhideWhenUsed/>
    <w:qFormat/>
    <w:uiPriority w:val="9"/>
    <w:pPr>
      <w:keepNext/>
      <w:keepLines/>
      <w:spacing w:before="280" w:after="290" w:line="376" w:lineRule="auto"/>
      <w:outlineLvl w:val="3"/>
    </w:pPr>
    <w:rPr>
      <w:rFonts w:ascii="Cambria" w:hAnsi="Cambria" w:cs="Times New Roman"/>
      <w:b/>
      <w:bCs/>
      <w:sz w:val="28"/>
      <w:szCs w:val="28"/>
    </w:rPr>
  </w:style>
  <w:style w:type="character" w:default="1" w:styleId="25">
    <w:name w:val="Default Paragraph Font"/>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rPr>
      <w:rFonts w:ascii="Times New Roman"/>
      <w:bCs/>
      <w:spacing w:val="10"/>
      <w:szCs w:val="20"/>
    </w:rPr>
  </w:style>
  <w:style w:type="paragraph" w:styleId="7">
    <w:name w:val="Normal Indent"/>
    <w:basedOn w:val="1"/>
    <w:autoRedefine/>
    <w:semiHidden/>
    <w:unhideWhenUsed/>
    <w:qFormat/>
    <w:uiPriority w:val="99"/>
    <w:pPr>
      <w:ind w:firstLine="420" w:firstLineChars="200"/>
    </w:pPr>
  </w:style>
  <w:style w:type="paragraph" w:styleId="8">
    <w:name w:val="annotation text"/>
    <w:basedOn w:val="1"/>
    <w:autoRedefine/>
    <w:qFormat/>
    <w:uiPriority w:val="0"/>
  </w:style>
  <w:style w:type="paragraph" w:styleId="9">
    <w:name w:val="Body Text"/>
    <w:basedOn w:val="1"/>
    <w:next w:val="10"/>
    <w:autoRedefine/>
    <w:qFormat/>
    <w:uiPriority w:val="1"/>
    <w:pPr>
      <w:spacing w:before="161"/>
      <w:ind w:left="120"/>
    </w:pPr>
    <w:rPr>
      <w:rFonts w:ascii="宋体" w:hAnsi="宋体" w:cs="宋体"/>
      <w:sz w:val="24"/>
      <w:lang w:val="zh-CN" w:bidi="zh-CN"/>
    </w:rPr>
  </w:style>
  <w:style w:type="paragraph" w:styleId="10">
    <w:name w:val="Body Text Indent"/>
    <w:basedOn w:val="1"/>
    <w:next w:val="11"/>
    <w:autoRedefine/>
    <w:qFormat/>
    <w:uiPriority w:val="0"/>
    <w:pPr>
      <w:spacing w:after="120"/>
      <w:ind w:left="420" w:leftChars="200"/>
    </w:pPr>
  </w:style>
  <w:style w:type="paragraph" w:styleId="11">
    <w:name w:val="envelope return"/>
    <w:basedOn w:val="1"/>
    <w:qFormat/>
    <w:uiPriority w:val="0"/>
    <w:rPr>
      <w:rFonts w:hint="eastAsia" w:ascii="Arial" w:hAnsi="Arial"/>
    </w:rPr>
  </w:style>
  <w:style w:type="paragraph" w:styleId="12">
    <w:name w:val="toc 3"/>
    <w:basedOn w:val="1"/>
    <w:next w:val="1"/>
    <w:qFormat/>
    <w:uiPriority w:val="0"/>
    <w:pPr>
      <w:ind w:left="840" w:leftChars="400"/>
    </w:pPr>
  </w:style>
  <w:style w:type="paragraph" w:styleId="13">
    <w:name w:val="Plain Text"/>
    <w:basedOn w:val="1"/>
    <w:autoRedefine/>
    <w:qFormat/>
    <w:uiPriority w:val="0"/>
    <w:rPr>
      <w:rFonts w:ascii="宋体" w:hAnsi="Courier New" w:eastAsiaTheme="minorEastAsia"/>
      <w:szCs w:val="22"/>
    </w:rPr>
  </w:style>
  <w:style w:type="paragraph" w:styleId="14">
    <w:name w:val="Balloon Text"/>
    <w:basedOn w:val="1"/>
    <w:link w:val="40"/>
    <w:autoRedefine/>
    <w:qFormat/>
    <w:uiPriority w:val="0"/>
    <w:rPr>
      <w:sz w:val="18"/>
      <w:szCs w:val="18"/>
    </w:rPr>
  </w:style>
  <w:style w:type="paragraph" w:styleId="15">
    <w:name w:val="footer"/>
    <w:basedOn w:val="1"/>
    <w:autoRedefine/>
    <w:qFormat/>
    <w:uiPriority w:val="0"/>
    <w:pPr>
      <w:tabs>
        <w:tab w:val="center" w:pos="4153"/>
        <w:tab w:val="right" w:pos="8306"/>
      </w:tabs>
      <w:snapToGrid w:val="0"/>
    </w:pPr>
    <w:rPr>
      <w:sz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7">
    <w:name w:val="toc 1"/>
    <w:basedOn w:val="1"/>
    <w:next w:val="1"/>
    <w:unhideWhenUsed/>
    <w:qFormat/>
    <w:uiPriority w:val="39"/>
    <w:pPr>
      <w:widowControl/>
      <w:spacing w:after="100" w:line="276" w:lineRule="auto"/>
      <w:jc w:val="left"/>
    </w:pPr>
    <w:rPr>
      <w:rFonts w:ascii="Times New Roman" w:hAnsi="Times New Roman"/>
      <w:kern w:val="0"/>
      <w:sz w:val="22"/>
    </w:rPr>
  </w:style>
  <w:style w:type="paragraph" w:styleId="18">
    <w:name w:val="footnote text"/>
    <w:basedOn w:val="1"/>
    <w:semiHidden/>
    <w:unhideWhenUsed/>
    <w:qFormat/>
    <w:uiPriority w:val="99"/>
    <w:rPr>
      <w:sz w:val="18"/>
    </w:rPr>
  </w:style>
  <w:style w:type="paragraph" w:styleId="19">
    <w:name w:val="toc 2"/>
    <w:basedOn w:val="1"/>
    <w:next w:val="1"/>
    <w:qFormat/>
    <w:uiPriority w:val="0"/>
    <w:pPr>
      <w:ind w:left="420" w:leftChars="200"/>
    </w:pPr>
  </w:style>
  <w:style w:type="paragraph" w:styleId="20">
    <w:name w:val="Normal (Web)"/>
    <w:basedOn w:val="1"/>
    <w:qFormat/>
    <w:uiPriority w:val="99"/>
    <w:rPr>
      <w:rFonts w:ascii="Times New Roman" w:hAnsi="Times New Roman" w:eastAsia="宋体" w:cs="Times New Roman"/>
      <w:sz w:val="24"/>
      <w:szCs w:val="20"/>
      <w:lang w:val="zh-CN"/>
    </w:rPr>
  </w:style>
  <w:style w:type="paragraph" w:styleId="21">
    <w:name w:val="Body Text First Indent"/>
    <w:basedOn w:val="9"/>
    <w:qFormat/>
    <w:uiPriority w:val="0"/>
    <w:pPr>
      <w:ind w:firstLine="420" w:firstLineChars="100"/>
    </w:pPr>
  </w:style>
  <w:style w:type="paragraph" w:styleId="22">
    <w:name w:val="Body Text First Indent 2"/>
    <w:basedOn w:val="10"/>
    <w:autoRedefine/>
    <w:qFormat/>
    <w:uiPriority w:val="0"/>
    <w:pPr>
      <w:spacing w:line="360" w:lineRule="auto"/>
      <w:ind w:firstLine="420" w:firstLineChars="200"/>
    </w:pPr>
    <w:rPr>
      <w:bCs/>
      <w:szCs w:val="21"/>
    </w:rPr>
  </w:style>
  <w:style w:type="table" w:styleId="24">
    <w:name w:val="Table Grid"/>
    <w:basedOn w:val="2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b/>
    </w:rPr>
  </w:style>
  <w:style w:type="character" w:styleId="27">
    <w:name w:val="Hyperlink"/>
    <w:autoRedefine/>
    <w:qFormat/>
    <w:uiPriority w:val="99"/>
    <w:rPr>
      <w:color w:val="0000FF"/>
      <w:u w:val="single"/>
    </w:rPr>
  </w:style>
  <w:style w:type="character" w:styleId="28">
    <w:name w:val="annotation reference"/>
    <w:basedOn w:val="25"/>
    <w:autoRedefine/>
    <w:qFormat/>
    <w:uiPriority w:val="0"/>
    <w:rPr>
      <w:sz w:val="21"/>
      <w:szCs w:val="21"/>
    </w:rPr>
  </w:style>
  <w:style w:type="character" w:styleId="29">
    <w:name w:val="footnote reference"/>
    <w:basedOn w:val="25"/>
    <w:semiHidden/>
    <w:unhideWhenUsed/>
    <w:qFormat/>
    <w:uiPriority w:val="99"/>
    <w:rPr>
      <w:vertAlign w:val="superscript"/>
    </w:rPr>
  </w:style>
  <w:style w:type="paragraph" w:customStyle="1" w:styleId="3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31">
    <w:name w:val="List Paragraph"/>
    <w:basedOn w:val="1"/>
    <w:autoRedefine/>
    <w:qFormat/>
    <w:uiPriority w:val="34"/>
    <w:pPr>
      <w:ind w:firstLine="420" w:firstLineChars="200"/>
    </w:pPr>
  </w:style>
  <w:style w:type="character" w:customStyle="1" w:styleId="32">
    <w:name w:val="标题 1 Char"/>
    <w:link w:val="3"/>
    <w:autoRedefine/>
    <w:qFormat/>
    <w:uiPriority w:val="0"/>
    <w:rPr>
      <w:b/>
      <w:kern w:val="44"/>
      <w:sz w:val="30"/>
    </w:rPr>
  </w:style>
  <w:style w:type="paragraph" w:customStyle="1" w:styleId="33">
    <w:name w:val="Table Paragraph"/>
    <w:basedOn w:val="1"/>
    <w:autoRedefine/>
    <w:qFormat/>
    <w:uiPriority w:val="1"/>
  </w:style>
  <w:style w:type="paragraph" w:customStyle="1" w:styleId="34">
    <w:name w:val="正文缩进2格"/>
    <w:basedOn w:val="35"/>
    <w:next w:val="1"/>
    <w:autoRedefine/>
    <w:qFormat/>
    <w:uiPriority w:val="0"/>
    <w:pPr>
      <w:spacing w:line="600" w:lineRule="exact"/>
      <w:ind w:firstLine="639" w:firstLineChars="206"/>
      <w:jc w:val="both"/>
    </w:pPr>
    <w:rPr>
      <w:rFonts w:ascii="仿宋_GB2312" w:hAnsi="宋体" w:eastAsia="仿宋_GB2312"/>
      <w:sz w:val="31"/>
    </w:rPr>
  </w:style>
  <w:style w:type="paragraph" w:customStyle="1" w:styleId="35">
    <w:name w:val="正文1"/>
    <w:basedOn w:val="1"/>
    <w:qFormat/>
    <w:uiPriority w:val="0"/>
    <w:pPr>
      <w:spacing w:before="60" w:after="60" w:line="360" w:lineRule="auto"/>
      <w:outlineLvl w:val="6"/>
    </w:pPr>
    <w:rPr>
      <w:sz w:val="24"/>
      <w:szCs w:val="24"/>
    </w:rPr>
  </w:style>
  <w:style w:type="paragraph" w:customStyle="1" w:styleId="36">
    <w:name w:val="WPSOffice手动目录 1"/>
    <w:autoRedefine/>
    <w:qFormat/>
    <w:uiPriority w:val="0"/>
    <w:rPr>
      <w:rFonts w:asciiTheme="minorHAnsi" w:hAnsiTheme="minorHAnsi" w:eastAsiaTheme="minorEastAsia" w:cstheme="minorBidi"/>
      <w:lang w:val="en-US" w:eastAsia="zh-CN" w:bidi="ar-SA"/>
    </w:rPr>
  </w:style>
  <w:style w:type="paragraph" w:customStyle="1" w:styleId="37">
    <w:name w:val="WPSOffice手动目录 2"/>
    <w:autoRedefine/>
    <w:qFormat/>
    <w:uiPriority w:val="0"/>
    <w:pPr>
      <w:ind w:left="200" w:leftChars="200"/>
    </w:pPr>
    <w:rPr>
      <w:rFonts w:asciiTheme="minorHAnsi" w:hAnsiTheme="minorHAnsi" w:eastAsiaTheme="minorEastAsia" w:cstheme="minorBidi"/>
      <w:lang w:val="en-US" w:eastAsia="zh-CN" w:bidi="ar-SA"/>
    </w:rPr>
  </w:style>
  <w:style w:type="paragraph" w:customStyle="1" w:styleId="38">
    <w:name w:val="WPSOffice手动目录 3"/>
    <w:autoRedefine/>
    <w:qFormat/>
    <w:uiPriority w:val="0"/>
    <w:pPr>
      <w:ind w:left="400" w:leftChars="400"/>
    </w:pPr>
    <w:rPr>
      <w:rFonts w:asciiTheme="minorHAnsi" w:hAnsiTheme="minorHAnsi" w:eastAsiaTheme="minorEastAsia" w:cstheme="minorBidi"/>
      <w:lang w:val="en-US" w:eastAsia="zh-CN" w:bidi="ar-SA"/>
    </w:rPr>
  </w:style>
  <w:style w:type="paragraph" w:customStyle="1" w:styleId="39">
    <w:name w:val="列出段落1"/>
    <w:basedOn w:val="1"/>
    <w:autoRedefine/>
    <w:qFormat/>
    <w:uiPriority w:val="0"/>
    <w:pPr>
      <w:ind w:firstLine="420" w:firstLineChars="200"/>
    </w:pPr>
    <w:rPr>
      <w:rFonts w:ascii="Calibri" w:hAnsi="Calibri"/>
      <w:kern w:val="0"/>
      <w:sz w:val="20"/>
      <w:szCs w:val="20"/>
    </w:rPr>
  </w:style>
  <w:style w:type="character" w:customStyle="1" w:styleId="40">
    <w:name w:val="批注框文本 Char"/>
    <w:basedOn w:val="25"/>
    <w:link w:val="14"/>
    <w:autoRedefine/>
    <w:qFormat/>
    <w:uiPriority w:val="0"/>
    <w:rPr>
      <w:rFonts w:asciiTheme="minorHAnsi" w:hAnsiTheme="minorHAnsi" w:cstheme="minorBidi"/>
      <w:kern w:val="2"/>
      <w:sz w:val="18"/>
      <w:szCs w:val="18"/>
    </w:rPr>
  </w:style>
  <w:style w:type="paragraph" w:customStyle="1" w:styleId="41">
    <w:name w:val="Other|1"/>
    <w:basedOn w:val="1"/>
    <w:autoRedefine/>
    <w:qFormat/>
    <w:uiPriority w:val="0"/>
    <w:pPr>
      <w:jc w:val="center"/>
    </w:pPr>
    <w:rPr>
      <w:rFonts w:ascii="宋体" w:hAnsi="宋体" w:cs="宋体"/>
      <w:sz w:val="14"/>
      <w:szCs w:val="14"/>
      <w:lang w:val="zh-TW" w:eastAsia="zh-TW" w:bidi="zh-TW"/>
    </w:rPr>
  </w:style>
  <w:style w:type="paragraph" w:customStyle="1" w:styleId="42">
    <w:name w:val="Char"/>
    <w:autoRedefine/>
    <w:qFormat/>
    <w:uiPriority w:val="0"/>
    <w:pPr>
      <w:adjustRightInd w:val="0"/>
      <w:snapToGrid w:val="0"/>
      <w:spacing w:after="160" w:line="240" w:lineRule="exact"/>
      <w:ind w:left="-62" w:right="36" w:rightChars="15"/>
    </w:pPr>
    <w:rPr>
      <w:rFonts w:ascii="Arial" w:hAnsi="Arial" w:eastAsia="Times New Roman" w:cs="Times New Roman"/>
      <w:lang w:val="en-US" w:eastAsia="en-US" w:bidi="ar-SA"/>
    </w:rPr>
  </w:style>
  <w:style w:type="paragraph" w:customStyle="1" w:styleId="43">
    <w:name w:val="List Paragraph1"/>
    <w:basedOn w:val="1"/>
    <w:autoRedefine/>
    <w:qFormat/>
    <w:uiPriority w:val="0"/>
    <w:pPr>
      <w:widowControl w:val="0"/>
      <w:adjustRightInd/>
      <w:snapToGrid/>
      <w:spacing w:after="0"/>
      <w:ind w:firstLine="420" w:firstLineChars="200"/>
      <w:jc w:val="both"/>
    </w:pPr>
    <w:rPr>
      <w:rFonts w:ascii="Calibri" w:hAnsi="Calibri" w:eastAsia="宋体"/>
      <w:kern w:val="2"/>
      <w:sz w:val="21"/>
    </w:rPr>
  </w:style>
  <w:style w:type="character" w:customStyle="1" w:styleId="44">
    <w:name w:val="font21"/>
    <w:basedOn w:val="25"/>
    <w:autoRedefine/>
    <w:qFormat/>
    <w:uiPriority w:val="0"/>
    <w:rPr>
      <w:rFonts w:ascii="宋体" w:hAnsi="宋体" w:eastAsia="宋体" w:cs="宋体"/>
      <w:color w:val="000000"/>
      <w:sz w:val="18"/>
      <w:szCs w:val="18"/>
      <w:u w:val="none"/>
    </w:rPr>
  </w:style>
  <w:style w:type="character" w:customStyle="1" w:styleId="45">
    <w:name w:val="font41"/>
    <w:basedOn w:val="25"/>
    <w:autoRedefine/>
    <w:qFormat/>
    <w:uiPriority w:val="0"/>
    <w:rPr>
      <w:rFonts w:hint="default" w:ascii="Times New Roman" w:hAnsi="Times New Roman" w:cs="Times New Roman"/>
      <w:color w:val="000000"/>
      <w:sz w:val="20"/>
      <w:szCs w:val="20"/>
      <w:u w:val="none"/>
    </w:rPr>
  </w:style>
  <w:style w:type="character" w:customStyle="1" w:styleId="46">
    <w:name w:val="font51"/>
    <w:basedOn w:val="25"/>
    <w:autoRedefine/>
    <w:qFormat/>
    <w:uiPriority w:val="0"/>
    <w:rPr>
      <w:rFonts w:hint="eastAsia" w:ascii="宋体" w:hAnsi="宋体" w:eastAsia="宋体" w:cs="宋体"/>
      <w:color w:val="000000"/>
      <w:sz w:val="20"/>
      <w:szCs w:val="20"/>
      <w:u w:val="none"/>
      <w:vertAlign w:val="superscript"/>
    </w:rPr>
  </w:style>
  <w:style w:type="character" w:customStyle="1" w:styleId="47">
    <w:name w:val="font11"/>
    <w:basedOn w:val="25"/>
    <w:autoRedefine/>
    <w:qFormat/>
    <w:uiPriority w:val="0"/>
    <w:rPr>
      <w:rFonts w:hint="eastAsia" w:ascii="宋体" w:hAnsi="宋体" w:eastAsia="宋体" w:cs="宋体"/>
      <w:color w:val="000000"/>
      <w:sz w:val="20"/>
      <w:szCs w:val="20"/>
      <w:u w:val="none"/>
    </w:rPr>
  </w:style>
  <w:style w:type="character" w:customStyle="1" w:styleId="48">
    <w:name w:val="font61"/>
    <w:basedOn w:val="25"/>
    <w:autoRedefine/>
    <w:qFormat/>
    <w:uiPriority w:val="0"/>
    <w:rPr>
      <w:rFonts w:hint="default" w:ascii="Times New Roman" w:hAnsi="Times New Roman" w:cs="Times New Roman"/>
      <w:color w:val="000000"/>
      <w:sz w:val="20"/>
      <w:szCs w:val="20"/>
      <w:u w:val="none"/>
      <w:vertAlign w:val="superscript"/>
    </w:rPr>
  </w:style>
  <w:style w:type="paragraph" w:customStyle="1" w:styleId="49">
    <w:name w:val="Normal"/>
    <w:qFormat/>
    <w:uiPriority w:val="0"/>
    <w:pPr>
      <w:jc w:val="both"/>
    </w:pPr>
    <w:rPr>
      <w:rFonts w:ascii="Calibri" w:hAnsi="Calibri" w:eastAsia="宋体" w:cs="Calibri"/>
      <w:kern w:val="2"/>
      <w:sz w:val="21"/>
      <w:szCs w:val="21"/>
      <w:lang w:val="en-US" w:eastAsia="zh-CN" w:bidi="ar-SA"/>
    </w:rPr>
  </w:style>
  <w:style w:type="paragraph" w:customStyle="1" w:styleId="50">
    <w:name w:val="null3"/>
    <w:hidden/>
    <w:qFormat/>
    <w:uiPriority w:val="0"/>
    <w:rPr>
      <w:rFonts w:hint="eastAsia" w:asciiTheme="minorHAnsi" w:hAnsiTheme="minorHAnsi" w:eastAsiaTheme="minorEastAsia" w:cstheme="minorBidi"/>
      <w:lang w:val="en-US" w:eastAsia="zh-Hans"/>
    </w:rPr>
  </w:style>
  <w:style w:type="character" w:customStyle="1" w:styleId="51">
    <w:name w:val="font31"/>
    <w:qFormat/>
    <w:uiPriority w:val="0"/>
    <w:rPr>
      <w:rFonts w:hint="eastAsia" w:ascii="新宋体" w:hAnsi="新宋体" w:eastAsia="新宋体" w:cs="新宋体"/>
      <w:color w:val="000000"/>
      <w:sz w:val="21"/>
      <w:szCs w:val="21"/>
      <w:u w:val="none"/>
    </w:rPr>
  </w:style>
  <w:style w:type="character" w:customStyle="1" w:styleId="52">
    <w:name w:val="font01"/>
    <w:qFormat/>
    <w:uiPriority w:val="0"/>
    <w:rPr>
      <w:rFonts w:hint="eastAsia" w:ascii="宋体" w:hAnsi="宋体" w:eastAsia="宋体" w:cs="宋体"/>
      <w:color w:val="000000"/>
      <w:sz w:val="20"/>
      <w:szCs w:val="20"/>
      <w:u w:val="none"/>
    </w:rPr>
  </w:style>
  <w:style w:type="paragraph" w:customStyle="1" w:styleId="53">
    <w:name w:val="Normal-1"/>
    <w:basedOn w:val="1"/>
    <w:qFormat/>
    <w:uiPriority w:val="0"/>
    <w:pPr>
      <w:spacing w:after="156" w:afterLines="50" w:line="312" w:lineRule="auto"/>
      <w:ind w:firstLine="200" w:firstLineChars="200"/>
    </w:pPr>
    <w:rPr>
      <w:rFonts w:ascii="Arial" w:hAnsi="Arial" w:cs="Arial"/>
      <w:sz w:val="24"/>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69</Pages>
  <Words>5335</Words>
  <Characters>5741</Characters>
  <Lines>343</Lines>
  <Paragraphs>96</Paragraphs>
  <TotalTime>26</TotalTime>
  <ScaleCrop>false</ScaleCrop>
  <LinksUpToDate>false</LinksUpToDate>
  <CharactersWithSpaces>5899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2022-03-25T07:20:00Z</dcterms:created>
  <dc:creator>国顺-陈锦涛</dc:creator>
  <cp:lastModifiedBy>JT</cp:lastModifiedBy>
  <cp:lastPrinted>2025-04-30T09:17:00Z</cp:lastPrinted>
  <dcterms:modified xsi:type="dcterms:W3CDTF">2026-10-15T02:21:31Z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D0294CF010384E2EBF09440FF0A5A11B_13</vt:lpwstr>
  </property>
  <property fmtid="{D5CDD505-2E9C-101B-9397-08002B2CF9AE}" pid="4" name="KSOTemplateDocerSaveRecord">
    <vt:lpwstr>eyJoZGlkIjoiNmM1MDBkMjlmY2UwNzIwYjliNzE3ZDM5ZDYxNGMzYjgiLCJ1c2VySWQiOiIzNTk2Mjk2NzAifQ==</vt:lpwstr>
  </property>
</Properties>
</file>