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auto"/>
          <w:highlight w:val="none"/>
        </w:rPr>
      </w:pPr>
    </w:p>
    <w:p w14:paraId="4C7F06E8">
      <w:pPr>
        <w:jc w:val="center"/>
        <w:rPr>
          <w:color w:val="auto"/>
          <w:highlight w:val="none"/>
        </w:rPr>
      </w:pPr>
    </w:p>
    <w:p w14:paraId="0E01EB31">
      <w:pPr>
        <w:jc w:val="center"/>
        <w:rPr>
          <w:color w:val="auto"/>
          <w:highlight w:val="none"/>
        </w:rPr>
      </w:pPr>
    </w:p>
    <w:p w14:paraId="4709E3CF">
      <w:pPr>
        <w:spacing w:beforeLines="50" w:afterLines="50"/>
        <w:jc w:val="center"/>
        <w:outlineLvl w:val="0"/>
        <w:rPr>
          <w:b/>
          <w:bCs/>
          <w:color w:val="auto"/>
          <w:sz w:val="52"/>
          <w:szCs w:val="72"/>
          <w:highlight w:val="none"/>
        </w:rPr>
      </w:pPr>
      <w:bookmarkStart w:id="0" w:name="_Toc7243"/>
      <w:r>
        <w:rPr>
          <w:rFonts w:hint="eastAsia"/>
          <w:b/>
          <w:bCs/>
          <w:color w:val="auto"/>
          <w:sz w:val="52"/>
          <w:szCs w:val="72"/>
          <w:highlight w:val="none"/>
        </w:rPr>
        <w:t>国内采购</w:t>
      </w:r>
      <w:bookmarkEnd w:id="0"/>
    </w:p>
    <w:p w14:paraId="02D80120">
      <w:pPr>
        <w:spacing w:beforeLines="50" w:afterLines="50"/>
        <w:jc w:val="center"/>
        <w:outlineLvl w:val="0"/>
        <w:rPr>
          <w:b/>
          <w:bCs/>
          <w:color w:val="auto"/>
          <w:sz w:val="52"/>
          <w:szCs w:val="72"/>
          <w:highlight w:val="none"/>
        </w:rPr>
      </w:pPr>
      <w:bookmarkStart w:id="1" w:name="_Toc8734"/>
      <w:r>
        <w:rPr>
          <w:rFonts w:hint="eastAsia"/>
          <w:b/>
          <w:bCs/>
          <w:color w:val="auto"/>
          <w:sz w:val="52"/>
          <w:szCs w:val="72"/>
          <w:highlight w:val="none"/>
        </w:rPr>
        <w:t>公开招标文件</w:t>
      </w:r>
      <w:bookmarkEnd w:id="1"/>
    </w:p>
    <w:p w14:paraId="703C73F3">
      <w:pPr>
        <w:spacing w:beforeLines="50" w:afterLines="50"/>
        <w:jc w:val="center"/>
        <w:rPr>
          <w:b/>
          <w:bCs/>
          <w:color w:val="auto"/>
          <w:sz w:val="96"/>
          <w:szCs w:val="160"/>
          <w:highlight w:val="none"/>
        </w:rPr>
      </w:pPr>
      <w:r>
        <w:rPr>
          <w:b/>
          <w:bCs/>
          <w:color w:val="auto"/>
          <w:sz w:val="96"/>
          <w:szCs w:val="160"/>
          <w:highlight w:val="none"/>
        </w:rPr>
        <w:drawing>
          <wp:inline distT="0" distB="0" distL="0" distR="0">
            <wp:extent cx="1563370" cy="1588135"/>
            <wp:effectExtent l="0" t="0" r="17780" b="12065"/>
            <wp:docPr id="1026" name="图片 1" descr="国顺图形logo_00"/>
            <wp:cNvGraphicFramePr/>
            <a:graphic xmlns:a="http://schemas.openxmlformats.org/drawingml/2006/main">
              <a:graphicData uri="http://schemas.openxmlformats.org/drawingml/2006/picture">
                <pic:pic xmlns:pic="http://schemas.openxmlformats.org/drawingml/2006/picture">
                  <pic:nvPicPr>
                    <pic:cNvPr id="1026" name="图片 1" descr="国顺图形logo_00"/>
                    <pic:cNvPicPr/>
                  </pic:nvPicPr>
                  <pic:blipFill>
                    <a:blip r:embed="rId9" cstate="print"/>
                    <a:srcRect/>
                    <a:stretch>
                      <a:fillRect/>
                    </a:stretch>
                  </pic:blipFill>
                  <pic:spPr>
                    <a:xfrm>
                      <a:off x="0" y="0"/>
                      <a:ext cx="1563370" cy="1588135"/>
                    </a:xfrm>
                    <a:prstGeom prst="rect">
                      <a:avLst/>
                    </a:prstGeom>
                  </pic:spPr>
                </pic:pic>
              </a:graphicData>
            </a:graphic>
          </wp:inline>
        </w:drawing>
      </w:r>
    </w:p>
    <w:p w14:paraId="4CF1AC25">
      <w:pPr>
        <w:rPr>
          <w:color w:val="auto"/>
          <w:highlight w:val="none"/>
        </w:rPr>
      </w:pPr>
    </w:p>
    <w:p w14:paraId="731C1575">
      <w:pPr>
        <w:rPr>
          <w:color w:val="auto"/>
          <w:highlight w:val="none"/>
        </w:rPr>
      </w:pP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6106"/>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416" w:type="pct"/>
            <w:tcBorders>
              <w:top w:val="nil"/>
              <w:left w:val="nil"/>
              <w:bottom w:val="nil"/>
              <w:right w:val="nil"/>
            </w:tcBorders>
            <w:vAlign w:val="center"/>
          </w:tcPr>
          <w:p w14:paraId="7DD30E56">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项目名称：</w:t>
            </w:r>
          </w:p>
        </w:tc>
        <w:tc>
          <w:tcPr>
            <w:tcW w:w="3583" w:type="pct"/>
            <w:tcBorders>
              <w:top w:val="nil"/>
              <w:left w:val="nil"/>
              <w:bottom w:val="nil"/>
              <w:right w:val="nil"/>
            </w:tcBorders>
            <w:vAlign w:val="center"/>
          </w:tcPr>
          <w:p w14:paraId="76B9D800">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东莞市第二高级中学饭堂食材配送项目（重新招标）</w:t>
            </w:r>
            <w:bookmarkStart w:id="174" w:name="_GoBack"/>
            <w:bookmarkEnd w:id="174"/>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A52A648">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项目编号：</w:t>
            </w:r>
          </w:p>
        </w:tc>
        <w:tc>
          <w:tcPr>
            <w:tcW w:w="3583" w:type="pct"/>
            <w:tcBorders>
              <w:top w:val="nil"/>
              <w:left w:val="nil"/>
              <w:bottom w:val="nil"/>
              <w:right w:val="nil"/>
            </w:tcBorders>
            <w:vAlign w:val="center"/>
          </w:tcPr>
          <w:p w14:paraId="404E8B4F">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GSDG2025-028C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7C10AAB">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采购人</w:t>
            </w:r>
            <w:r>
              <w:rPr>
                <w:rFonts w:hint="eastAsia" w:ascii="黑体" w:hAnsi="黑体" w:eastAsia="黑体" w:cs="黑体"/>
                <w:color w:val="auto"/>
                <w:sz w:val="30"/>
                <w:szCs w:val="30"/>
                <w:highlight w:val="none"/>
              </w:rPr>
              <w:t>：</w:t>
            </w:r>
          </w:p>
        </w:tc>
        <w:tc>
          <w:tcPr>
            <w:tcW w:w="3583" w:type="pct"/>
            <w:tcBorders>
              <w:top w:val="nil"/>
              <w:left w:val="nil"/>
              <w:bottom w:val="nil"/>
              <w:right w:val="nil"/>
            </w:tcBorders>
            <w:vAlign w:val="center"/>
          </w:tcPr>
          <w:p w14:paraId="23362366">
            <w:pPr>
              <w:jc w:val="both"/>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东莞市第二高级中学</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5B6953A5">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招标代理机构：</w:t>
            </w:r>
          </w:p>
        </w:tc>
        <w:tc>
          <w:tcPr>
            <w:tcW w:w="3583" w:type="pct"/>
            <w:tcBorders>
              <w:top w:val="nil"/>
              <w:left w:val="nil"/>
              <w:bottom w:val="nil"/>
              <w:right w:val="nil"/>
            </w:tcBorders>
            <w:vAlign w:val="center"/>
          </w:tcPr>
          <w:p w14:paraId="3F2430E4">
            <w:pPr>
              <w:jc w:val="both"/>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t>国顺招标有限公司</w:t>
            </w:r>
          </w:p>
        </w:tc>
      </w:tr>
    </w:tbl>
    <w:p w14:paraId="584DE208">
      <w:pPr>
        <w:rPr>
          <w:color w:val="auto"/>
          <w:highlight w:val="none"/>
        </w:rPr>
      </w:pPr>
    </w:p>
    <w:p w14:paraId="3678E241">
      <w:pPr>
        <w:jc w:val="center"/>
        <w:rPr>
          <w:color w:val="auto"/>
          <w:sz w:val="24"/>
          <w:szCs w:val="32"/>
          <w:highlight w:val="none"/>
        </w:rPr>
      </w:pPr>
    </w:p>
    <w:p w14:paraId="3B2F5D6D">
      <w:pPr>
        <w:jc w:val="center"/>
        <w:rPr>
          <w:color w:val="auto"/>
          <w:sz w:val="24"/>
          <w:szCs w:val="32"/>
          <w:highlight w:val="none"/>
        </w:rPr>
      </w:pPr>
    </w:p>
    <w:p w14:paraId="3993F0CE">
      <w:pPr>
        <w:jc w:val="center"/>
        <w:outlineLvl w:val="0"/>
        <w:rPr>
          <w:rFonts w:ascii="黑体" w:hAnsi="黑体" w:eastAsia="黑体" w:cs="黑体"/>
          <w:color w:val="auto"/>
          <w:sz w:val="30"/>
          <w:szCs w:val="30"/>
          <w:highlight w:val="none"/>
        </w:rPr>
        <w:sectPr>
          <w:headerReference r:id="rId3" w:type="default"/>
          <w:headerReference r:id="rId4"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2" w:name="_Toc5265"/>
      <w:r>
        <w:rPr>
          <w:rFonts w:hint="eastAsia" w:ascii="黑体" w:hAnsi="黑体" w:eastAsia="黑体" w:cs="黑体"/>
          <w:color w:val="auto"/>
          <w:sz w:val="30"/>
          <w:szCs w:val="30"/>
          <w:highlight w:val="none"/>
        </w:rPr>
        <w:t>202</w:t>
      </w:r>
      <w:r>
        <w:rPr>
          <w:rFonts w:hint="eastAsia" w:ascii="黑体" w:hAnsi="黑体" w:eastAsia="黑体" w:cs="黑体"/>
          <w:color w:val="auto"/>
          <w:sz w:val="30"/>
          <w:szCs w:val="30"/>
          <w:highlight w:val="none"/>
          <w:lang w:val="en-US" w:eastAsia="zh-CN"/>
        </w:rPr>
        <w:t>5</w:t>
      </w:r>
      <w:r>
        <w:rPr>
          <w:rFonts w:hint="eastAsia" w:ascii="黑体" w:hAnsi="黑体" w:eastAsia="黑体" w:cs="黑体"/>
          <w:color w:val="auto"/>
          <w:sz w:val="30"/>
          <w:szCs w:val="30"/>
          <w:highlight w:val="none"/>
        </w:rPr>
        <w:t>年</w:t>
      </w:r>
      <w:bookmarkEnd w:id="2"/>
      <w:r>
        <w:rPr>
          <w:rFonts w:hint="eastAsia" w:ascii="黑体" w:hAnsi="黑体" w:eastAsia="黑体" w:cs="黑体"/>
          <w:color w:val="auto"/>
          <w:sz w:val="30"/>
          <w:szCs w:val="30"/>
          <w:highlight w:val="none"/>
          <w:lang w:val="en-US" w:eastAsia="zh-CN"/>
        </w:rPr>
        <w:t>10月12日</w:t>
      </w:r>
    </w:p>
    <w:p w14:paraId="3CB793BA">
      <w:pPr>
        <w:jc w:val="center"/>
        <w:rPr>
          <w:b/>
          <w:bCs/>
          <w:color w:val="auto"/>
          <w:sz w:val="24"/>
          <w:szCs w:val="32"/>
          <w:highlight w:val="none"/>
        </w:rPr>
      </w:pPr>
      <w:r>
        <w:rPr>
          <w:rFonts w:ascii="宋体" w:hAnsi="宋体"/>
          <w:b/>
          <w:bCs/>
          <w:color w:val="auto"/>
          <w:sz w:val="24"/>
          <w:szCs w:val="32"/>
          <w:highlight w:val="none"/>
        </w:rPr>
        <w:t>目录</w:t>
      </w:r>
    </w:p>
    <w:p w14:paraId="7E15C094">
      <w:pPr>
        <w:pStyle w:val="28"/>
        <w:tabs>
          <w:tab w:val="right" w:leader="dot" w:pos="8306"/>
        </w:tabs>
        <w:rPr>
          <w:color w:val="auto"/>
          <w:highlight w:val="none"/>
        </w:rPr>
      </w:pP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TOC \o "1-3" \h \u </w:instrText>
      </w:r>
      <w:r>
        <w:rPr>
          <w:rFonts w:hint="eastAsia" w:ascii="黑体" w:hAnsi="黑体" w:eastAsia="黑体" w:cs="黑体"/>
          <w:color w:val="auto"/>
          <w:sz w:val="30"/>
          <w:szCs w:val="30"/>
          <w:highlight w:val="none"/>
        </w:rPr>
        <w:fldChar w:fldCharType="separate"/>
      </w:r>
    </w:p>
    <w:p w14:paraId="5FB408F3">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"_Toc6185" </w:instrText>
      </w:r>
      <w:r>
        <w:rPr>
          <w:color w:val="auto"/>
          <w:highlight w:val="none"/>
        </w:rPr>
        <w:fldChar w:fldCharType="separate"/>
      </w:r>
      <w:r>
        <w:rPr>
          <w:rFonts w:hint="eastAsia"/>
          <w:color w:val="auto"/>
          <w:highlight w:val="none"/>
        </w:rPr>
        <w:t>第一篇 投标邀请</w:t>
      </w:r>
      <w:r>
        <w:rPr>
          <w:color w:val="auto"/>
          <w:highlight w:val="none"/>
        </w:rPr>
        <w:tab/>
      </w:r>
      <w:r>
        <w:rPr>
          <w:color w:val="auto"/>
          <w:highlight w:val="none"/>
        </w:rPr>
        <w:fldChar w:fldCharType="begin"/>
      </w:r>
      <w:r>
        <w:rPr>
          <w:color w:val="auto"/>
          <w:highlight w:val="none"/>
        </w:rPr>
        <w:instrText xml:space="preserve"> PAGEREF _Toc6185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4B686E0D">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"_Toc29954" </w:instrText>
      </w:r>
      <w:r>
        <w:rPr>
          <w:color w:val="auto"/>
          <w:highlight w:val="none"/>
        </w:rPr>
        <w:fldChar w:fldCharType="separate"/>
      </w:r>
      <w:r>
        <w:rPr>
          <w:rFonts w:hint="eastAsia"/>
          <w:color w:val="auto"/>
          <w:highlight w:val="none"/>
        </w:rPr>
        <w:t>第二篇 投标人须知</w:t>
      </w:r>
      <w:r>
        <w:rPr>
          <w:color w:val="auto"/>
          <w:highlight w:val="none"/>
        </w:rPr>
        <w:tab/>
      </w:r>
      <w:r>
        <w:rPr>
          <w:color w:val="auto"/>
          <w:highlight w:val="none"/>
        </w:rPr>
        <w:fldChar w:fldCharType="begin"/>
      </w:r>
      <w:r>
        <w:rPr>
          <w:color w:val="auto"/>
          <w:highlight w:val="none"/>
        </w:rPr>
        <w:instrText xml:space="preserve"> PAGEREF _Toc29954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29BBCBB">
      <w:pPr>
        <w:pStyle w:val="29"/>
        <w:tabs>
          <w:tab w:val="right" w:leader="dot" w:pos="8306"/>
        </w:tabs>
        <w:ind w:left="210" w:leftChars="100"/>
        <w:rPr>
          <w:color w:val="auto"/>
          <w:highlight w:val="none"/>
        </w:rPr>
      </w:pPr>
      <w:r>
        <w:rPr>
          <w:color w:val="auto"/>
          <w:highlight w:val="none"/>
        </w:rPr>
        <w:fldChar w:fldCharType="begin"/>
      </w:r>
      <w:r>
        <w:rPr>
          <w:color w:val="auto"/>
          <w:highlight w:val="none"/>
        </w:rPr>
        <w:instrText xml:space="preserve"> HYPERLINK \l "_Toc652" </w:instrText>
      </w:r>
      <w:r>
        <w:rPr>
          <w:color w:val="auto"/>
          <w:highlight w:val="none"/>
        </w:rPr>
        <w:fldChar w:fldCharType="separate"/>
      </w:r>
      <w:r>
        <w:rPr>
          <w:rFonts w:hint="eastAsia"/>
          <w:color w:val="auto"/>
          <w:highlight w:val="none"/>
          <w:lang w:val="zh-CN"/>
        </w:rPr>
        <w:t>一、投标须知前附表</w:t>
      </w:r>
      <w:r>
        <w:rPr>
          <w:color w:val="auto"/>
          <w:highlight w:val="none"/>
        </w:rPr>
        <w:tab/>
      </w:r>
      <w:r>
        <w:rPr>
          <w:color w:val="auto"/>
          <w:highlight w:val="none"/>
        </w:rPr>
        <w:fldChar w:fldCharType="begin"/>
      </w:r>
      <w:r>
        <w:rPr>
          <w:color w:val="auto"/>
          <w:highlight w:val="none"/>
        </w:rPr>
        <w:instrText xml:space="preserve"> PAGEREF _Toc652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3E0A5AB3">
      <w:pPr>
        <w:pStyle w:val="29"/>
        <w:tabs>
          <w:tab w:val="right" w:leader="dot" w:pos="8306"/>
        </w:tabs>
        <w:ind w:left="210" w:leftChars="100"/>
        <w:rPr>
          <w:color w:val="auto"/>
          <w:highlight w:val="none"/>
        </w:rPr>
      </w:pPr>
      <w:r>
        <w:rPr>
          <w:color w:val="auto"/>
          <w:highlight w:val="none"/>
        </w:rPr>
        <w:fldChar w:fldCharType="begin"/>
      </w:r>
      <w:r>
        <w:rPr>
          <w:color w:val="auto"/>
          <w:highlight w:val="none"/>
        </w:rPr>
        <w:instrText xml:space="preserve"> HYPERLINK \l "_Toc21639" </w:instrText>
      </w:r>
      <w:r>
        <w:rPr>
          <w:color w:val="auto"/>
          <w:highlight w:val="none"/>
        </w:rPr>
        <w:fldChar w:fldCharType="separate"/>
      </w:r>
      <w:r>
        <w:rPr>
          <w:rFonts w:hint="eastAsia"/>
          <w:color w:val="auto"/>
          <w:highlight w:val="none"/>
        </w:rPr>
        <w:t>二、 投标须知</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776DFFA">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"_Toc20860" </w:instrText>
      </w:r>
      <w:r>
        <w:rPr>
          <w:color w:val="auto"/>
          <w:highlight w:val="none"/>
        </w:rPr>
        <w:fldChar w:fldCharType="separate"/>
      </w:r>
      <w:r>
        <w:rPr>
          <w:rFonts w:hint="eastAsia"/>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_Toc20860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6AE9FD83">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"_Toc6621" </w:instrText>
      </w:r>
      <w:r>
        <w:rPr>
          <w:color w:val="auto"/>
          <w:highlight w:val="none"/>
        </w:rPr>
        <w:fldChar w:fldCharType="separate"/>
      </w:r>
      <w:r>
        <w:rPr>
          <w:rFonts w:hint="eastAsia"/>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_Toc6621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586B76B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"_Toc31531" </w:instrText>
      </w:r>
      <w:r>
        <w:rPr>
          <w:color w:val="auto"/>
          <w:highlight w:val="none"/>
        </w:rPr>
        <w:fldChar w:fldCharType="separate"/>
      </w:r>
      <w:r>
        <w:rPr>
          <w:rFonts w:hint="eastAsia"/>
          <w:color w:val="auto"/>
          <w:highlight w:val="none"/>
        </w:rPr>
        <w:t>3.货物和服务</w:t>
      </w:r>
      <w:r>
        <w:rPr>
          <w:color w:val="auto"/>
          <w:highlight w:val="none"/>
        </w:rPr>
        <w:tab/>
      </w:r>
      <w:r>
        <w:rPr>
          <w:color w:val="auto"/>
          <w:highlight w:val="none"/>
        </w:rPr>
        <w:fldChar w:fldCharType="begin"/>
      </w:r>
      <w:r>
        <w:rPr>
          <w:color w:val="auto"/>
          <w:highlight w:val="none"/>
        </w:rPr>
        <w:instrText xml:space="preserve"> PAGEREF _Toc31531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3B507D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"_Toc32610" </w:instrText>
      </w:r>
      <w:r>
        <w:rPr>
          <w:color w:val="auto"/>
          <w:highlight w:val="none"/>
        </w:rPr>
        <w:fldChar w:fldCharType="separate"/>
      </w:r>
      <w:r>
        <w:rPr>
          <w:rFonts w:hint="eastAsia"/>
          <w:color w:val="auto"/>
          <w:highlight w:val="none"/>
        </w:rPr>
        <w:t>4.投标费用</w:t>
      </w:r>
      <w:r>
        <w:rPr>
          <w:color w:val="auto"/>
          <w:highlight w:val="none"/>
        </w:rPr>
        <w:tab/>
      </w:r>
      <w:r>
        <w:rPr>
          <w:color w:val="auto"/>
          <w:highlight w:val="none"/>
        </w:rPr>
        <w:fldChar w:fldCharType="begin"/>
      </w:r>
      <w:r>
        <w:rPr>
          <w:color w:val="auto"/>
          <w:highlight w:val="none"/>
        </w:rPr>
        <w:instrText xml:space="preserve"> PAGEREF _Toc32610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12A45FF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"_Toc13316" </w:instrText>
      </w:r>
      <w:r>
        <w:rPr>
          <w:color w:val="auto"/>
          <w:highlight w:val="none"/>
        </w:rPr>
        <w:fldChar w:fldCharType="separate"/>
      </w:r>
      <w:r>
        <w:rPr>
          <w:rFonts w:hint="eastAsia"/>
          <w:color w:val="auto"/>
          <w:highlight w:val="none"/>
        </w:rPr>
        <w:t>5.知识产权</w:t>
      </w:r>
      <w:r>
        <w:rPr>
          <w:color w:val="auto"/>
          <w:highlight w:val="none"/>
        </w:rPr>
        <w:tab/>
      </w:r>
      <w:r>
        <w:rPr>
          <w:color w:val="auto"/>
          <w:highlight w:val="none"/>
        </w:rPr>
        <w:fldChar w:fldCharType="begin"/>
      </w:r>
      <w:r>
        <w:rPr>
          <w:color w:val="auto"/>
          <w:highlight w:val="none"/>
        </w:rPr>
        <w:instrText xml:space="preserve"> PAGEREF _Toc13316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2994D9EF">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"_Toc25911" </w:instrText>
      </w:r>
      <w:r>
        <w:rPr>
          <w:color w:val="auto"/>
          <w:highlight w:val="none"/>
        </w:rPr>
        <w:fldChar w:fldCharType="separate"/>
      </w:r>
      <w:r>
        <w:rPr>
          <w:rFonts w:hint="eastAsia"/>
          <w:color w:val="auto"/>
          <w:highlight w:val="none"/>
        </w:rPr>
        <w:t>6.关于联合体投标</w:t>
      </w:r>
      <w:r>
        <w:rPr>
          <w:color w:val="auto"/>
          <w:highlight w:val="none"/>
        </w:rPr>
        <w:tab/>
      </w:r>
      <w:r>
        <w:rPr>
          <w:color w:val="auto"/>
          <w:highlight w:val="none"/>
        </w:rPr>
        <w:fldChar w:fldCharType="begin"/>
      </w:r>
      <w:r>
        <w:rPr>
          <w:color w:val="auto"/>
          <w:highlight w:val="none"/>
        </w:rPr>
        <w:instrText xml:space="preserve"> PAGEREF _Toc25911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0565B79E">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"_Toc27528" </w:instrText>
      </w:r>
      <w:r>
        <w:rPr>
          <w:color w:val="auto"/>
          <w:highlight w:val="none"/>
        </w:rPr>
        <w:fldChar w:fldCharType="separate"/>
      </w:r>
      <w:r>
        <w:rPr>
          <w:rFonts w:hint="eastAsia"/>
          <w:color w:val="auto"/>
          <w:highlight w:val="none"/>
        </w:rPr>
        <w:t>7.关于分支机构投标</w:t>
      </w:r>
      <w:r>
        <w:rPr>
          <w:color w:val="auto"/>
          <w:highlight w:val="none"/>
        </w:rPr>
        <w:tab/>
      </w:r>
      <w:r>
        <w:rPr>
          <w:color w:val="auto"/>
          <w:highlight w:val="none"/>
        </w:rPr>
        <w:fldChar w:fldCharType="begin"/>
      </w:r>
      <w:r>
        <w:rPr>
          <w:color w:val="auto"/>
          <w:highlight w:val="none"/>
        </w:rPr>
        <w:instrText xml:space="preserve"> PAGEREF _Toc27528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6A2E5199">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"_Toc13645" </w:instrText>
      </w:r>
      <w:r>
        <w:rPr>
          <w:color w:val="auto"/>
          <w:highlight w:val="none"/>
        </w:rPr>
        <w:fldChar w:fldCharType="separate"/>
      </w:r>
      <w:r>
        <w:rPr>
          <w:rFonts w:hint="eastAsia"/>
          <w:color w:val="auto"/>
          <w:highlight w:val="none"/>
        </w:rPr>
        <w:t>8.招标文件的组成</w:t>
      </w:r>
      <w:r>
        <w:rPr>
          <w:color w:val="auto"/>
          <w:highlight w:val="none"/>
        </w:rPr>
        <w:tab/>
      </w:r>
      <w:r>
        <w:rPr>
          <w:color w:val="auto"/>
          <w:highlight w:val="none"/>
        </w:rPr>
        <w:fldChar w:fldCharType="begin"/>
      </w:r>
      <w:r>
        <w:rPr>
          <w:color w:val="auto"/>
          <w:highlight w:val="none"/>
        </w:rPr>
        <w:instrText xml:space="preserve"> PAGEREF _Toc13645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77AB022">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"_Toc644" </w:instrText>
      </w:r>
      <w:r>
        <w:rPr>
          <w:color w:val="auto"/>
          <w:highlight w:val="none"/>
        </w:rPr>
        <w:fldChar w:fldCharType="separate"/>
      </w:r>
      <w:r>
        <w:rPr>
          <w:rFonts w:hint="eastAsia"/>
          <w:color w:val="auto"/>
          <w:highlight w:val="none"/>
        </w:rPr>
        <w:t>9.招标文件的澄清或修改</w:t>
      </w:r>
      <w:r>
        <w:rPr>
          <w:color w:val="auto"/>
          <w:highlight w:val="none"/>
        </w:rPr>
        <w:tab/>
      </w:r>
      <w:r>
        <w:rPr>
          <w:color w:val="auto"/>
          <w:highlight w:val="none"/>
        </w:rPr>
        <w:fldChar w:fldCharType="begin"/>
      </w:r>
      <w:r>
        <w:rPr>
          <w:color w:val="auto"/>
          <w:highlight w:val="none"/>
        </w:rPr>
        <w:instrText xml:space="preserve"> PAGEREF _Toc644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0F8DB768">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"_Toc6458" </w:instrText>
      </w:r>
      <w:r>
        <w:rPr>
          <w:color w:val="auto"/>
          <w:highlight w:val="none"/>
        </w:rPr>
        <w:fldChar w:fldCharType="separate"/>
      </w:r>
      <w:r>
        <w:rPr>
          <w:rFonts w:hint="eastAsia"/>
          <w:color w:val="auto"/>
          <w:highlight w:val="none"/>
        </w:rPr>
        <w:t>10.投标文件的语言及度量衡单位</w:t>
      </w:r>
      <w:r>
        <w:rPr>
          <w:color w:val="auto"/>
          <w:highlight w:val="none"/>
        </w:rPr>
        <w:tab/>
      </w:r>
      <w:r>
        <w:rPr>
          <w:color w:val="auto"/>
          <w:highlight w:val="none"/>
        </w:rPr>
        <w:fldChar w:fldCharType="begin"/>
      </w:r>
      <w:r>
        <w:rPr>
          <w:color w:val="auto"/>
          <w:highlight w:val="none"/>
        </w:rPr>
        <w:instrText xml:space="preserve"> PAGEREF _Toc6458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05D147C">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"_Toc8246" </w:instrText>
      </w:r>
      <w:r>
        <w:rPr>
          <w:color w:val="auto"/>
          <w:highlight w:val="none"/>
        </w:rPr>
        <w:fldChar w:fldCharType="separate"/>
      </w:r>
      <w:r>
        <w:rPr>
          <w:rFonts w:hint="eastAsia"/>
          <w:color w:val="auto"/>
          <w:highlight w:val="none"/>
        </w:rPr>
        <w:t>11.投标文件的组成</w:t>
      </w:r>
      <w:r>
        <w:rPr>
          <w:color w:val="auto"/>
          <w:highlight w:val="none"/>
        </w:rPr>
        <w:tab/>
      </w:r>
      <w:r>
        <w:rPr>
          <w:color w:val="auto"/>
          <w:highlight w:val="none"/>
        </w:rPr>
        <w:fldChar w:fldCharType="begin"/>
      </w:r>
      <w:r>
        <w:rPr>
          <w:color w:val="auto"/>
          <w:highlight w:val="none"/>
        </w:rPr>
        <w:instrText xml:space="preserve"> PAGEREF _Toc8246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62C4AED0">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"_Toc5980" </w:instrText>
      </w:r>
      <w:r>
        <w:rPr>
          <w:color w:val="auto"/>
          <w:highlight w:val="none"/>
        </w:rPr>
        <w:fldChar w:fldCharType="separate"/>
      </w:r>
      <w:r>
        <w:rPr>
          <w:rFonts w:hint="eastAsia"/>
          <w:color w:val="auto"/>
          <w:highlight w:val="none"/>
        </w:rPr>
        <w:t>12.投标文件编制</w:t>
      </w:r>
      <w:r>
        <w:rPr>
          <w:color w:val="auto"/>
          <w:highlight w:val="none"/>
        </w:rPr>
        <w:tab/>
      </w:r>
      <w:r>
        <w:rPr>
          <w:color w:val="auto"/>
          <w:highlight w:val="none"/>
        </w:rPr>
        <w:fldChar w:fldCharType="begin"/>
      </w:r>
      <w:r>
        <w:rPr>
          <w:color w:val="auto"/>
          <w:highlight w:val="none"/>
        </w:rPr>
        <w:instrText xml:space="preserve"> PAGEREF _Toc5980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534612C1">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"_Toc1355" </w:instrText>
      </w:r>
      <w:r>
        <w:rPr>
          <w:color w:val="auto"/>
          <w:highlight w:val="none"/>
        </w:rPr>
        <w:fldChar w:fldCharType="separate"/>
      </w:r>
      <w:r>
        <w:rPr>
          <w:rFonts w:hint="eastAsia"/>
          <w:color w:val="auto"/>
          <w:highlight w:val="none"/>
        </w:rPr>
        <w:t>13.投标报价说明</w:t>
      </w:r>
      <w:r>
        <w:rPr>
          <w:color w:val="auto"/>
          <w:highlight w:val="none"/>
        </w:rPr>
        <w:tab/>
      </w:r>
      <w:r>
        <w:rPr>
          <w:color w:val="auto"/>
          <w:highlight w:val="none"/>
        </w:rPr>
        <w:fldChar w:fldCharType="begin"/>
      </w:r>
      <w:r>
        <w:rPr>
          <w:color w:val="auto"/>
          <w:highlight w:val="none"/>
        </w:rPr>
        <w:instrText xml:space="preserve"> PAGEREF _Toc1355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3E9663C6">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"_Toc6729" </w:instrText>
      </w:r>
      <w:r>
        <w:rPr>
          <w:color w:val="auto"/>
          <w:highlight w:val="none"/>
        </w:rPr>
        <w:fldChar w:fldCharType="separate"/>
      </w:r>
      <w:r>
        <w:rPr>
          <w:rFonts w:hint="eastAsia"/>
          <w:color w:val="auto"/>
          <w:highlight w:val="none"/>
        </w:rPr>
        <w:t>14.投标人所提供的服务或货物的证明文件</w:t>
      </w:r>
      <w:r>
        <w:rPr>
          <w:color w:val="auto"/>
          <w:highlight w:val="none"/>
        </w:rPr>
        <w:tab/>
      </w:r>
      <w:r>
        <w:rPr>
          <w:color w:val="auto"/>
          <w:highlight w:val="none"/>
        </w:rPr>
        <w:fldChar w:fldCharType="begin"/>
      </w:r>
      <w:r>
        <w:rPr>
          <w:color w:val="auto"/>
          <w:highlight w:val="none"/>
        </w:rPr>
        <w:instrText xml:space="preserve"> PAGEREF _Toc6729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5F497180">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"_Toc29725" </w:instrText>
      </w:r>
      <w:r>
        <w:rPr>
          <w:color w:val="auto"/>
          <w:highlight w:val="none"/>
        </w:rPr>
        <w:fldChar w:fldCharType="separate"/>
      </w:r>
      <w:r>
        <w:rPr>
          <w:rFonts w:hint="eastAsia"/>
          <w:color w:val="auto"/>
          <w:highlight w:val="none"/>
        </w:rPr>
        <w:t>15.★投标有效期</w:t>
      </w:r>
      <w:r>
        <w:rPr>
          <w:color w:val="auto"/>
          <w:highlight w:val="none"/>
        </w:rPr>
        <w:tab/>
      </w:r>
      <w:r>
        <w:rPr>
          <w:color w:val="auto"/>
          <w:highlight w:val="none"/>
        </w:rPr>
        <w:fldChar w:fldCharType="begin"/>
      </w:r>
      <w:r>
        <w:rPr>
          <w:color w:val="auto"/>
          <w:highlight w:val="none"/>
        </w:rPr>
        <w:instrText xml:space="preserve"> PAGEREF _Toc29725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70602F2">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"_Toc15529" </w:instrText>
      </w:r>
      <w:r>
        <w:rPr>
          <w:color w:val="auto"/>
          <w:highlight w:val="none"/>
        </w:rPr>
        <w:fldChar w:fldCharType="separate"/>
      </w:r>
      <w:r>
        <w:rPr>
          <w:rFonts w:hint="eastAsia"/>
          <w:color w:val="auto"/>
          <w:highlight w:val="none"/>
        </w:rPr>
        <w:t>16.★投标保证金</w:t>
      </w:r>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_Toc15529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415110DD">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"_Toc16286" </w:instrText>
      </w:r>
      <w:r>
        <w:rPr>
          <w:color w:val="auto"/>
          <w:highlight w:val="none"/>
        </w:rPr>
        <w:fldChar w:fldCharType="separate"/>
      </w:r>
      <w:r>
        <w:rPr>
          <w:rFonts w:hint="eastAsia"/>
          <w:color w:val="auto"/>
          <w:highlight w:val="none"/>
        </w:rPr>
        <w:t>17.投标文件的装订，签署，密封和标记</w:t>
      </w:r>
      <w:r>
        <w:rPr>
          <w:color w:val="auto"/>
          <w:highlight w:val="none"/>
        </w:rPr>
        <w:tab/>
      </w:r>
      <w:r>
        <w:rPr>
          <w:color w:val="auto"/>
          <w:highlight w:val="none"/>
        </w:rPr>
        <w:fldChar w:fldCharType="begin"/>
      </w:r>
      <w:r>
        <w:rPr>
          <w:color w:val="auto"/>
          <w:highlight w:val="none"/>
        </w:rPr>
        <w:instrText xml:space="preserve"> PAGEREF _Toc16286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6ABC249">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"_Toc17636" </w:instrText>
      </w:r>
      <w:r>
        <w:rPr>
          <w:color w:val="auto"/>
          <w:highlight w:val="none"/>
        </w:rPr>
        <w:fldChar w:fldCharType="separate"/>
      </w:r>
      <w:r>
        <w:rPr>
          <w:rFonts w:hint="eastAsia"/>
          <w:color w:val="auto"/>
          <w:highlight w:val="none"/>
        </w:rPr>
        <w:t>18.迟交的投标文件</w:t>
      </w:r>
      <w:r>
        <w:rPr>
          <w:color w:val="auto"/>
          <w:highlight w:val="none"/>
        </w:rPr>
        <w:tab/>
      </w:r>
      <w:r>
        <w:rPr>
          <w:color w:val="auto"/>
          <w:highlight w:val="none"/>
        </w:rPr>
        <w:fldChar w:fldCharType="begin"/>
      </w:r>
      <w:r>
        <w:rPr>
          <w:color w:val="auto"/>
          <w:highlight w:val="none"/>
        </w:rPr>
        <w:instrText xml:space="preserve"> PAGEREF _Toc17636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1999ED3B">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"_Toc24269" </w:instrText>
      </w:r>
      <w:r>
        <w:rPr>
          <w:color w:val="auto"/>
          <w:highlight w:val="none"/>
        </w:rPr>
        <w:fldChar w:fldCharType="separate"/>
      </w:r>
      <w:r>
        <w:rPr>
          <w:rFonts w:hint="eastAsia"/>
          <w:color w:val="auto"/>
          <w:highlight w:val="none"/>
        </w:rPr>
        <w:t>19.投标样品、投标演示（如有要求）</w:t>
      </w:r>
      <w:r>
        <w:rPr>
          <w:color w:val="auto"/>
          <w:highlight w:val="none"/>
        </w:rPr>
        <w:tab/>
      </w:r>
      <w:r>
        <w:rPr>
          <w:color w:val="auto"/>
          <w:highlight w:val="none"/>
        </w:rPr>
        <w:fldChar w:fldCharType="begin"/>
      </w:r>
      <w:r>
        <w:rPr>
          <w:color w:val="auto"/>
          <w:highlight w:val="none"/>
        </w:rPr>
        <w:instrText xml:space="preserve"> PAGEREF _Toc24269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30E311C8">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"_Toc22355" </w:instrText>
      </w:r>
      <w:r>
        <w:rPr>
          <w:color w:val="auto"/>
          <w:highlight w:val="none"/>
        </w:rPr>
        <w:fldChar w:fldCharType="separate"/>
      </w:r>
      <w:r>
        <w:rPr>
          <w:rFonts w:hint="eastAsia"/>
          <w:color w:val="auto"/>
          <w:highlight w:val="none"/>
        </w:rPr>
        <w:t>20.投标截止期</w:t>
      </w:r>
      <w:r>
        <w:rPr>
          <w:color w:val="auto"/>
          <w:highlight w:val="none"/>
        </w:rPr>
        <w:tab/>
      </w:r>
      <w:r>
        <w:rPr>
          <w:color w:val="auto"/>
          <w:highlight w:val="none"/>
        </w:rPr>
        <w:fldChar w:fldCharType="begin"/>
      </w:r>
      <w:r>
        <w:rPr>
          <w:color w:val="auto"/>
          <w:highlight w:val="none"/>
        </w:rPr>
        <w:instrText xml:space="preserve"> PAGEREF _Toc22355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E3785B0">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"_Toc4270" </w:instrText>
      </w:r>
      <w:r>
        <w:rPr>
          <w:color w:val="auto"/>
          <w:highlight w:val="none"/>
        </w:rPr>
        <w:fldChar w:fldCharType="separate"/>
      </w:r>
      <w:r>
        <w:rPr>
          <w:rFonts w:hint="eastAsia"/>
          <w:color w:val="auto"/>
          <w:highlight w:val="none"/>
        </w:rPr>
        <w:t>21.投标文件的补充、修改与撤回</w:t>
      </w:r>
      <w:r>
        <w:rPr>
          <w:color w:val="auto"/>
          <w:highlight w:val="none"/>
        </w:rPr>
        <w:tab/>
      </w:r>
      <w:r>
        <w:rPr>
          <w:color w:val="auto"/>
          <w:highlight w:val="none"/>
        </w:rPr>
        <w:fldChar w:fldCharType="begin"/>
      </w:r>
      <w:r>
        <w:rPr>
          <w:color w:val="auto"/>
          <w:highlight w:val="none"/>
        </w:rPr>
        <w:instrText xml:space="preserve"> PAGEREF _Toc4270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810B397">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"_Toc23244" </w:instrText>
      </w:r>
      <w:r>
        <w:rPr>
          <w:color w:val="auto"/>
          <w:highlight w:val="none"/>
        </w:rPr>
        <w:fldChar w:fldCharType="separate"/>
      </w:r>
      <w:r>
        <w:rPr>
          <w:rFonts w:hint="eastAsia"/>
          <w:color w:val="auto"/>
          <w:highlight w:val="none"/>
        </w:rPr>
        <w:t>23.评标委员会及评标方法</w:t>
      </w:r>
      <w:r>
        <w:rPr>
          <w:color w:val="auto"/>
          <w:highlight w:val="none"/>
        </w:rPr>
        <w:tab/>
      </w:r>
      <w:r>
        <w:rPr>
          <w:color w:val="auto"/>
          <w:highlight w:val="none"/>
        </w:rPr>
        <w:fldChar w:fldCharType="begin"/>
      </w:r>
      <w:r>
        <w:rPr>
          <w:color w:val="auto"/>
          <w:highlight w:val="none"/>
        </w:rPr>
        <w:instrText xml:space="preserve"> PAGEREF _Toc23244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9B72E0E">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"_Toc15635" </w:instrText>
      </w:r>
      <w:r>
        <w:rPr>
          <w:color w:val="auto"/>
          <w:highlight w:val="none"/>
        </w:rPr>
        <w:fldChar w:fldCharType="separate"/>
      </w:r>
      <w:r>
        <w:rPr>
          <w:rFonts w:hint="eastAsia"/>
          <w:color w:val="auto"/>
          <w:highlight w:val="none"/>
        </w:rPr>
        <w:t>24.评审原则及评标过程的保密</w:t>
      </w:r>
      <w:r>
        <w:rPr>
          <w:color w:val="auto"/>
          <w:highlight w:val="none"/>
        </w:rPr>
        <w:tab/>
      </w:r>
      <w:r>
        <w:rPr>
          <w:color w:val="auto"/>
          <w:highlight w:val="none"/>
        </w:rPr>
        <w:fldChar w:fldCharType="begin"/>
      </w:r>
      <w:r>
        <w:rPr>
          <w:color w:val="auto"/>
          <w:highlight w:val="none"/>
        </w:rPr>
        <w:instrText xml:space="preserve"> PAGEREF _Toc15635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2F7A252B">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"_Toc10950" </w:instrText>
      </w:r>
      <w:r>
        <w:rPr>
          <w:color w:val="auto"/>
          <w:highlight w:val="none"/>
        </w:rPr>
        <w:fldChar w:fldCharType="separate"/>
      </w:r>
      <w:r>
        <w:rPr>
          <w:rFonts w:hint="eastAsia"/>
          <w:color w:val="auto"/>
          <w:highlight w:val="none"/>
        </w:rPr>
        <w:t>25.投标文件的初审</w:t>
      </w:r>
      <w:r>
        <w:rPr>
          <w:color w:val="auto"/>
          <w:highlight w:val="none"/>
        </w:rPr>
        <w:tab/>
      </w:r>
      <w:r>
        <w:rPr>
          <w:color w:val="auto"/>
          <w:highlight w:val="none"/>
        </w:rPr>
        <w:fldChar w:fldCharType="begin"/>
      </w:r>
      <w:r>
        <w:rPr>
          <w:color w:val="auto"/>
          <w:highlight w:val="none"/>
        </w:rPr>
        <w:instrText xml:space="preserve"> PAGEREF _Toc10950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79F3644A">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"_Toc24775" </w:instrText>
      </w:r>
      <w:r>
        <w:rPr>
          <w:color w:val="auto"/>
          <w:highlight w:val="none"/>
        </w:rPr>
        <w:fldChar w:fldCharType="separate"/>
      </w:r>
      <w:r>
        <w:rPr>
          <w:rFonts w:hint="eastAsia"/>
          <w:color w:val="auto"/>
          <w:highlight w:val="none"/>
        </w:rPr>
        <w:t>26.商务、技术、价格评审</w:t>
      </w:r>
      <w:r>
        <w:rPr>
          <w:color w:val="auto"/>
          <w:highlight w:val="none"/>
        </w:rPr>
        <w:tab/>
      </w:r>
      <w:r>
        <w:rPr>
          <w:color w:val="auto"/>
          <w:highlight w:val="none"/>
        </w:rPr>
        <w:fldChar w:fldCharType="begin"/>
      </w:r>
      <w:r>
        <w:rPr>
          <w:color w:val="auto"/>
          <w:highlight w:val="none"/>
        </w:rPr>
        <w:instrText xml:space="preserve"> PAGEREF _Toc24775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5E1EDE3C">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"_Toc19304" </w:instrText>
      </w:r>
      <w:r>
        <w:rPr>
          <w:color w:val="auto"/>
          <w:highlight w:val="none"/>
        </w:rPr>
        <w:fldChar w:fldCharType="separate"/>
      </w:r>
      <w:r>
        <w:rPr>
          <w:rFonts w:hint="eastAsia"/>
          <w:color w:val="auto"/>
          <w:highlight w:val="none"/>
        </w:rPr>
        <w:t>27.纪律和保密事项</w:t>
      </w:r>
      <w:r>
        <w:rPr>
          <w:color w:val="auto"/>
          <w:highlight w:val="none"/>
        </w:rPr>
        <w:tab/>
      </w:r>
      <w:r>
        <w:rPr>
          <w:color w:val="auto"/>
          <w:highlight w:val="none"/>
        </w:rPr>
        <w:fldChar w:fldCharType="begin"/>
      </w:r>
      <w:r>
        <w:rPr>
          <w:color w:val="auto"/>
          <w:highlight w:val="none"/>
        </w:rPr>
        <w:instrText xml:space="preserve"> PAGEREF _Toc19304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434724E7">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"_Toc1994" </w:instrText>
      </w:r>
      <w:r>
        <w:rPr>
          <w:color w:val="auto"/>
          <w:highlight w:val="none"/>
        </w:rPr>
        <w:fldChar w:fldCharType="separate"/>
      </w:r>
      <w:r>
        <w:rPr>
          <w:rFonts w:hint="eastAsia"/>
          <w:color w:val="auto"/>
          <w:highlight w:val="none"/>
        </w:rPr>
        <w:t>28.合同授予标准</w:t>
      </w:r>
      <w:r>
        <w:rPr>
          <w:color w:val="auto"/>
          <w:highlight w:val="none"/>
        </w:rPr>
        <w:tab/>
      </w:r>
      <w:r>
        <w:rPr>
          <w:color w:val="auto"/>
          <w:highlight w:val="none"/>
        </w:rPr>
        <w:fldChar w:fldCharType="begin"/>
      </w:r>
      <w:r>
        <w:rPr>
          <w:color w:val="auto"/>
          <w:highlight w:val="none"/>
        </w:rPr>
        <w:instrText xml:space="preserve"> PAGEREF _Toc1994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815FB0B">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"_Toc14141" </w:instrText>
      </w:r>
      <w:r>
        <w:rPr>
          <w:color w:val="auto"/>
          <w:highlight w:val="none"/>
        </w:rPr>
        <w:fldChar w:fldCharType="separate"/>
      </w:r>
      <w:r>
        <w:rPr>
          <w:rFonts w:hint="eastAsia"/>
          <w:color w:val="auto"/>
          <w:highlight w:val="none"/>
        </w:rPr>
        <w:t>30.发布采购结果</w:t>
      </w:r>
      <w:r>
        <w:rPr>
          <w:color w:val="auto"/>
          <w:highlight w:val="none"/>
        </w:rPr>
        <w:tab/>
      </w:r>
      <w:r>
        <w:rPr>
          <w:color w:val="auto"/>
          <w:highlight w:val="none"/>
        </w:rPr>
        <w:fldChar w:fldCharType="begin"/>
      </w:r>
      <w:r>
        <w:rPr>
          <w:color w:val="auto"/>
          <w:highlight w:val="none"/>
        </w:rPr>
        <w:instrText xml:space="preserve"> PAGEREF _Toc14141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4A4741E">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"_Toc11977" </w:instrText>
      </w:r>
      <w:r>
        <w:rPr>
          <w:color w:val="auto"/>
          <w:highlight w:val="none"/>
        </w:rPr>
        <w:fldChar w:fldCharType="separate"/>
      </w:r>
      <w:r>
        <w:rPr>
          <w:rFonts w:hint="eastAsia"/>
          <w:color w:val="auto"/>
          <w:highlight w:val="none"/>
        </w:rPr>
        <w:t>30.合同的签订与履行</w:t>
      </w:r>
      <w:r>
        <w:rPr>
          <w:color w:val="auto"/>
          <w:highlight w:val="none"/>
        </w:rPr>
        <w:tab/>
      </w:r>
      <w:r>
        <w:rPr>
          <w:color w:val="auto"/>
          <w:highlight w:val="none"/>
        </w:rPr>
        <w:fldChar w:fldCharType="begin"/>
      </w:r>
      <w:r>
        <w:rPr>
          <w:color w:val="auto"/>
          <w:highlight w:val="none"/>
        </w:rPr>
        <w:instrText xml:space="preserve"> PAGEREF _Toc11977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6C6841F">
      <w:pPr>
        <w:pStyle w:val="30"/>
        <w:tabs>
          <w:tab w:val="right" w:leader="dot" w:pos="8306"/>
        </w:tabs>
        <w:ind w:left="630" w:leftChars="300"/>
        <w:rPr>
          <w:color w:val="auto"/>
          <w:highlight w:val="none"/>
        </w:rPr>
      </w:pPr>
      <w:r>
        <w:rPr>
          <w:color w:val="auto"/>
          <w:highlight w:val="none"/>
        </w:rPr>
        <w:fldChar w:fldCharType="begin"/>
      </w:r>
      <w:r>
        <w:rPr>
          <w:color w:val="auto"/>
          <w:highlight w:val="none"/>
        </w:rPr>
        <w:instrText xml:space="preserve"> HYPERLINK \l "_Toc23400" </w:instrText>
      </w:r>
      <w:r>
        <w:rPr>
          <w:color w:val="auto"/>
          <w:highlight w:val="none"/>
        </w:rPr>
        <w:fldChar w:fldCharType="separate"/>
      </w:r>
      <w:r>
        <w:rPr>
          <w:rFonts w:hint="eastAsia"/>
          <w:color w:val="auto"/>
          <w:highlight w:val="none"/>
        </w:rPr>
        <w:t>31.招标文件的解释权</w:t>
      </w:r>
      <w:r>
        <w:rPr>
          <w:color w:val="auto"/>
          <w:highlight w:val="none"/>
        </w:rPr>
        <w:tab/>
      </w:r>
      <w:r>
        <w:rPr>
          <w:color w:val="auto"/>
          <w:highlight w:val="none"/>
        </w:rPr>
        <w:fldChar w:fldCharType="begin"/>
      </w:r>
      <w:r>
        <w:rPr>
          <w:color w:val="auto"/>
          <w:highlight w:val="none"/>
        </w:rPr>
        <w:instrText xml:space="preserve"> PAGEREF _Toc23400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49790E0">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"_Toc27892" </w:instrText>
      </w:r>
      <w:r>
        <w:rPr>
          <w:color w:val="auto"/>
          <w:highlight w:val="none"/>
        </w:rPr>
        <w:fldChar w:fldCharType="separate"/>
      </w:r>
      <w:r>
        <w:rPr>
          <w:rFonts w:hint="eastAsia"/>
          <w:color w:val="auto"/>
          <w:highlight w:val="none"/>
        </w:rPr>
        <w:t>第三篇 用户需求书</w:t>
      </w:r>
      <w:r>
        <w:rPr>
          <w:color w:val="auto"/>
          <w:highlight w:val="none"/>
        </w:rPr>
        <w:tab/>
      </w:r>
      <w:r>
        <w:rPr>
          <w:color w:val="auto"/>
          <w:highlight w:val="none"/>
        </w:rPr>
        <w:fldChar w:fldCharType="begin"/>
      </w:r>
      <w:r>
        <w:rPr>
          <w:color w:val="auto"/>
          <w:highlight w:val="none"/>
        </w:rPr>
        <w:instrText xml:space="preserve"> PAGEREF _Toc27892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3F0ACCB">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"_Toc28584" </w:instrText>
      </w:r>
      <w:r>
        <w:rPr>
          <w:color w:val="auto"/>
          <w:highlight w:val="none"/>
        </w:rPr>
        <w:fldChar w:fldCharType="separate"/>
      </w:r>
      <w:r>
        <w:rPr>
          <w:rFonts w:hint="eastAsia"/>
          <w:color w:val="auto"/>
          <w:highlight w:val="none"/>
        </w:rPr>
        <w:t>第四篇 详细评审</w:t>
      </w:r>
      <w:r>
        <w:rPr>
          <w:rFonts w:hint="eastAsia"/>
          <w:color w:val="auto"/>
          <w:highlight w:val="none"/>
          <w:lang w:eastAsia="zh-CN"/>
        </w:rPr>
        <w:t>（</w:t>
      </w:r>
      <w:r>
        <w:rPr>
          <w:rFonts w:hint="eastAsia"/>
          <w:color w:val="auto"/>
          <w:highlight w:val="none"/>
          <w:lang w:val="en-US" w:eastAsia="zh-CN"/>
        </w:rPr>
        <w:t>适用于所有包组</w:t>
      </w:r>
      <w:r>
        <w:rPr>
          <w:rFonts w:hint="eastAsia"/>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_Toc28584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0BFA379A">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"_Toc32522" </w:instrText>
      </w:r>
      <w:r>
        <w:rPr>
          <w:color w:val="auto"/>
          <w:highlight w:val="none"/>
        </w:rPr>
        <w:fldChar w:fldCharType="separate"/>
      </w:r>
      <w:r>
        <w:rPr>
          <w:rFonts w:hint="eastAsia"/>
          <w:color w:val="auto"/>
          <w:highlight w:val="none"/>
        </w:rPr>
        <w:t>第五篇 合同文本参考格式</w:t>
      </w:r>
      <w:r>
        <w:rPr>
          <w:color w:val="auto"/>
          <w:highlight w:val="none"/>
        </w:rPr>
        <w:tab/>
      </w:r>
      <w:r>
        <w:rPr>
          <w:color w:val="auto"/>
          <w:highlight w:val="none"/>
        </w:rPr>
        <w:fldChar w:fldCharType="begin"/>
      </w:r>
      <w:r>
        <w:rPr>
          <w:color w:val="auto"/>
          <w:highlight w:val="none"/>
        </w:rPr>
        <w:instrText xml:space="preserve"> PAGEREF _Toc32522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98082D4">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"_Toc17794" </w:instrText>
      </w:r>
      <w:r>
        <w:rPr>
          <w:color w:val="auto"/>
          <w:highlight w:val="none"/>
        </w:rPr>
        <w:fldChar w:fldCharType="separate"/>
      </w:r>
      <w:r>
        <w:rPr>
          <w:rFonts w:hint="eastAsia"/>
          <w:color w:val="auto"/>
          <w:highlight w:val="none"/>
        </w:rPr>
        <w:t>第六篇 投标文件格式</w:t>
      </w:r>
      <w:r>
        <w:rPr>
          <w:color w:val="auto"/>
          <w:highlight w:val="none"/>
        </w:rPr>
        <w:tab/>
      </w:r>
      <w:r>
        <w:rPr>
          <w:color w:val="auto"/>
          <w:highlight w:val="none"/>
        </w:rPr>
        <w:fldChar w:fldCharType="begin"/>
      </w:r>
      <w:r>
        <w:rPr>
          <w:color w:val="auto"/>
          <w:highlight w:val="none"/>
        </w:rPr>
        <w:instrText xml:space="preserve"> PAGEREF _Toc17794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4D7961F7">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"_Toc27211" </w:instrText>
      </w:r>
      <w:r>
        <w:rPr>
          <w:color w:val="auto"/>
          <w:highlight w:val="none"/>
        </w:rPr>
        <w:fldChar w:fldCharType="separate"/>
      </w:r>
      <w:r>
        <w:rPr>
          <w:rFonts w:hint="eastAsia"/>
          <w:color w:val="auto"/>
          <w:highlight w:val="none"/>
        </w:rPr>
        <w:t>第七篇 开标文件格式</w:t>
      </w:r>
      <w:r>
        <w:rPr>
          <w:color w:val="auto"/>
          <w:highlight w:val="none"/>
        </w:rPr>
        <w:tab/>
      </w:r>
      <w:r>
        <w:rPr>
          <w:color w:val="auto"/>
          <w:highlight w:val="none"/>
        </w:rPr>
        <w:fldChar w:fldCharType="begin"/>
      </w:r>
      <w:r>
        <w:rPr>
          <w:color w:val="auto"/>
          <w:highlight w:val="none"/>
        </w:rPr>
        <w:instrText xml:space="preserve"> PAGEREF _Toc27211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26446216">
      <w:pPr>
        <w:pStyle w:val="28"/>
        <w:tabs>
          <w:tab w:val="right" w:leader="dot" w:pos="8306"/>
        </w:tabs>
        <w:rPr>
          <w:color w:val="auto"/>
          <w:highlight w:val="none"/>
        </w:rPr>
      </w:pPr>
      <w:r>
        <w:rPr>
          <w:color w:val="auto"/>
          <w:highlight w:val="none"/>
        </w:rPr>
        <w:fldChar w:fldCharType="begin"/>
      </w:r>
      <w:r>
        <w:rPr>
          <w:color w:val="auto"/>
          <w:highlight w:val="none"/>
        </w:rPr>
        <w:instrText xml:space="preserve"> HYPERLINK \l "_Toc2722" </w:instrText>
      </w:r>
      <w:r>
        <w:rPr>
          <w:color w:val="auto"/>
          <w:highlight w:val="none"/>
        </w:rPr>
        <w:fldChar w:fldCharType="separate"/>
      </w:r>
      <w:r>
        <w:rPr>
          <w:rFonts w:hint="eastAsia"/>
          <w:color w:val="auto"/>
          <w:highlight w:val="none"/>
        </w:rPr>
        <w:t>第八篇 其它文件格式（如有需要）</w:t>
      </w:r>
      <w:r>
        <w:rPr>
          <w:color w:val="auto"/>
          <w:highlight w:val="none"/>
        </w:rPr>
        <w:tab/>
      </w:r>
      <w:r>
        <w:rPr>
          <w:color w:val="auto"/>
          <w:highlight w:val="none"/>
        </w:rPr>
        <w:fldChar w:fldCharType="begin"/>
      </w:r>
      <w:r>
        <w:rPr>
          <w:color w:val="auto"/>
          <w:highlight w:val="none"/>
        </w:rPr>
        <w:instrText xml:space="preserve"> PAGEREF _Toc2722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14A84513">
      <w:pPr>
        <w:rPr>
          <w:rFonts w:ascii="黑体" w:hAnsi="黑体" w:eastAsia="黑体" w:cs="黑体"/>
          <w:color w:val="auto"/>
          <w:sz w:val="30"/>
          <w:szCs w:val="30"/>
          <w:highlight w:val="none"/>
        </w:rPr>
      </w:pPr>
      <w:r>
        <w:rPr>
          <w:rFonts w:hint="eastAsia" w:ascii="黑体" w:hAnsi="黑体" w:eastAsia="黑体" w:cs="黑体"/>
          <w:color w:val="auto"/>
          <w:szCs w:val="30"/>
          <w:highlight w:val="none"/>
        </w:rPr>
        <w:fldChar w:fldCharType="end"/>
      </w:r>
    </w:p>
    <w:p w14:paraId="0CAF8086">
      <w:pPr>
        <w:rPr>
          <w:rFonts w:ascii="黑体" w:hAnsi="黑体" w:eastAsia="黑体" w:cs="黑体"/>
          <w:color w:val="auto"/>
          <w:sz w:val="30"/>
          <w:szCs w:val="30"/>
          <w:highlight w:val="none"/>
        </w:rPr>
      </w:pPr>
      <w:r>
        <w:rPr>
          <w:rFonts w:hint="eastAsia" w:ascii="黑体" w:hAnsi="黑体" w:eastAsia="黑体" w:cs="黑体"/>
          <w:color w:val="auto"/>
          <w:sz w:val="30"/>
          <w:szCs w:val="30"/>
          <w:highlight w:val="none"/>
        </w:rPr>
        <w:br w:type="page"/>
      </w:r>
    </w:p>
    <w:p w14:paraId="0DED68F8">
      <w:pPr>
        <w:pStyle w:val="3"/>
        <w:numPr>
          <w:ilvl w:val="0"/>
          <w:numId w:val="1"/>
        </w:numPr>
        <w:rPr>
          <w:color w:val="auto"/>
          <w:highlight w:val="none"/>
        </w:rPr>
      </w:pPr>
      <w:bookmarkStart w:id="3" w:name="_Toc6185"/>
      <w:r>
        <w:rPr>
          <w:rFonts w:hint="eastAsia"/>
          <w:color w:val="auto"/>
          <w:highlight w:val="none"/>
        </w:rPr>
        <w:t>投标邀请</w:t>
      </w:r>
      <w:bookmarkEnd w:id="3"/>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auto"/>
          <w:szCs w:val="21"/>
          <w:highlight w:val="none"/>
        </w:rPr>
      </w:pPr>
      <w:r>
        <w:rPr>
          <w:rFonts w:hint="eastAsia" w:ascii="宋体" w:hAnsi="宋体" w:cs="宋体"/>
          <w:b/>
          <w:bCs/>
          <w:color w:val="auto"/>
          <w:szCs w:val="21"/>
          <w:highlight w:val="none"/>
          <w:u w:val="single"/>
          <w:lang w:eastAsia="zh-CN"/>
        </w:rPr>
        <w:t>东莞市第二高级中学饭堂食材配送项目（重新招标）</w:t>
      </w:r>
      <w:r>
        <w:rPr>
          <w:rFonts w:hint="eastAsia" w:ascii="宋体" w:hAnsi="宋体" w:cs="宋体"/>
          <w:color w:val="auto"/>
          <w:szCs w:val="21"/>
          <w:highlight w:val="none"/>
        </w:rPr>
        <w:t>招标项目的潜在投标人应在</w:t>
      </w:r>
      <w:r>
        <w:rPr>
          <w:rFonts w:hint="eastAsia" w:ascii="宋体" w:hAnsi="宋体" w:cs="宋体"/>
          <w:b/>
          <w:bCs/>
          <w:color w:val="auto"/>
          <w:szCs w:val="21"/>
          <w:highlight w:val="none"/>
          <w:u w:val="single"/>
        </w:rPr>
        <w:t>东莞市南城街道鸿福西路81号国际商会大厦</w:t>
      </w:r>
      <w:r>
        <w:rPr>
          <w:rFonts w:hint="eastAsia" w:ascii="宋体" w:hAnsi="宋体" w:cs="宋体"/>
          <w:b/>
          <w:bCs/>
          <w:color w:val="auto"/>
          <w:szCs w:val="21"/>
          <w:highlight w:val="none"/>
          <w:u w:val="single"/>
          <w:lang w:eastAsia="zh-CN"/>
        </w:rPr>
        <w:t>13A层01</w:t>
      </w:r>
      <w:r>
        <w:rPr>
          <w:rFonts w:hint="eastAsia" w:ascii="宋体" w:hAnsi="宋体" w:cs="宋体"/>
          <w:b/>
          <w:bCs/>
          <w:color w:val="auto"/>
          <w:szCs w:val="21"/>
          <w:highlight w:val="none"/>
          <w:u w:val="single"/>
        </w:rPr>
        <w:t>室</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202</w:t>
      </w:r>
      <w:r>
        <w:rPr>
          <w:rFonts w:hint="eastAsia" w:ascii="宋体" w:hAnsi="宋体" w:cs="宋体"/>
          <w:b/>
          <w:bCs/>
          <w:color w:val="auto"/>
          <w:szCs w:val="21"/>
          <w:highlight w:val="none"/>
          <w:u w:val="single"/>
          <w:lang w:val="en-US" w:eastAsia="zh-CN"/>
        </w:rPr>
        <w:t>5</w:t>
      </w:r>
      <w:r>
        <w:rPr>
          <w:rFonts w:hint="eastAsia" w:ascii="宋体" w:hAnsi="宋体" w:cs="宋体"/>
          <w:b/>
          <w:bCs/>
          <w:color w:val="auto"/>
          <w:szCs w:val="21"/>
          <w:highlight w:val="none"/>
          <w:u w:val="single"/>
        </w:rPr>
        <w:t>年</w:t>
      </w:r>
      <w:r>
        <w:rPr>
          <w:rFonts w:hint="eastAsia" w:ascii="宋体" w:hAnsi="宋体" w:cs="宋体"/>
          <w:b/>
          <w:bCs/>
          <w:color w:val="auto"/>
          <w:szCs w:val="21"/>
          <w:highlight w:val="none"/>
          <w:u w:val="single"/>
          <w:lang w:val="en-US" w:eastAsia="zh-CN"/>
        </w:rPr>
        <w:t>11</w:t>
      </w:r>
      <w:r>
        <w:rPr>
          <w:rFonts w:hint="eastAsia" w:ascii="宋体" w:hAnsi="宋体" w:cs="宋体"/>
          <w:b/>
          <w:bCs/>
          <w:color w:val="auto"/>
          <w:szCs w:val="21"/>
          <w:highlight w:val="none"/>
          <w:u w:val="single"/>
        </w:rPr>
        <w:t>月</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日</w:t>
      </w:r>
      <w:r>
        <w:rPr>
          <w:rFonts w:hint="eastAsia" w:ascii="宋体" w:hAnsi="宋体" w:cs="宋体"/>
          <w:b/>
          <w:bCs/>
          <w:color w:val="auto"/>
          <w:szCs w:val="21"/>
          <w:highlight w:val="none"/>
          <w:u w:val="single"/>
          <w:lang w:val="en-US" w:eastAsia="zh-CN"/>
        </w:rPr>
        <w:t>14</w:t>
      </w:r>
      <w:r>
        <w:rPr>
          <w:rFonts w:hint="eastAsia" w:ascii="宋体" w:hAnsi="宋体" w:cs="宋体"/>
          <w:b/>
          <w:bCs/>
          <w:color w:val="auto"/>
          <w:szCs w:val="21"/>
          <w:highlight w:val="none"/>
          <w:u w:val="single"/>
        </w:rPr>
        <w:t>点</w:t>
      </w:r>
      <w:r>
        <w:rPr>
          <w:rFonts w:hint="eastAsia" w:ascii="宋体" w:hAnsi="宋体" w:cs="宋体"/>
          <w:b/>
          <w:bCs/>
          <w:color w:val="auto"/>
          <w:szCs w:val="21"/>
          <w:highlight w:val="none"/>
          <w:u w:val="single"/>
          <w:lang w:val="en-US" w:eastAsia="zh-CN"/>
        </w:rPr>
        <w:t>30</w:t>
      </w:r>
      <w:r>
        <w:rPr>
          <w:rFonts w:hint="eastAsia" w:ascii="宋体" w:hAnsi="宋体" w:cs="宋体"/>
          <w:b/>
          <w:bCs/>
          <w:color w:val="auto"/>
          <w:szCs w:val="21"/>
          <w:highlight w:val="none"/>
          <w:u w:val="single"/>
        </w:rPr>
        <w:t>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3980447D">
      <w:pPr>
        <w:spacing w:line="360" w:lineRule="auto"/>
        <w:rPr>
          <w:rFonts w:ascii="宋体" w:hAnsi="宋体" w:cs="宋体"/>
          <w:color w:val="auto"/>
          <w:szCs w:val="21"/>
          <w:highlight w:val="none"/>
        </w:rPr>
      </w:pPr>
    </w:p>
    <w:p w14:paraId="564C5834">
      <w:pPr>
        <w:pStyle w:val="4"/>
        <w:spacing w:line="360" w:lineRule="auto"/>
        <w:jc w:val="left"/>
        <w:rPr>
          <w:rFonts w:ascii="宋体" w:hAnsi="宋体" w:cs="宋体"/>
          <w:bCs/>
          <w:color w:val="auto"/>
          <w:sz w:val="21"/>
          <w:szCs w:val="21"/>
          <w:highlight w:val="none"/>
        </w:rPr>
      </w:pPr>
      <w:bookmarkStart w:id="4" w:name="_Toc35393621"/>
      <w:bookmarkStart w:id="5" w:name="_Toc2169"/>
      <w:bookmarkStart w:id="6" w:name="_Toc35393790"/>
      <w:bookmarkStart w:id="7" w:name="_Toc28359079"/>
      <w:bookmarkStart w:id="8" w:name="_Toc28359002"/>
      <w:bookmarkStart w:id="9" w:name="_Hlk24379207"/>
      <w:r>
        <w:rPr>
          <w:rFonts w:hint="eastAsia" w:ascii="宋体" w:hAnsi="宋体" w:cs="宋体"/>
          <w:bCs/>
          <w:color w:val="auto"/>
          <w:sz w:val="21"/>
          <w:szCs w:val="21"/>
          <w:highlight w:val="none"/>
        </w:rPr>
        <w:t>一、项目基本情况</w:t>
      </w:r>
      <w:bookmarkEnd w:id="4"/>
      <w:bookmarkEnd w:id="5"/>
      <w:bookmarkEnd w:id="6"/>
      <w:bookmarkEnd w:id="7"/>
      <w:bookmarkEnd w:id="8"/>
    </w:p>
    <w:p w14:paraId="2D35A36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GSDG2025-028C</w:t>
      </w:r>
    </w:p>
    <w:p w14:paraId="504FC5D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东莞市第二高级中学饭堂食材配送项目（重新招标）</w:t>
      </w:r>
    </w:p>
    <w:bookmarkEnd w:id="9"/>
    <w:p w14:paraId="1112C6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p w14:paraId="65747CD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1、项目内容：</w:t>
      </w:r>
      <w:r>
        <w:rPr>
          <w:rFonts w:hint="eastAsia" w:ascii="宋体" w:hAnsi="宋体" w:eastAsia="宋体"/>
          <w:b/>
          <w:bCs/>
          <w:color w:val="auto"/>
          <w:sz w:val="21"/>
          <w:szCs w:val="21"/>
          <w:highlight w:val="none"/>
          <w:u w:val="single"/>
          <w:lang w:val="en-US" w:eastAsia="zh-CN"/>
        </w:rPr>
        <w:t>食材配送</w:t>
      </w:r>
      <w:r>
        <w:rPr>
          <w:rFonts w:hint="eastAsia" w:ascii="宋体" w:hAnsi="宋体" w:eastAsia="宋体"/>
          <w:color w:val="auto"/>
          <w:sz w:val="21"/>
          <w:szCs w:val="21"/>
          <w:highlight w:val="none"/>
        </w:rPr>
        <w:t>采购一项，</w:t>
      </w:r>
      <w:r>
        <w:rPr>
          <w:rFonts w:hint="eastAsia" w:ascii="宋体" w:hAnsi="宋体" w:eastAsia="宋体"/>
          <w:color w:val="auto"/>
          <w:sz w:val="21"/>
          <w:szCs w:val="21"/>
          <w:highlight w:val="none"/>
          <w:lang w:eastAsia="zh-CN"/>
        </w:rPr>
        <w:t>服务期：</w:t>
      </w:r>
      <w:r>
        <w:rPr>
          <w:rFonts w:hint="eastAsia" w:ascii="宋体" w:hAnsi="宋体"/>
          <w:b/>
          <w:bCs/>
          <w:color w:val="auto"/>
          <w:sz w:val="21"/>
          <w:szCs w:val="21"/>
          <w:highlight w:val="none"/>
          <w:u w:val="single"/>
          <w:lang w:val="en-US" w:eastAsia="zh-CN"/>
        </w:rPr>
        <w:t>一年</w:t>
      </w:r>
      <w:r>
        <w:rPr>
          <w:rFonts w:hint="eastAsia" w:ascii="宋体" w:hAnsi="宋体" w:eastAsia="宋体"/>
          <w:color w:val="auto"/>
          <w:sz w:val="21"/>
          <w:szCs w:val="21"/>
          <w:highlight w:val="none"/>
          <w:lang w:val="en-US" w:eastAsia="zh-CN"/>
        </w:rPr>
        <w:t>，</w:t>
      </w:r>
      <w:r>
        <w:rPr>
          <w:rFonts w:hint="eastAsia" w:ascii="宋体" w:hAnsi="宋体" w:eastAsia="宋体"/>
          <w:color w:val="auto"/>
          <w:sz w:val="21"/>
          <w:szCs w:val="21"/>
          <w:highlight w:val="none"/>
          <w:lang w:eastAsia="zh-CN"/>
        </w:rPr>
        <w:t>包组情况如下：</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5312"/>
        <w:gridCol w:w="2195"/>
      </w:tblGrid>
      <w:tr w14:paraId="5AA8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94" w:type="pct"/>
            <w:vAlign w:val="center"/>
          </w:tcPr>
          <w:p w14:paraId="38184AD7">
            <w:pPr>
              <w:spacing w:after="0"/>
              <w:jc w:val="center"/>
              <w:textAlignment w:val="bottom"/>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包号</w:t>
            </w:r>
          </w:p>
        </w:tc>
        <w:tc>
          <w:tcPr>
            <w:tcW w:w="3117" w:type="pct"/>
            <w:vAlign w:val="center"/>
          </w:tcPr>
          <w:p w14:paraId="1C6428B3">
            <w:pPr>
              <w:spacing w:after="0"/>
              <w:jc w:val="center"/>
              <w:textAlignment w:val="bottom"/>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采购名称</w:t>
            </w:r>
          </w:p>
        </w:tc>
        <w:tc>
          <w:tcPr>
            <w:tcW w:w="1288" w:type="pct"/>
            <w:vAlign w:val="center"/>
          </w:tcPr>
          <w:p w14:paraId="277A6C7D">
            <w:pPr>
              <w:spacing w:after="0"/>
              <w:jc w:val="center"/>
              <w:textAlignment w:val="bottom"/>
              <w:rPr>
                <w:rFonts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服务单位数量</w:t>
            </w:r>
          </w:p>
        </w:tc>
      </w:tr>
      <w:tr w14:paraId="4A34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94" w:type="pct"/>
            <w:vAlign w:val="center"/>
          </w:tcPr>
          <w:p w14:paraId="576F3A11">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p>
        </w:tc>
        <w:tc>
          <w:tcPr>
            <w:tcW w:w="3117" w:type="pct"/>
            <w:vAlign w:val="center"/>
          </w:tcPr>
          <w:p w14:paraId="2DDCFE21">
            <w:pPr>
              <w:spacing w:after="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蔬菜瓜果类、肉禽蛋类‌、水产品类配送</w:t>
            </w:r>
          </w:p>
        </w:tc>
        <w:tc>
          <w:tcPr>
            <w:tcW w:w="1288" w:type="pct"/>
            <w:vAlign w:val="center"/>
          </w:tcPr>
          <w:p w14:paraId="2E6C0AA8">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1家</w:t>
            </w:r>
          </w:p>
        </w:tc>
      </w:tr>
      <w:tr w14:paraId="099A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594" w:type="pct"/>
            <w:vAlign w:val="center"/>
          </w:tcPr>
          <w:p w14:paraId="0A863913">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p>
        </w:tc>
        <w:tc>
          <w:tcPr>
            <w:tcW w:w="3117" w:type="pct"/>
            <w:vAlign w:val="center"/>
          </w:tcPr>
          <w:p w14:paraId="3FA531A1">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粮油、</w:t>
            </w:r>
            <w:r>
              <w:rPr>
                <w:rFonts w:hint="eastAsia" w:ascii="宋体" w:hAnsi="宋体" w:eastAsia="宋体" w:cs="宋体"/>
                <w:color w:val="auto"/>
                <w:sz w:val="21"/>
                <w:szCs w:val="21"/>
                <w:highlight w:val="none"/>
                <w:lang w:eastAsia="zh-CN"/>
              </w:rPr>
              <w:t>副食品调味料干货类</w:t>
            </w:r>
            <w:r>
              <w:rPr>
                <w:rFonts w:hint="eastAsia" w:ascii="宋体" w:hAnsi="宋体" w:eastAsia="宋体" w:cs="宋体"/>
                <w:color w:val="auto"/>
                <w:sz w:val="21"/>
                <w:szCs w:val="21"/>
                <w:highlight w:val="none"/>
              </w:rPr>
              <w:t>配送</w:t>
            </w:r>
          </w:p>
        </w:tc>
        <w:tc>
          <w:tcPr>
            <w:tcW w:w="1288" w:type="pct"/>
            <w:vAlign w:val="center"/>
          </w:tcPr>
          <w:p w14:paraId="6FF04A68">
            <w:pPr>
              <w:spacing w:after="0"/>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1家</w:t>
            </w:r>
          </w:p>
        </w:tc>
      </w:tr>
    </w:tbl>
    <w:p w14:paraId="2B1D29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简要技术要求或招标项目的性质：详细内容请参阅招标文件第三篇《用户需求书》</w:t>
      </w:r>
    </w:p>
    <w:p w14:paraId="76654E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接受联合体投标。</w:t>
      </w:r>
    </w:p>
    <w:p w14:paraId="1AEEC18F">
      <w:pPr>
        <w:pStyle w:val="4"/>
        <w:spacing w:line="360" w:lineRule="auto"/>
        <w:jc w:val="left"/>
        <w:rPr>
          <w:rFonts w:ascii="宋体" w:hAnsi="宋体" w:cs="宋体"/>
          <w:b w:val="0"/>
          <w:color w:val="auto"/>
          <w:sz w:val="21"/>
          <w:szCs w:val="21"/>
          <w:highlight w:val="none"/>
        </w:rPr>
      </w:pPr>
      <w:bookmarkStart w:id="10" w:name="_Toc25198"/>
      <w:bookmarkStart w:id="11" w:name="_Toc28359003"/>
      <w:bookmarkStart w:id="12" w:name="_Toc35393622"/>
      <w:bookmarkStart w:id="13" w:name="_Toc35393791"/>
      <w:bookmarkStart w:id="14" w:name="_Toc28359080"/>
      <w:r>
        <w:rPr>
          <w:rFonts w:hint="eastAsia" w:ascii="宋体" w:hAnsi="宋体" w:cs="宋体"/>
          <w:bCs/>
          <w:color w:val="auto"/>
          <w:sz w:val="21"/>
          <w:szCs w:val="21"/>
          <w:highlight w:val="none"/>
        </w:rPr>
        <w:t>二、申请人的资格要求：</w:t>
      </w:r>
      <w:bookmarkEnd w:id="10"/>
      <w:bookmarkEnd w:id="11"/>
      <w:bookmarkEnd w:id="12"/>
      <w:bookmarkEnd w:id="13"/>
      <w:bookmarkEnd w:id="14"/>
    </w:p>
    <w:p w14:paraId="54CB1F71">
      <w:pPr>
        <w:widowControl/>
        <w:spacing w:line="360" w:lineRule="auto"/>
        <w:ind w:firstLine="420" w:firstLineChars="200"/>
        <w:outlineLvl w:val="2"/>
        <w:rPr>
          <w:rFonts w:ascii="宋体" w:hAnsi="宋体"/>
          <w:color w:val="auto"/>
          <w:szCs w:val="21"/>
          <w:highlight w:val="none"/>
        </w:rPr>
      </w:pPr>
      <w:bookmarkStart w:id="15" w:name="_Toc16211"/>
      <w:bookmarkStart w:id="16" w:name="_Toc28359004"/>
      <w:bookmarkStart w:id="17" w:name="_Toc28359081"/>
      <w:r>
        <w:rPr>
          <w:rFonts w:hint="eastAsia" w:ascii="宋体" w:hAnsi="宋体"/>
          <w:color w:val="auto"/>
          <w:szCs w:val="21"/>
          <w:highlight w:val="none"/>
        </w:rPr>
        <w:t>1.投标供应商应具备</w:t>
      </w:r>
      <w:r>
        <w:rPr>
          <w:rFonts w:hint="eastAsia" w:ascii="宋体" w:hAnsi="宋体"/>
          <w:color w:val="auto"/>
          <w:szCs w:val="21"/>
          <w:highlight w:val="none"/>
          <w:lang w:val="en-US" w:eastAsia="zh-CN"/>
        </w:rPr>
        <w:t>的</w:t>
      </w:r>
      <w:r>
        <w:rPr>
          <w:rFonts w:hint="eastAsia" w:ascii="宋体" w:hAnsi="宋体"/>
          <w:color w:val="auto"/>
          <w:szCs w:val="21"/>
          <w:highlight w:val="none"/>
        </w:rPr>
        <w:t>条件，提供下列材料：</w:t>
      </w:r>
      <w:bookmarkEnd w:id="15"/>
    </w:p>
    <w:p w14:paraId="723A31E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C8A391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3）具有良好的商业信誉和健全的财务会计制度：供应商必须具有良好的商业信誉和健全的财务会计制度（提供</w:t>
      </w:r>
      <w:r>
        <w:rPr>
          <w:rFonts w:hint="eastAsia" w:ascii="宋体" w:hAnsi="宋体"/>
          <w:color w:val="auto"/>
          <w:szCs w:val="21"/>
          <w:highlight w:val="none"/>
          <w:lang w:val="en-US"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15A85F6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37959925">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val="en-US" w:eastAsia="zh-CN"/>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auto"/>
          <w:szCs w:val="21"/>
          <w:highlight w:val="none"/>
        </w:rPr>
        <w:t>。</w:t>
      </w:r>
    </w:p>
    <w:p w14:paraId="0321828E">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6）信用记录：供应商未被列入“信用中国”网站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www.creditchina.gov.cn)“记录失信被执行人或</w:t>
      </w:r>
      <w:r>
        <w:rPr>
          <w:rFonts w:hint="eastAsia" w:ascii="宋体" w:hAnsi="宋体"/>
          <w:color w:val="auto"/>
          <w:szCs w:val="21"/>
          <w:highlight w:val="none"/>
          <w:lang w:eastAsia="zh-CN"/>
        </w:rPr>
        <w:t>税收违法黑名单</w:t>
      </w:r>
      <w:r>
        <w:rPr>
          <w:rFonts w:hint="eastAsia" w:ascii="宋体" w:hAnsi="宋体"/>
          <w:color w:val="auto"/>
          <w:szCs w:val="21"/>
          <w:highlight w:val="none"/>
        </w:rPr>
        <w:t>”记录名单；不处于中国政府采购网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 xml:space="preserve">www.ccgp.gov.cn)“政府采购严重违法失信行为信息记录”中的禁止参加政府采购活动期间。（以招标代理机构于投标截止时间当天在“信用中国”网站（www.creditchina.gov.cn）及中国政府采购网（http://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3F2B0AA4">
      <w:pPr>
        <w:widowControl/>
        <w:spacing w:line="360" w:lineRule="auto"/>
        <w:ind w:firstLine="420" w:firstLineChars="200"/>
        <w:rPr>
          <w:rFonts w:hint="eastAsia" w:ascii="宋体" w:hAnsi="宋体"/>
          <w:color w:val="auto"/>
          <w:szCs w:val="21"/>
          <w:highlight w:val="none"/>
        </w:rPr>
      </w:pPr>
      <w:bookmarkStart w:id="18" w:name="_Toc26119"/>
      <w:r>
        <w:rPr>
          <w:rFonts w:hint="eastAsia" w:ascii="宋体" w:hAnsi="宋体"/>
          <w:color w:val="auto"/>
          <w:szCs w:val="21"/>
          <w:highlight w:val="none"/>
        </w:rPr>
        <w:t>2.本项目的特定资格要求：</w:t>
      </w:r>
      <w:bookmarkEnd w:id="18"/>
    </w:p>
    <w:p w14:paraId="77ACBE7A">
      <w:pPr>
        <w:spacing w:line="360" w:lineRule="auto"/>
        <w:ind w:firstLine="420" w:firstLineChars="200"/>
        <w:rPr>
          <w:rFonts w:ascii="宋体" w:hAnsi="宋体" w:cs="宋体"/>
          <w:i/>
          <w:iCs/>
          <w:color w:val="auto"/>
          <w:szCs w:val="21"/>
          <w:highlight w:val="none"/>
          <w:u w:val="single"/>
        </w:rPr>
      </w:pPr>
      <w:r>
        <w:rPr>
          <w:rFonts w:hint="eastAsia" w:ascii="宋体" w:hAnsi="宋体"/>
          <w:color w:val="auto"/>
          <w:szCs w:val="21"/>
          <w:highlight w:val="none"/>
        </w:rPr>
        <w:t>（1）无。</w:t>
      </w:r>
    </w:p>
    <w:p w14:paraId="1F4BE08B">
      <w:pPr>
        <w:pStyle w:val="4"/>
        <w:spacing w:line="360" w:lineRule="auto"/>
        <w:jc w:val="left"/>
        <w:rPr>
          <w:rFonts w:ascii="宋体" w:hAnsi="宋体" w:cs="宋体"/>
          <w:bCs/>
          <w:color w:val="auto"/>
          <w:sz w:val="21"/>
          <w:szCs w:val="21"/>
          <w:highlight w:val="none"/>
        </w:rPr>
      </w:pPr>
      <w:bookmarkStart w:id="19" w:name="_Toc173"/>
      <w:bookmarkStart w:id="20" w:name="_Toc35393792"/>
      <w:bookmarkStart w:id="21" w:name="_Toc35393623"/>
      <w:r>
        <w:rPr>
          <w:rFonts w:hint="eastAsia" w:ascii="宋体" w:hAnsi="宋体" w:cs="宋体"/>
          <w:bCs/>
          <w:color w:val="auto"/>
          <w:sz w:val="21"/>
          <w:szCs w:val="21"/>
          <w:highlight w:val="none"/>
        </w:rPr>
        <w:t>三、获取招标文件</w:t>
      </w:r>
      <w:bookmarkEnd w:id="16"/>
      <w:bookmarkEnd w:id="17"/>
      <w:bookmarkEnd w:id="19"/>
      <w:bookmarkEnd w:id="20"/>
      <w:bookmarkEnd w:id="21"/>
    </w:p>
    <w:p w14:paraId="6252F646">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1、项目公示时间：202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10月12日</w:t>
      </w:r>
      <w:r>
        <w:rPr>
          <w:rFonts w:hint="eastAsia" w:ascii="宋体" w:hAnsi="宋体" w:cs="宋体"/>
          <w:color w:val="auto"/>
          <w:szCs w:val="21"/>
          <w:highlight w:val="none"/>
        </w:rPr>
        <w:t>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p>
    <w:p w14:paraId="7E850BBC">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2、获取招标文件时间：202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10月12日</w:t>
      </w:r>
      <w:r>
        <w:rPr>
          <w:rFonts w:hint="eastAsia" w:ascii="宋体" w:hAnsi="宋体" w:cs="宋体"/>
          <w:color w:val="auto"/>
          <w:szCs w:val="21"/>
          <w:highlight w:val="none"/>
        </w:rPr>
        <w:t>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 xml:space="preserve">日（节假日除外），上午9：00～12：00，下午14：30～17：30（北京时间）； </w:t>
      </w:r>
    </w:p>
    <w:p w14:paraId="6EC193E6">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注：（1）现场支持现金支付、微信支付、支付宝支付等支付方式，现场填写“获取招标文件登记表”并将相应表格交予我司</w:t>
      </w:r>
      <w:r>
        <w:rPr>
          <w:rFonts w:hint="eastAsia" w:ascii="宋体" w:hAnsi="宋体" w:cs="宋体"/>
          <w:color w:val="auto"/>
          <w:szCs w:val="21"/>
          <w:highlight w:val="none"/>
          <w:lang w:val="en-US" w:eastAsia="zh-CN"/>
        </w:rPr>
        <w:t>邓先生</w:t>
      </w:r>
      <w:r>
        <w:rPr>
          <w:rFonts w:hint="eastAsia" w:ascii="宋体" w:hAnsi="宋体" w:cs="宋体"/>
          <w:color w:val="auto"/>
          <w:szCs w:val="21"/>
          <w:highlight w:val="none"/>
        </w:rPr>
        <w:t>。</w:t>
      </w:r>
    </w:p>
    <w:p w14:paraId="1F04F2D3">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（2）招标文件电子版可在</w:t>
      </w:r>
      <w:r>
        <w:rPr>
          <w:rFonts w:hint="eastAsia" w:ascii="宋体" w:hAnsi="宋体"/>
          <w:color w:val="auto"/>
          <w:szCs w:val="21"/>
          <w:highlight w:val="none"/>
        </w:rPr>
        <w:t>中国采购与招标网</w:t>
      </w:r>
      <w:r>
        <w:rPr>
          <w:rFonts w:hint="eastAsia" w:ascii="宋体" w:hAnsi="宋体" w:cs="宋体"/>
          <w:color w:val="auto"/>
          <w:szCs w:val="21"/>
          <w:highlight w:val="none"/>
        </w:rPr>
        <w:t>以及</w:t>
      </w:r>
      <w:r>
        <w:rPr>
          <w:rFonts w:hint="eastAsia" w:ascii="宋体" w:hAnsi="宋体" w:cs="宋体"/>
          <w:color w:val="auto"/>
          <w:szCs w:val="21"/>
          <w:highlight w:val="none"/>
          <w:lang w:eastAsia="zh-CN"/>
        </w:rPr>
        <w:t>国顺招标网</w:t>
      </w:r>
      <w:r>
        <w:rPr>
          <w:rFonts w:hint="eastAsia" w:ascii="宋体" w:hAnsi="宋体" w:cs="宋体"/>
          <w:color w:val="auto"/>
          <w:szCs w:val="21"/>
          <w:highlight w:val="none"/>
        </w:rPr>
        <w:t>相关招标信息公告下自行下载。</w:t>
      </w:r>
    </w:p>
    <w:p w14:paraId="38C48436">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3、获取招标文件地点：东莞市南城街道鸿福西路81号国际商会大厦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6B26FF64">
      <w:pPr>
        <w:pStyle w:val="24"/>
        <w:tabs>
          <w:tab w:val="left" w:pos="804"/>
        </w:tabs>
        <w:autoSpaceDE w:val="0"/>
        <w:autoSpaceDN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邓祺</w:t>
      </w:r>
    </w:p>
    <w:p w14:paraId="5572554F">
      <w:pPr>
        <w:pStyle w:val="24"/>
        <w:tabs>
          <w:tab w:val="left" w:pos="80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联系电话：0769-22980090</w:t>
      </w:r>
    </w:p>
    <w:p w14:paraId="6D7F0D3C">
      <w:pPr>
        <w:pStyle w:val="24"/>
        <w:tabs>
          <w:tab w:val="left" w:pos="804"/>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 xml:space="preserve">    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售价：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00.00元</w:t>
      </w:r>
    </w:p>
    <w:p w14:paraId="3DFB2198">
      <w:pPr>
        <w:pStyle w:val="4"/>
        <w:spacing w:line="360" w:lineRule="auto"/>
        <w:jc w:val="left"/>
        <w:rPr>
          <w:rFonts w:ascii="宋体" w:hAnsi="宋体" w:cs="宋体"/>
          <w:bCs/>
          <w:color w:val="auto"/>
          <w:sz w:val="21"/>
          <w:szCs w:val="21"/>
          <w:highlight w:val="none"/>
        </w:rPr>
      </w:pPr>
      <w:bookmarkStart w:id="22" w:name="_Toc28359082"/>
      <w:bookmarkStart w:id="23" w:name="_Toc28359005"/>
      <w:bookmarkStart w:id="24" w:name="_Toc35393624"/>
      <w:bookmarkStart w:id="25" w:name="_Toc35393793"/>
      <w:bookmarkStart w:id="26" w:name="_Toc28585"/>
      <w:r>
        <w:rPr>
          <w:rFonts w:hint="eastAsia" w:ascii="宋体" w:hAnsi="宋体" w:cs="宋体"/>
          <w:bCs/>
          <w:color w:val="auto"/>
          <w:sz w:val="21"/>
          <w:szCs w:val="21"/>
          <w:highlight w:val="none"/>
        </w:rPr>
        <w:t>四、提交投标文件</w:t>
      </w:r>
      <w:bookmarkEnd w:id="22"/>
      <w:bookmarkEnd w:id="23"/>
      <w:r>
        <w:rPr>
          <w:rFonts w:hint="eastAsia" w:ascii="宋体" w:hAnsi="宋体" w:cs="宋体"/>
          <w:bCs/>
          <w:color w:val="auto"/>
          <w:sz w:val="21"/>
          <w:szCs w:val="21"/>
          <w:highlight w:val="none"/>
        </w:rPr>
        <w:t>截止时间、开标时间和地点</w:t>
      </w:r>
      <w:bookmarkEnd w:id="24"/>
      <w:bookmarkEnd w:id="25"/>
      <w:bookmarkEnd w:id="26"/>
    </w:p>
    <w:p w14:paraId="7DCE8728">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20</w:t>
      </w:r>
      <w:r>
        <w:rPr>
          <w:rFonts w:hint="eastAsia" w:ascii="宋体" w:hAnsi="宋体" w:cs="宋体"/>
          <w:bCs/>
          <w:color w:val="auto"/>
          <w:szCs w:val="21"/>
          <w:highlight w:val="none"/>
          <w:u w:val="single"/>
          <w:lang w:val="en-US" w:eastAsia="zh-CN"/>
        </w:rPr>
        <w:t>25</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11</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14</w:t>
      </w:r>
      <w:r>
        <w:rPr>
          <w:rFonts w:hint="eastAsia" w:ascii="宋体" w:hAnsi="宋体" w:cs="宋体"/>
          <w:bCs/>
          <w:color w:val="auto"/>
          <w:szCs w:val="21"/>
          <w:highlight w:val="none"/>
          <w:u w:val="single"/>
        </w:rPr>
        <w:t>点</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w:t>
      </w:r>
    </w:p>
    <w:p w14:paraId="4096E065">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r>
        <w:rPr>
          <w:rFonts w:hint="eastAsia" w:ascii="宋体" w:hAnsi="宋体" w:eastAsia="宋体" w:cs="宋体"/>
          <w:i w:val="0"/>
          <w:iCs w:val="0"/>
          <w:caps w:val="0"/>
          <w:color w:val="auto"/>
          <w:spacing w:val="0"/>
          <w:sz w:val="21"/>
          <w:szCs w:val="21"/>
          <w:highlight w:val="none"/>
        </w:rPr>
        <w:t>。</w:t>
      </w:r>
    </w:p>
    <w:p w14:paraId="07EC7177">
      <w:pPr>
        <w:pStyle w:val="4"/>
        <w:spacing w:line="360" w:lineRule="auto"/>
        <w:jc w:val="left"/>
        <w:rPr>
          <w:rFonts w:ascii="宋体" w:hAnsi="宋体" w:cs="宋体"/>
          <w:bCs/>
          <w:color w:val="auto"/>
          <w:sz w:val="21"/>
          <w:szCs w:val="21"/>
          <w:highlight w:val="none"/>
        </w:rPr>
      </w:pPr>
      <w:bookmarkStart w:id="27" w:name="_Toc35393794"/>
      <w:bookmarkStart w:id="28" w:name="_Toc28359084"/>
      <w:bookmarkStart w:id="29" w:name="_Toc35393625"/>
      <w:bookmarkStart w:id="30" w:name="_Toc25695"/>
      <w:bookmarkStart w:id="31" w:name="_Toc28359007"/>
      <w:r>
        <w:rPr>
          <w:rFonts w:hint="eastAsia" w:ascii="宋体" w:hAnsi="宋体" w:cs="宋体"/>
          <w:bCs/>
          <w:color w:val="auto"/>
          <w:sz w:val="21"/>
          <w:szCs w:val="21"/>
          <w:highlight w:val="none"/>
        </w:rPr>
        <w:t>五、公告期限</w:t>
      </w:r>
      <w:bookmarkEnd w:id="27"/>
      <w:bookmarkEnd w:id="28"/>
      <w:bookmarkEnd w:id="29"/>
      <w:bookmarkEnd w:id="30"/>
      <w:bookmarkEnd w:id="31"/>
    </w:p>
    <w:p w14:paraId="7BBA918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080BCEE8">
      <w:pPr>
        <w:pStyle w:val="4"/>
        <w:spacing w:line="360" w:lineRule="auto"/>
        <w:jc w:val="left"/>
        <w:rPr>
          <w:rFonts w:ascii="宋体" w:hAnsi="宋体" w:cs="宋体"/>
          <w:bCs/>
          <w:color w:val="auto"/>
          <w:sz w:val="21"/>
          <w:szCs w:val="21"/>
          <w:highlight w:val="none"/>
        </w:rPr>
      </w:pPr>
      <w:bookmarkStart w:id="32" w:name="_Toc35393795"/>
      <w:bookmarkStart w:id="33" w:name="_Toc1519"/>
      <w:bookmarkStart w:id="34" w:name="_Toc35393626"/>
      <w:r>
        <w:rPr>
          <w:rFonts w:hint="eastAsia" w:ascii="宋体" w:hAnsi="宋体" w:cs="宋体"/>
          <w:bCs/>
          <w:color w:val="auto"/>
          <w:sz w:val="21"/>
          <w:szCs w:val="21"/>
          <w:highlight w:val="none"/>
        </w:rPr>
        <w:t>六、其他补充事宜</w:t>
      </w:r>
      <w:bookmarkEnd w:id="32"/>
      <w:bookmarkEnd w:id="33"/>
      <w:bookmarkEnd w:id="34"/>
    </w:p>
    <w:p w14:paraId="6C45C7C7">
      <w:pPr>
        <w:widowControl/>
        <w:spacing w:line="360" w:lineRule="auto"/>
        <w:ind w:firstLine="420" w:firstLineChars="200"/>
        <w:rPr>
          <w:rFonts w:ascii="宋体" w:hAnsi="宋体"/>
          <w:color w:val="auto"/>
          <w:szCs w:val="21"/>
          <w:highlight w:val="none"/>
        </w:rPr>
      </w:pPr>
      <w:bookmarkStart w:id="35" w:name="_Toc28359085"/>
      <w:bookmarkStart w:id="36" w:name="_Toc35393627"/>
      <w:bookmarkStart w:id="37" w:name="_Toc35393796"/>
      <w:bookmarkStart w:id="38" w:name="_Toc28359008"/>
      <w:r>
        <w:rPr>
          <w:rFonts w:hint="eastAsia" w:ascii="宋体" w:hAnsi="宋体"/>
          <w:color w:val="auto"/>
          <w:szCs w:val="21"/>
          <w:highlight w:val="none"/>
        </w:rPr>
        <w:t>1、招标文件公示/下载媒体</w:t>
      </w:r>
    </w:p>
    <w:p w14:paraId="123A5455">
      <w:pPr>
        <w:widowControl/>
        <w:wordWrap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中国采购与招标网(https://www.chinabidding.cn/)以及</w:t>
      </w:r>
      <w:r>
        <w:rPr>
          <w:rFonts w:hint="eastAsia" w:ascii="宋体" w:hAnsi="宋体"/>
          <w:color w:val="auto"/>
          <w:szCs w:val="21"/>
          <w:highlight w:val="none"/>
          <w:lang w:eastAsia="zh-CN"/>
        </w:rPr>
        <w:t>国顺招标网</w:t>
      </w:r>
      <w:r>
        <w:rPr>
          <w:rFonts w:hint="eastAsia" w:ascii="宋体" w:hAnsi="宋体"/>
          <w:color w:val="auto"/>
          <w:szCs w:val="21"/>
          <w:highlight w:val="none"/>
        </w:rPr>
        <w:t>（</w:t>
      </w:r>
      <w:r>
        <w:rPr>
          <w:rFonts w:hint="eastAsia" w:ascii="宋体" w:hAnsi="宋体"/>
          <w:color w:val="auto"/>
          <w:szCs w:val="21"/>
          <w:highlight w:val="none"/>
          <w:lang w:eastAsia="zh-CN"/>
        </w:rPr>
        <w:t>http://www.guoshunzb.com/</w:t>
      </w:r>
      <w:r>
        <w:rPr>
          <w:rFonts w:hint="eastAsia" w:ascii="宋体" w:hAnsi="宋体"/>
          <w:color w:val="auto"/>
          <w:szCs w:val="21"/>
          <w:highlight w:val="none"/>
        </w:rPr>
        <w:t xml:space="preserve">） </w:t>
      </w:r>
    </w:p>
    <w:p w14:paraId="47638FEB">
      <w:pPr>
        <w:widowControl/>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2、拟参加本项目的潜在投标人须在规定时间内按要求获取招标文件后方可参与本项目的投标。获取招标文件后而不参加投标的潜在投标人，请在开标日期三日前以书面形式通知招标代理机构。</w:t>
      </w:r>
    </w:p>
    <w:p w14:paraId="05B0A77D">
      <w:pPr>
        <w:pStyle w:val="4"/>
        <w:spacing w:line="360" w:lineRule="auto"/>
        <w:jc w:val="left"/>
        <w:rPr>
          <w:rFonts w:ascii="宋体" w:hAnsi="宋体" w:cs="宋体"/>
          <w:bCs/>
          <w:color w:val="auto"/>
          <w:sz w:val="21"/>
          <w:szCs w:val="21"/>
          <w:highlight w:val="none"/>
        </w:rPr>
      </w:pPr>
      <w:bookmarkStart w:id="39" w:name="_Toc5139"/>
      <w:r>
        <w:rPr>
          <w:rFonts w:hint="eastAsia" w:ascii="宋体" w:hAnsi="宋体" w:cs="宋体"/>
          <w:bCs/>
          <w:color w:val="auto"/>
          <w:sz w:val="21"/>
          <w:szCs w:val="21"/>
          <w:highlight w:val="none"/>
        </w:rPr>
        <w:t>七、对本次招标提出询问，请按以下方式联系。</w:t>
      </w:r>
      <w:bookmarkEnd w:id="35"/>
      <w:bookmarkEnd w:id="36"/>
      <w:bookmarkEnd w:id="37"/>
      <w:bookmarkEnd w:id="38"/>
      <w:bookmarkEnd w:id="39"/>
    </w:p>
    <w:p w14:paraId="0136E367">
      <w:pPr>
        <w:widowControl/>
        <w:spacing w:line="360" w:lineRule="auto"/>
        <w:outlineLvl w:val="2"/>
        <w:rPr>
          <w:rFonts w:ascii="宋体" w:hAnsi="宋体" w:cs="宋体"/>
          <w:b/>
          <w:bCs/>
          <w:color w:val="auto"/>
          <w:szCs w:val="21"/>
          <w:highlight w:val="none"/>
        </w:rPr>
      </w:pPr>
      <w:bookmarkStart w:id="40" w:name="_Toc31577"/>
      <w:r>
        <w:rPr>
          <w:rFonts w:hint="eastAsia" w:ascii="宋体" w:hAnsi="宋体" w:cs="宋体"/>
          <w:b/>
          <w:bCs/>
          <w:color w:val="auto"/>
          <w:szCs w:val="21"/>
          <w:highlight w:val="none"/>
        </w:rPr>
        <w:t>1.</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信息</w:t>
      </w:r>
      <w:bookmarkEnd w:id="40"/>
    </w:p>
    <w:p w14:paraId="7C593148">
      <w:pPr>
        <w:spacing w:line="360" w:lineRule="auto"/>
        <w:ind w:left="263" w:hanging="262" w:hangingChars="12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东莞市第二高级中学</w:t>
      </w:r>
    </w:p>
    <w:p w14:paraId="0ED0B1D8">
      <w:pPr>
        <w:spacing w:line="360" w:lineRule="auto"/>
        <w:ind w:left="263" w:hanging="262" w:hangingChars="125"/>
        <w:rPr>
          <w:rFonts w:hint="default" w:ascii="宋体" w:hAnsi="宋体" w:cs="宋体"/>
          <w:color w:val="auto"/>
          <w:szCs w:val="21"/>
          <w:highlight w:val="none"/>
          <w:lang w:val="en-US"/>
        </w:rPr>
      </w:pPr>
      <w:bookmarkStart w:id="41" w:name="_Toc28359009"/>
      <w:bookmarkStart w:id="42" w:name="_Toc28359086"/>
      <w:bookmarkStart w:id="43" w:name="_Toc4580"/>
      <w:r>
        <w:rPr>
          <w:rFonts w:hint="eastAsia" w:ascii="宋体" w:hAnsi="宋体" w:cs="宋体"/>
          <w:color w:val="auto"/>
          <w:szCs w:val="21"/>
          <w:highlight w:val="none"/>
        </w:rPr>
        <w:t>地  址：</w:t>
      </w:r>
      <w:r>
        <w:rPr>
          <w:rFonts w:hint="eastAsia" w:ascii="宋体" w:hAnsi="宋体" w:eastAsia="宋体"/>
          <w:bCs/>
          <w:color w:val="auto"/>
          <w:sz w:val="21"/>
          <w:szCs w:val="21"/>
          <w:highlight w:val="none"/>
        </w:rPr>
        <w:t>东莞市东城区</w:t>
      </w:r>
    </w:p>
    <w:p w14:paraId="69A168FB">
      <w:pPr>
        <w:spacing w:line="360" w:lineRule="auto"/>
        <w:ind w:left="263" w:hanging="262" w:hangingChars="125"/>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黄</w:t>
      </w:r>
      <w:r>
        <w:rPr>
          <w:rFonts w:hint="eastAsia" w:ascii="宋体" w:hAnsi="宋体" w:cs="宋体"/>
          <w:color w:val="auto"/>
          <w:szCs w:val="21"/>
          <w:highlight w:val="none"/>
        </w:rPr>
        <w:t>老师</w:t>
      </w:r>
    </w:p>
    <w:p w14:paraId="7C93E9F7">
      <w:pPr>
        <w:spacing w:line="360" w:lineRule="auto"/>
        <w:ind w:left="263" w:hanging="262" w:hangingChars="125"/>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联系方式：0769-22464912</w:t>
      </w:r>
    </w:p>
    <w:p w14:paraId="3FAB19C0">
      <w:pPr>
        <w:spacing w:line="360" w:lineRule="auto"/>
        <w:ind w:left="264" w:hanging="264" w:hangingChars="125"/>
        <w:outlineLvl w:val="2"/>
        <w:rPr>
          <w:rFonts w:ascii="宋体" w:hAnsi="宋体" w:cs="宋体"/>
          <w:b/>
          <w:bCs/>
          <w:color w:val="auto"/>
          <w:szCs w:val="21"/>
          <w:highlight w:val="none"/>
        </w:rPr>
      </w:pPr>
      <w:r>
        <w:rPr>
          <w:rFonts w:hint="eastAsia" w:ascii="宋体" w:hAnsi="宋体" w:cs="宋体"/>
          <w:b/>
          <w:bCs/>
          <w:color w:val="auto"/>
          <w:szCs w:val="21"/>
          <w:highlight w:val="none"/>
        </w:rPr>
        <w:t>2.招标代理机构信息</w:t>
      </w:r>
      <w:bookmarkEnd w:id="41"/>
      <w:bookmarkEnd w:id="42"/>
      <w:bookmarkEnd w:id="43"/>
    </w:p>
    <w:p w14:paraId="77660C6E">
      <w:pPr>
        <w:spacing w:line="360" w:lineRule="auto"/>
        <w:rPr>
          <w:rFonts w:ascii="宋体" w:hAnsi="宋体" w:cs="宋体"/>
          <w:color w:val="auto"/>
          <w:szCs w:val="21"/>
          <w:highlight w:val="none"/>
        </w:rPr>
      </w:pPr>
      <w:r>
        <w:rPr>
          <w:rFonts w:hint="eastAsia" w:ascii="宋体" w:hAnsi="宋体" w:cs="宋体"/>
          <w:color w:val="auto"/>
          <w:szCs w:val="21"/>
          <w:highlight w:val="none"/>
        </w:rPr>
        <w:t>名    称：国顺招标有限公司</w:t>
      </w:r>
    </w:p>
    <w:p w14:paraId="73BC0543">
      <w:pPr>
        <w:spacing w:line="360" w:lineRule="auto"/>
        <w:rPr>
          <w:rFonts w:ascii="宋体" w:hAnsi="宋体" w:cs="宋体"/>
          <w:color w:val="auto"/>
          <w:szCs w:val="21"/>
          <w:highlight w:val="none"/>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址：东莞市南城街道鸿福西路81号国际商会大厦</w:t>
      </w:r>
      <w:r>
        <w:rPr>
          <w:rFonts w:hint="eastAsia" w:ascii="宋体" w:hAnsi="宋体" w:cs="宋体"/>
          <w:color w:val="auto"/>
          <w:szCs w:val="21"/>
          <w:highlight w:val="none"/>
          <w:lang w:eastAsia="zh-CN"/>
        </w:rPr>
        <w:t>13A层01</w:t>
      </w:r>
      <w:r>
        <w:rPr>
          <w:rFonts w:hint="eastAsia" w:ascii="宋体" w:hAnsi="宋体" w:cs="宋体"/>
          <w:color w:val="auto"/>
          <w:szCs w:val="21"/>
          <w:highlight w:val="none"/>
        </w:rPr>
        <w:t>室</w:t>
      </w:r>
    </w:p>
    <w:p w14:paraId="2D04EF26">
      <w:pPr>
        <w:spacing w:line="360" w:lineRule="auto"/>
        <w:rPr>
          <w:rFonts w:ascii="宋体" w:hAnsi="宋体" w:cs="宋体"/>
          <w:color w:val="auto"/>
          <w:szCs w:val="21"/>
          <w:highlight w:val="none"/>
        </w:rPr>
      </w:pPr>
      <w:r>
        <w:rPr>
          <w:rFonts w:hint="eastAsia" w:ascii="宋体" w:hAnsi="宋体" w:cs="宋体"/>
          <w:color w:val="auto"/>
          <w:szCs w:val="21"/>
          <w:highlight w:val="none"/>
        </w:rPr>
        <w:t>联系方式：</w:t>
      </w:r>
      <w:bookmarkStart w:id="44" w:name="_Toc28359010"/>
      <w:bookmarkStart w:id="45" w:name="_Toc28359087"/>
      <w:r>
        <w:rPr>
          <w:rFonts w:hint="eastAsia" w:ascii="宋体" w:hAnsi="宋体" w:cs="宋体"/>
          <w:color w:val="auto"/>
          <w:szCs w:val="21"/>
          <w:highlight w:val="none"/>
        </w:rPr>
        <w:t>0769-22980090</w:t>
      </w:r>
    </w:p>
    <w:p w14:paraId="2A3C5705">
      <w:pPr>
        <w:spacing w:line="360" w:lineRule="auto"/>
        <w:outlineLvl w:val="2"/>
        <w:rPr>
          <w:rFonts w:ascii="宋体" w:hAnsi="宋体" w:cs="宋体"/>
          <w:b/>
          <w:bCs/>
          <w:color w:val="auto"/>
          <w:szCs w:val="21"/>
          <w:highlight w:val="none"/>
        </w:rPr>
      </w:pPr>
      <w:bookmarkStart w:id="46" w:name="_Toc9440"/>
      <w:r>
        <w:rPr>
          <w:rFonts w:hint="eastAsia" w:ascii="宋体" w:hAnsi="宋体" w:cs="宋体"/>
          <w:b/>
          <w:bCs/>
          <w:color w:val="auto"/>
          <w:szCs w:val="21"/>
          <w:highlight w:val="none"/>
        </w:rPr>
        <w:t>3.项目联系方式</w:t>
      </w:r>
      <w:bookmarkEnd w:id="44"/>
      <w:bookmarkEnd w:id="45"/>
      <w:bookmarkEnd w:id="46"/>
    </w:p>
    <w:p w14:paraId="6909EEFB">
      <w:pPr>
        <w:pStyle w:val="10"/>
        <w:spacing w:line="360" w:lineRule="auto"/>
        <w:rPr>
          <w:rFonts w:hAnsi="宋体" w:eastAsia="宋体" w:cs="宋体"/>
          <w:color w:val="auto"/>
          <w:szCs w:val="21"/>
          <w:highlight w:val="none"/>
        </w:rPr>
      </w:pPr>
      <w:r>
        <w:rPr>
          <w:rFonts w:hint="eastAsia" w:hAnsi="宋体" w:eastAsia="宋体" w:cs="宋体"/>
          <w:color w:val="auto"/>
          <w:szCs w:val="21"/>
          <w:highlight w:val="none"/>
        </w:rPr>
        <w:t>项目联系人：陈锦涛</w:t>
      </w:r>
    </w:p>
    <w:p w14:paraId="336C8E5A">
      <w:pPr>
        <w:pStyle w:val="10"/>
        <w:spacing w:line="360" w:lineRule="auto"/>
        <w:rPr>
          <w:rFonts w:hAnsi="宋体" w:eastAsia="宋体" w:cs="宋体"/>
          <w:color w:val="auto"/>
          <w:szCs w:val="21"/>
          <w:highlight w:val="none"/>
        </w:rPr>
      </w:pPr>
      <w:r>
        <w:rPr>
          <w:rFonts w:hint="eastAsia" w:hAnsi="宋体" w:eastAsia="宋体" w:cs="宋体"/>
          <w:color w:val="auto"/>
          <w:szCs w:val="21"/>
          <w:highlight w:val="none"/>
        </w:rPr>
        <w:t>电</w:t>
      </w:r>
      <w:r>
        <w:rPr>
          <w:rFonts w:hint="eastAsia" w:hAnsi="宋体" w:eastAsia="宋体" w:cs="宋体"/>
          <w:color w:val="auto"/>
          <w:szCs w:val="21"/>
          <w:highlight w:val="none"/>
          <w:lang w:val="en-US" w:eastAsia="zh-CN"/>
        </w:rPr>
        <w:t xml:space="preserve">  </w:t>
      </w:r>
      <w:r>
        <w:rPr>
          <w:rFonts w:hint="eastAsia" w:hAnsi="宋体" w:eastAsia="宋体" w:cs="宋体"/>
          <w:color w:val="auto"/>
          <w:szCs w:val="21"/>
          <w:highlight w:val="none"/>
        </w:rPr>
        <w:t xml:space="preserve">    话：0769-22980090</w:t>
      </w:r>
    </w:p>
    <w:p w14:paraId="4293098D">
      <w:pPr>
        <w:rPr>
          <w:rFonts w:ascii="宋体" w:hAnsi="宋体" w:cs="宋体"/>
          <w:color w:val="auto"/>
          <w:szCs w:val="21"/>
          <w:highlight w:val="none"/>
        </w:rPr>
      </w:pPr>
      <w:r>
        <w:rPr>
          <w:rFonts w:hint="eastAsia" w:ascii="宋体" w:hAnsi="宋体" w:cs="宋体"/>
          <w:color w:val="auto"/>
          <w:szCs w:val="21"/>
          <w:highlight w:val="none"/>
        </w:rPr>
        <w:br w:type="page"/>
      </w:r>
    </w:p>
    <w:p w14:paraId="12E59E84">
      <w:pPr>
        <w:pStyle w:val="3"/>
        <w:numPr>
          <w:ilvl w:val="0"/>
          <w:numId w:val="1"/>
        </w:numPr>
        <w:spacing w:line="360" w:lineRule="auto"/>
        <w:rPr>
          <w:color w:val="auto"/>
          <w:highlight w:val="none"/>
        </w:rPr>
      </w:pPr>
      <w:bookmarkStart w:id="47" w:name="_Toc29954"/>
      <w:r>
        <w:rPr>
          <w:rFonts w:hint="eastAsia"/>
          <w:color w:val="auto"/>
          <w:highlight w:val="none"/>
        </w:rPr>
        <w:t>投标人须知</w:t>
      </w:r>
      <w:bookmarkEnd w:id="47"/>
    </w:p>
    <w:p w14:paraId="0A32BB34">
      <w:pPr>
        <w:pStyle w:val="4"/>
        <w:spacing w:line="360" w:lineRule="auto"/>
        <w:rPr>
          <w:color w:val="auto"/>
          <w:highlight w:val="none"/>
          <w:lang w:val="zh-CN"/>
        </w:rPr>
      </w:pPr>
      <w:bookmarkStart w:id="48" w:name="_Toc652"/>
      <w:bookmarkStart w:id="49" w:name="_Toc497983494"/>
      <w:bookmarkStart w:id="50" w:name="_Toc413402429"/>
      <w:bookmarkStart w:id="51" w:name="_Toc396137231"/>
      <w:r>
        <w:rPr>
          <w:rFonts w:hint="eastAsia"/>
          <w:color w:val="auto"/>
          <w:highlight w:val="none"/>
          <w:lang w:val="zh-CN"/>
        </w:rPr>
        <w:t>一、投标须知前附表</w:t>
      </w:r>
      <w:bookmarkEnd w:id="48"/>
      <w:bookmarkEnd w:id="49"/>
      <w:bookmarkEnd w:id="50"/>
      <w:bookmarkEnd w:id="51"/>
    </w:p>
    <w:tbl>
      <w:tblPr>
        <w:tblStyle w:val="17"/>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06"/>
        <w:gridCol w:w="7103"/>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306"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w:t>
            </w:r>
          </w:p>
        </w:tc>
        <w:tc>
          <w:tcPr>
            <w:tcW w:w="7103"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7103"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auto"/>
                <w:szCs w:val="21"/>
                <w:highlight w:val="none"/>
              </w:rPr>
            </w:pPr>
            <w:r>
              <w:rPr>
                <w:rFonts w:hint="eastAsia" w:ascii="宋体" w:hAnsi="宋体" w:eastAsia="宋体"/>
                <w:color w:val="auto"/>
                <w:sz w:val="21"/>
                <w:szCs w:val="21"/>
                <w:highlight w:val="none"/>
                <w:lang w:eastAsia="zh-CN"/>
              </w:rPr>
              <w:t>自筹</w:t>
            </w:r>
            <w:r>
              <w:rPr>
                <w:rFonts w:hint="eastAsia" w:ascii="宋体" w:hAnsi="宋体" w:eastAsia="宋体"/>
                <w:color w:val="auto"/>
                <w:sz w:val="21"/>
                <w:szCs w:val="21"/>
                <w:highlight w:val="none"/>
              </w:rPr>
              <w:t>资金</w:t>
            </w:r>
            <w:r>
              <w:rPr>
                <w:rFonts w:hint="eastAsia" w:ascii="宋体" w:hAnsi="宋体" w:cs="宋体"/>
                <w:color w:val="auto"/>
                <w:szCs w:val="21"/>
                <w:highlight w:val="none"/>
              </w:rPr>
              <w:t>。</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306"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7103"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306"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7103"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auto"/>
                <w:szCs w:val="21"/>
                <w:highlight w:val="none"/>
              </w:rPr>
            </w:pPr>
            <w:r>
              <w:rPr>
                <w:rFonts w:hint="eastAsia"/>
                <w:color w:val="auto"/>
                <w:szCs w:val="28"/>
                <w:highlight w:val="none"/>
              </w:rPr>
              <w:t>投标人应准备一份“开标文件”、一份“投标文件电子文件”、一份正本和</w:t>
            </w:r>
            <w:r>
              <w:rPr>
                <w:rFonts w:hint="eastAsia"/>
                <w:color w:val="auto"/>
                <w:szCs w:val="28"/>
                <w:highlight w:val="none"/>
                <w:lang w:val="en-US" w:eastAsia="zh-CN"/>
              </w:rPr>
              <w:t>五</w:t>
            </w:r>
            <w:r>
              <w:rPr>
                <w:rFonts w:hint="eastAsia"/>
                <w:color w:val="auto"/>
                <w:szCs w:val="28"/>
                <w:highlight w:val="none"/>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投标报价</w:t>
            </w:r>
          </w:p>
        </w:tc>
        <w:tc>
          <w:tcPr>
            <w:tcW w:w="7103"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auto"/>
                <w:szCs w:val="21"/>
                <w:highlight w:val="none"/>
              </w:rPr>
            </w:pPr>
            <w:r>
              <w:rPr>
                <w:rFonts w:hint="eastAsia" w:ascii="宋体" w:hAnsi="宋体" w:cs="宋体"/>
                <w:color w:val="auto"/>
                <w:szCs w:val="21"/>
                <w:highlight w:val="none"/>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投标保证金</w:t>
            </w:r>
          </w:p>
        </w:tc>
        <w:tc>
          <w:tcPr>
            <w:tcW w:w="7103" w:type="dxa"/>
            <w:tcBorders>
              <w:top w:val="single" w:color="auto" w:sz="4" w:space="0"/>
              <w:left w:val="single" w:color="auto" w:sz="4" w:space="0"/>
              <w:bottom w:val="single" w:color="auto" w:sz="4" w:space="0"/>
              <w:right w:val="double" w:color="auto" w:sz="4" w:space="0"/>
            </w:tcBorders>
            <w:vAlign w:val="center"/>
          </w:tcPr>
          <w:p w14:paraId="07AD509F">
            <w:pPr>
              <w:pStyle w:val="2"/>
              <w:rPr>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本项目不收取</w:t>
            </w:r>
            <w:r>
              <w:rPr>
                <w:rFonts w:hint="eastAsia" w:ascii="宋体" w:hAnsi="宋体" w:cs="宋体"/>
                <w:color w:val="auto"/>
                <w:szCs w:val="21"/>
                <w:highlight w:val="none"/>
                <w:lang w:eastAsia="zh-CN"/>
              </w:rPr>
              <w:t>）</w:t>
            </w:r>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评标委员会</w:t>
            </w:r>
          </w:p>
        </w:tc>
        <w:tc>
          <w:tcPr>
            <w:tcW w:w="7103"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auto"/>
                <w:szCs w:val="21"/>
                <w:highlight w:val="none"/>
              </w:rPr>
            </w:pPr>
            <w:r>
              <w:rPr>
                <w:rFonts w:hint="eastAsia" w:ascii="宋体" w:hAnsi="宋体" w:cs="宋体"/>
                <w:color w:val="auto"/>
                <w:szCs w:val="21"/>
                <w:highlight w:val="none"/>
              </w:rPr>
              <w:t>评标委员会成员共</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人：</w:t>
            </w:r>
            <w:r>
              <w:rPr>
                <w:rFonts w:hint="eastAsia" w:ascii="宋体" w:hAnsi="宋体" w:cs="宋体"/>
                <w:color w:val="auto"/>
                <w:szCs w:val="21"/>
                <w:highlight w:val="none"/>
                <w:lang w:val="zh-CN"/>
              </w:rPr>
              <w:t>其中采购人代表1名；技术、经济等方面的专家</w:t>
            </w:r>
            <w:r>
              <w:rPr>
                <w:rFonts w:hint="eastAsia" w:ascii="宋体" w:hAnsi="宋体" w:cs="宋体"/>
                <w:b/>
                <w:color w:val="auto"/>
                <w:szCs w:val="21"/>
                <w:highlight w:val="none"/>
                <w:u w:val="single"/>
                <w:lang w:val="en-US" w:eastAsia="zh-CN"/>
              </w:rPr>
              <w:t>4</w:t>
            </w:r>
            <w:r>
              <w:rPr>
                <w:rFonts w:hint="eastAsia" w:ascii="宋体" w:hAnsi="宋体" w:cs="宋体"/>
                <w:color w:val="auto"/>
                <w:szCs w:val="21"/>
                <w:highlight w:val="none"/>
              </w:rPr>
              <w:t>人</w:t>
            </w:r>
            <w:r>
              <w:rPr>
                <w:rFonts w:hint="eastAsia" w:ascii="宋体" w:hAnsi="宋体" w:cs="宋体"/>
                <w:color w:val="auto"/>
                <w:szCs w:val="21"/>
                <w:highlight w:val="none"/>
                <w:lang w:val="zh-CN"/>
              </w:rPr>
              <w:t>由</w:t>
            </w:r>
            <w:r>
              <w:rPr>
                <w:rFonts w:hint="eastAsia" w:ascii="宋体" w:hAnsi="宋体" w:cs="宋体"/>
                <w:color w:val="auto"/>
                <w:szCs w:val="21"/>
                <w:highlight w:val="none"/>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评标方法</w:t>
            </w:r>
          </w:p>
        </w:tc>
        <w:tc>
          <w:tcPr>
            <w:tcW w:w="7103"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auto"/>
                <w:szCs w:val="21"/>
                <w:highlight w:val="none"/>
              </w:rPr>
            </w:pPr>
            <w:r>
              <w:rPr>
                <w:rFonts w:hint="eastAsia" w:ascii="宋体" w:hAnsi="宋体" w:cs="宋体"/>
                <w:color w:val="auto"/>
                <w:szCs w:val="21"/>
                <w:highlight w:val="none"/>
              </w:rPr>
              <w:t>综合评分法。</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4297527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1306"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auto"/>
                <w:szCs w:val="21"/>
                <w:highlight w:val="none"/>
              </w:rPr>
            </w:pPr>
            <w:r>
              <w:rPr>
                <w:rFonts w:hint="eastAsia" w:ascii="宋体" w:hAnsi="宋体" w:cs="宋体"/>
                <w:bCs/>
                <w:color w:val="auto"/>
                <w:szCs w:val="21"/>
                <w:highlight w:val="none"/>
              </w:rPr>
              <w:t>采购信息公告媒体</w:t>
            </w:r>
          </w:p>
        </w:tc>
        <w:tc>
          <w:tcPr>
            <w:tcW w:w="7103"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hint="eastAsia" w:ascii="宋体" w:hAnsi="宋体" w:eastAsia="宋体"/>
                <w:color w:val="auto"/>
                <w:szCs w:val="21"/>
                <w:highlight w:val="none"/>
              </w:rPr>
            </w:pPr>
            <w:r>
              <w:rPr>
                <w:rFonts w:hint="eastAsia" w:ascii="宋体" w:hAnsi="宋体" w:eastAsia="宋体"/>
                <w:color w:val="auto"/>
                <w:szCs w:val="21"/>
                <w:highlight w:val="none"/>
              </w:rPr>
              <w:t>中国采购与招标网及</w:t>
            </w:r>
            <w:r>
              <w:rPr>
                <w:rFonts w:hint="eastAsia" w:ascii="宋体" w:hAnsi="宋体" w:eastAsia="宋体"/>
                <w:color w:val="auto"/>
                <w:szCs w:val="21"/>
                <w:highlight w:val="none"/>
                <w:lang w:eastAsia="zh-CN"/>
              </w:rPr>
              <w:t>国顺招标网</w:t>
            </w:r>
            <w:r>
              <w:rPr>
                <w:rFonts w:hint="eastAsia" w:ascii="宋体" w:hAnsi="宋体" w:eastAsia="宋体"/>
                <w:color w:val="auto"/>
                <w:szCs w:val="21"/>
                <w:highlight w:val="none"/>
                <w:lang w:val="zh-CN"/>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6C898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9</w:t>
            </w:r>
          </w:p>
        </w:tc>
        <w:tc>
          <w:tcPr>
            <w:tcW w:w="1306"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rFonts w:hint="default" w:eastAsia="宋体"/>
                <w:color w:val="auto"/>
                <w:highlight w:val="none"/>
                <w:lang w:val="en-US" w:eastAsia="zh-CN"/>
              </w:rPr>
            </w:pPr>
            <w:r>
              <w:rPr>
                <w:rFonts w:hint="eastAsia" w:ascii="宋体" w:hAnsi="宋体" w:cs="宋体"/>
                <w:bCs/>
                <w:color w:val="auto"/>
                <w:szCs w:val="21"/>
                <w:highlight w:val="none"/>
              </w:rPr>
              <w:t>履约保证金</w:t>
            </w:r>
          </w:p>
        </w:tc>
        <w:tc>
          <w:tcPr>
            <w:tcW w:w="7103" w:type="dxa"/>
            <w:tcBorders>
              <w:top w:val="single" w:color="auto" w:sz="4" w:space="0"/>
              <w:left w:val="single" w:color="auto" w:sz="4" w:space="0"/>
              <w:bottom w:val="single" w:color="auto" w:sz="4" w:space="0"/>
              <w:right w:val="double" w:color="auto" w:sz="4" w:space="0"/>
            </w:tcBorders>
            <w:vAlign w:val="center"/>
          </w:tcPr>
          <w:p w14:paraId="1A08E9C7">
            <w:pPr>
              <w:pStyle w:val="14"/>
              <w:rPr>
                <w:rFonts w:hint="eastAsia" w:eastAsia="宋体"/>
                <w:color w:val="auto"/>
                <w:highlight w:val="none"/>
                <w:lang w:eastAsia="zh-CN"/>
              </w:rPr>
            </w:pPr>
            <w:r>
              <w:rPr>
                <w:rFonts w:hint="eastAsia" w:ascii="宋体" w:hAnsi="宋体" w:cs="宋体"/>
                <w:b/>
                <w:bCs/>
                <w:color w:val="auto"/>
                <w:sz w:val="21"/>
                <w:szCs w:val="21"/>
                <w:highlight w:val="none"/>
                <w:lang w:val="en-US" w:eastAsia="zh-CN"/>
              </w:rPr>
              <w:t>不收</w:t>
            </w:r>
            <w:r>
              <w:rPr>
                <w:rFonts w:hint="eastAsia" w:ascii="宋体" w:hAnsi="宋体"/>
                <w:b/>
                <w:bCs/>
                <w:color w:val="auto"/>
                <w:sz w:val="21"/>
                <w:szCs w:val="21"/>
                <w:highlight w:val="none"/>
                <w:lang w:val="en-US" w:eastAsia="zh-CN"/>
              </w:rPr>
              <w:t>取</w:t>
            </w:r>
            <w:r>
              <w:rPr>
                <w:rFonts w:hint="eastAsia" w:ascii="宋体" w:hAnsi="宋体"/>
                <w:color w:val="auto"/>
                <w:sz w:val="21"/>
                <w:szCs w:val="21"/>
                <w:highlight w:val="none"/>
                <w:lang w:val="en-US" w:eastAsia="zh-CN"/>
              </w:rPr>
              <w:t xml:space="preserve">      </w:t>
            </w:r>
            <w:r>
              <w:rPr>
                <w:rFonts w:hint="eastAsia" w:ascii="宋体" w:hAnsi="宋体" w:cs="宋体"/>
                <w:bCs/>
                <w:color w:val="auto"/>
                <w:sz w:val="21"/>
                <w:szCs w:val="21"/>
                <w:highlight w:val="none"/>
                <w:lang w:val="en-US" w:eastAsia="zh-CN"/>
              </w:rPr>
              <w:t xml:space="preserve"> </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1306"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中标服务费</w:t>
            </w:r>
          </w:p>
        </w:tc>
        <w:tc>
          <w:tcPr>
            <w:tcW w:w="7103" w:type="dxa"/>
            <w:tcBorders>
              <w:top w:val="single" w:color="auto" w:sz="4" w:space="0"/>
              <w:left w:val="single" w:color="auto" w:sz="4" w:space="0"/>
              <w:bottom w:val="single" w:color="auto" w:sz="4" w:space="0"/>
              <w:right w:val="double" w:color="auto" w:sz="4" w:space="0"/>
            </w:tcBorders>
            <w:vAlign w:val="center"/>
          </w:tcPr>
          <w:p w14:paraId="57D5D8E6">
            <w:pPr>
              <w:numPr>
                <w:ilvl w:val="0"/>
                <w:numId w:val="0"/>
              </w:numPr>
              <w:spacing w:line="360" w:lineRule="auto"/>
              <w:rPr>
                <w:rFonts w:ascii="宋体" w:hAnsi="宋体" w:cs="宋体"/>
                <w:color w:val="auto"/>
                <w:highlight w:val="none"/>
              </w:rPr>
            </w:pPr>
            <w:r>
              <w:rPr>
                <w:rFonts w:ascii="宋体" w:hAnsi="宋体" w:eastAsia="宋体" w:cs="宋体"/>
                <w:color w:val="auto"/>
                <w:kern w:val="2"/>
                <w:sz w:val="21"/>
                <w:szCs w:val="24"/>
                <w:highlight w:val="none"/>
                <w:lang w:val="en-US" w:eastAsia="zh-CN" w:bidi="ar-SA"/>
              </w:rPr>
              <w:t>（1）</w:t>
            </w:r>
            <w:r>
              <w:rPr>
                <w:rFonts w:hint="eastAsia" w:ascii="宋体" w:hAnsi="宋体" w:eastAsia="宋体" w:cs="宋体"/>
                <w:color w:val="auto"/>
                <w:sz w:val="21"/>
                <w:szCs w:val="21"/>
                <w:highlight w:val="none"/>
                <w:lang w:eastAsia="zh-CN"/>
              </w:rPr>
              <w:t>每个采购包定额向中标单位定额收取</w:t>
            </w:r>
            <w:r>
              <w:rPr>
                <w:rFonts w:hint="eastAsia" w:ascii="宋体" w:hAnsi="宋体" w:eastAsia="宋体" w:cs="宋体"/>
                <w:color w:val="auto"/>
                <w:sz w:val="21"/>
                <w:szCs w:val="21"/>
                <w:highlight w:val="none"/>
                <w:lang w:val="en-US" w:eastAsia="zh-CN"/>
              </w:rPr>
              <w:t>人民币</w:t>
            </w:r>
            <w:r>
              <w:rPr>
                <w:rFonts w:hint="eastAsia" w:ascii="宋体" w:hAnsi="宋体" w:eastAsia="宋体" w:cs="宋体"/>
                <w:color w:val="auto"/>
                <w:sz w:val="21"/>
                <w:szCs w:val="21"/>
                <w:highlight w:val="none"/>
                <w:u w:val="single"/>
                <w:lang w:val="en-US" w:eastAsia="zh-CN"/>
              </w:rPr>
              <w:t>叁万</w:t>
            </w:r>
            <w:r>
              <w:rPr>
                <w:rFonts w:hint="eastAsia" w:ascii="宋体" w:hAnsi="宋体" w:eastAsia="宋体" w:cs="宋体"/>
                <w:color w:val="auto"/>
                <w:sz w:val="21"/>
                <w:szCs w:val="21"/>
                <w:highlight w:val="none"/>
                <w:lang w:val="en-US" w:eastAsia="zh-CN"/>
              </w:rPr>
              <w:t>元（</w:t>
            </w:r>
            <w:r>
              <w:rPr>
                <w:rFonts w:hint="eastAsia" w:ascii="宋体" w:hAnsi="宋体" w:eastAsia="宋体" w:cs="宋体"/>
                <w:b w:val="0"/>
                <w:bCs w:val="0"/>
                <w:color w:val="auto"/>
                <w:sz w:val="21"/>
                <w:szCs w:val="21"/>
                <w:highlight w:val="none"/>
                <w:lang w:val="en-US" w:eastAsia="zh-CN"/>
              </w:rPr>
              <w:t>¥30000.00元</w:t>
            </w:r>
            <w:r>
              <w:rPr>
                <w:rFonts w:hint="eastAsia" w:ascii="宋体" w:hAnsi="宋体" w:eastAsia="宋体" w:cs="宋体"/>
                <w:color w:val="auto"/>
                <w:sz w:val="21"/>
                <w:szCs w:val="21"/>
                <w:highlight w:val="none"/>
                <w:lang w:val="en-US" w:eastAsia="zh-CN"/>
              </w:rPr>
              <w:t>）中标服务费。</w:t>
            </w:r>
          </w:p>
          <w:p w14:paraId="7C94E89E">
            <w:pPr>
              <w:spacing w:line="360" w:lineRule="auto"/>
              <w:rPr>
                <w:color w:val="auto"/>
                <w:highlight w:val="none"/>
              </w:rPr>
            </w:pPr>
            <w:r>
              <w:rPr>
                <w:rFonts w:hint="eastAsia"/>
                <w:color w:val="auto"/>
                <w:highlight w:val="none"/>
              </w:rPr>
              <w:t>（2）中标服务费以转账或现金的形式支付。招标代理机构服务费汇入账号：</w:t>
            </w:r>
          </w:p>
          <w:p w14:paraId="079C038F">
            <w:pPr>
              <w:spacing w:line="360" w:lineRule="auto"/>
              <w:rPr>
                <w:color w:val="auto"/>
                <w:highlight w:val="none"/>
              </w:rPr>
            </w:pPr>
            <w:r>
              <w:rPr>
                <w:rFonts w:hint="eastAsia"/>
                <w:color w:val="auto"/>
                <w:highlight w:val="none"/>
              </w:rPr>
              <w:t>收 款 人：国顺招标有限公司</w:t>
            </w:r>
          </w:p>
          <w:p w14:paraId="3339A023">
            <w:pPr>
              <w:spacing w:line="360" w:lineRule="auto"/>
              <w:rPr>
                <w:color w:val="auto"/>
                <w:highlight w:val="none"/>
              </w:rPr>
            </w:pPr>
            <w:r>
              <w:rPr>
                <w:rFonts w:hint="eastAsia"/>
                <w:color w:val="auto"/>
                <w:highlight w:val="none"/>
              </w:rPr>
              <w:t>开户银行：广发银行股份有限公司东莞南城支行</w:t>
            </w:r>
          </w:p>
          <w:p w14:paraId="007FD168">
            <w:pPr>
              <w:spacing w:line="360" w:lineRule="auto"/>
              <w:rPr>
                <w:color w:val="auto"/>
                <w:highlight w:val="none"/>
              </w:rPr>
            </w:pPr>
            <w:r>
              <w:rPr>
                <w:rFonts w:hint="eastAsia"/>
                <w:color w:val="auto"/>
                <w:highlight w:val="none"/>
              </w:rPr>
              <w:t>账</w:t>
            </w:r>
            <w:r>
              <w:rPr>
                <w:rFonts w:hint="eastAsia"/>
                <w:color w:val="auto"/>
                <w:highlight w:val="none"/>
                <w:lang w:val="en-US" w:eastAsia="zh-CN"/>
              </w:rPr>
              <w:t xml:space="preserve">    </w:t>
            </w:r>
            <w:r>
              <w:rPr>
                <w:rFonts w:hint="eastAsia" w:ascii="宋体" w:hAnsi="宋体" w:cs="宋体"/>
                <w:color w:val="auto"/>
                <w:highlight w:val="none"/>
              </w:rPr>
              <w:t>号：9550882021051988873</w:t>
            </w:r>
          </w:p>
        </w:tc>
      </w:tr>
    </w:tbl>
    <w:p w14:paraId="6737BC2C">
      <w:pPr>
        <w:rPr>
          <w:color w:val="auto"/>
          <w:highlight w:val="none"/>
        </w:rPr>
      </w:pPr>
      <w:r>
        <w:rPr>
          <w:color w:val="auto"/>
          <w:highlight w:val="none"/>
        </w:rPr>
        <w:br w:type="page"/>
      </w:r>
    </w:p>
    <w:p w14:paraId="39205564">
      <w:pPr>
        <w:pStyle w:val="4"/>
        <w:numPr>
          <w:ilvl w:val="0"/>
          <w:numId w:val="2"/>
        </w:numPr>
        <w:rPr>
          <w:color w:val="auto"/>
          <w:highlight w:val="none"/>
        </w:rPr>
      </w:pPr>
      <w:bookmarkStart w:id="52" w:name="_Toc21639"/>
      <w:r>
        <w:rPr>
          <w:rFonts w:hint="eastAsia"/>
          <w:color w:val="auto"/>
          <w:highlight w:val="none"/>
        </w:rPr>
        <w:t>投标须知</w:t>
      </w:r>
      <w:bookmarkEnd w:id="52"/>
    </w:p>
    <w:p w14:paraId="551D3CD8">
      <w:pPr>
        <w:pStyle w:val="2"/>
        <w:rPr>
          <w:color w:val="auto"/>
          <w:highlight w:val="none"/>
        </w:rPr>
      </w:pPr>
      <w:bookmarkStart w:id="53" w:name="_Toc2381"/>
      <w:bookmarkStart w:id="54" w:name="_Toc20860"/>
      <w:r>
        <w:rPr>
          <w:rFonts w:hint="eastAsia"/>
          <w:color w:val="auto"/>
          <w:highlight w:val="none"/>
        </w:rPr>
        <w:t>1.适用范围</w:t>
      </w:r>
      <w:bookmarkEnd w:id="53"/>
      <w:bookmarkEnd w:id="54"/>
    </w:p>
    <w:p w14:paraId="0D020B3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招标范围：见本招标文件《用户需求书》</w:t>
      </w:r>
    </w:p>
    <w:p w14:paraId="358A198C">
      <w:pPr>
        <w:spacing w:line="400" w:lineRule="exact"/>
        <w:rPr>
          <w:rFonts w:ascii="宋体" w:hAnsi="宋体" w:cs="宋体"/>
          <w:color w:val="auto"/>
          <w:szCs w:val="21"/>
          <w:highlight w:val="none"/>
        </w:rPr>
      </w:pPr>
    </w:p>
    <w:p w14:paraId="2F1FF252">
      <w:pPr>
        <w:pStyle w:val="2"/>
        <w:rPr>
          <w:color w:val="auto"/>
          <w:highlight w:val="none"/>
        </w:rPr>
      </w:pPr>
      <w:bookmarkStart w:id="55" w:name="_Toc6621"/>
      <w:bookmarkStart w:id="56" w:name="_Toc15203"/>
      <w:r>
        <w:rPr>
          <w:rFonts w:hint="eastAsia"/>
          <w:color w:val="auto"/>
          <w:highlight w:val="none"/>
        </w:rPr>
        <w:t>2.</w:t>
      </w:r>
      <w:bookmarkStart w:id="57" w:name="_Toc1530"/>
      <w:bookmarkStart w:id="58" w:name="_Toc298847174"/>
      <w:bookmarkStart w:id="59" w:name="_Toc382049092"/>
      <w:bookmarkStart w:id="60" w:name="_Toc303084246"/>
      <w:r>
        <w:rPr>
          <w:rFonts w:hint="eastAsia"/>
          <w:color w:val="auto"/>
          <w:highlight w:val="none"/>
        </w:rPr>
        <w:t>定义</w:t>
      </w:r>
      <w:bookmarkEnd w:id="55"/>
      <w:bookmarkEnd w:id="56"/>
      <w:bookmarkEnd w:id="57"/>
      <w:bookmarkEnd w:id="58"/>
      <w:bookmarkEnd w:id="59"/>
      <w:bookmarkEnd w:id="60"/>
    </w:p>
    <w:p w14:paraId="6AE3F3E9">
      <w:pPr>
        <w:pStyle w:val="24"/>
        <w:numPr>
          <w:ilvl w:val="0"/>
          <w:numId w:val="3"/>
        </w:numPr>
        <w:spacing w:line="400" w:lineRule="exact"/>
        <w:ind w:firstLineChars="0"/>
        <w:jc w:val="both"/>
        <w:rPr>
          <w:rFonts w:ascii="宋体" w:hAnsi="宋体" w:cs="宋体"/>
          <w:vanish/>
          <w:color w:val="auto"/>
          <w:szCs w:val="21"/>
          <w:highlight w:val="none"/>
        </w:rPr>
      </w:pPr>
    </w:p>
    <w:p w14:paraId="08D2231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：是指依法进行采购的国家机关、事业单位等团体组织。</w:t>
      </w:r>
    </w:p>
    <w:p w14:paraId="5E843CB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投标人：响应招标并且符合招标文件规定资格条件和参加投标竞争的法人、其他组织或者自然人。</w:t>
      </w:r>
    </w:p>
    <w:p w14:paraId="5F233A5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法人：法人是依法在国内进行注册并具有民事权利能力和民事行为能力，依法独立享有民事权利和承担民事义务的组织。</w:t>
      </w:r>
    </w:p>
    <w:p w14:paraId="56518CA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中标人：指经评标委员会评审推荐、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确认的获得本项目中标资格的投标人。</w:t>
      </w:r>
    </w:p>
    <w:p w14:paraId="6AED12E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招标代理机构：国顺招标有限公司。</w:t>
      </w:r>
    </w:p>
    <w:p w14:paraId="3CD0B4F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评标委员会：评标委员会是依据</w:t>
      </w:r>
      <w:r>
        <w:rPr>
          <w:rFonts w:hint="eastAsia" w:ascii="宋体" w:hAnsi="宋体" w:cs="宋体"/>
          <w:color w:val="auto"/>
          <w:szCs w:val="21"/>
          <w:highlight w:val="none"/>
          <w:lang w:val="en-US" w:eastAsia="zh-CN"/>
        </w:rPr>
        <w:t>相关法规</w:t>
      </w:r>
      <w:r>
        <w:rPr>
          <w:rFonts w:hint="eastAsia" w:ascii="宋体" w:hAnsi="宋体" w:cs="宋体"/>
          <w:color w:val="auto"/>
          <w:szCs w:val="21"/>
          <w:highlight w:val="none"/>
        </w:rPr>
        <w:t>及其实施条例组建的专门负责本次招标其评标工作的临时性机构。</w:t>
      </w:r>
    </w:p>
    <w:p w14:paraId="2E05A80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合同：指由本次招标所产生的合同或合约文件。</w:t>
      </w:r>
    </w:p>
    <w:p w14:paraId="6C78E2C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公章：公章是</w:t>
      </w:r>
      <w:r>
        <w:rPr>
          <w:rFonts w:hint="eastAsia" w:ascii="宋体" w:hAnsi="宋体" w:cs="宋体"/>
          <w:iCs/>
          <w:color w:val="auto"/>
          <w:szCs w:val="21"/>
          <w:highlight w:val="none"/>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auto"/>
          <w:szCs w:val="21"/>
          <w:highlight w:val="none"/>
        </w:rPr>
        <w:t>）</w:t>
      </w:r>
    </w:p>
    <w:p w14:paraId="50BC022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iCs/>
          <w:color w:val="auto"/>
          <w:szCs w:val="21"/>
          <w:highlight w:val="none"/>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auto"/>
          <w:szCs w:val="21"/>
          <w:highlight w:val="none"/>
        </w:rPr>
      </w:pPr>
    </w:p>
    <w:p w14:paraId="1371BA4B">
      <w:pPr>
        <w:pStyle w:val="2"/>
        <w:rPr>
          <w:color w:val="auto"/>
          <w:highlight w:val="none"/>
        </w:rPr>
      </w:pPr>
      <w:bookmarkStart w:id="61" w:name="_Toc1072"/>
      <w:bookmarkStart w:id="62" w:name="_Toc31531"/>
      <w:r>
        <w:rPr>
          <w:rFonts w:hint="eastAsia"/>
          <w:color w:val="auto"/>
          <w:highlight w:val="none"/>
        </w:rPr>
        <w:t>3.货物和服务</w:t>
      </w:r>
      <w:bookmarkEnd w:id="61"/>
      <w:bookmarkEnd w:id="62"/>
    </w:p>
    <w:p w14:paraId="7C965123">
      <w:pPr>
        <w:pStyle w:val="24"/>
        <w:numPr>
          <w:ilvl w:val="0"/>
          <w:numId w:val="3"/>
        </w:numPr>
        <w:spacing w:line="400" w:lineRule="exact"/>
        <w:ind w:firstLineChars="0"/>
        <w:jc w:val="both"/>
        <w:rPr>
          <w:rFonts w:ascii="宋体" w:hAnsi="宋体" w:cs="宋体"/>
          <w:vanish/>
          <w:color w:val="auto"/>
          <w:szCs w:val="21"/>
          <w:highlight w:val="none"/>
        </w:rPr>
      </w:pPr>
    </w:p>
    <w:p w14:paraId="1971514D">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服务是指除货物和工程以外的其他采购对象，且满足实质性采购需求。</w:t>
      </w:r>
    </w:p>
    <w:p w14:paraId="6F2DC1A7">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投标人提供的所有服务，其质量、技术等特征必须符合国家、行业现行法律、法规的相关标准和有关规定及用户需求。</w:t>
      </w:r>
    </w:p>
    <w:p w14:paraId="5DD7C3B4">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lang w:eastAsia="zh-CN"/>
        </w:rPr>
        <w:t>采购人</w:t>
      </w:r>
      <w:r>
        <w:rPr>
          <w:rFonts w:hint="eastAsia" w:ascii="宋体" w:hAnsi="宋体" w:cs="宋体"/>
          <w:iCs/>
          <w:color w:val="auto"/>
          <w:szCs w:val="21"/>
          <w:highlight w:val="none"/>
        </w:rPr>
        <w:t>有权拒绝接受任何不合格的服务，由此产生的费用及相关后果均由中标人自行承担；</w:t>
      </w:r>
    </w:p>
    <w:p w14:paraId="4753765C">
      <w:pPr>
        <w:numPr>
          <w:ilvl w:val="1"/>
          <w:numId w:val="3"/>
        </w:numPr>
        <w:spacing w:line="400" w:lineRule="exact"/>
        <w:jc w:val="both"/>
        <w:rPr>
          <w:rFonts w:ascii="宋体" w:hAnsi="宋体" w:cs="宋体"/>
          <w:iCs/>
          <w:color w:val="auto"/>
          <w:szCs w:val="21"/>
          <w:highlight w:val="none"/>
        </w:rPr>
      </w:pPr>
      <w:r>
        <w:rPr>
          <w:rFonts w:hint="eastAsia" w:ascii="宋体" w:hAnsi="宋体" w:cs="宋体"/>
          <w:iCs/>
          <w:color w:val="auto"/>
          <w:szCs w:val="21"/>
          <w:highlight w:val="none"/>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auto"/>
          <w:szCs w:val="21"/>
          <w:highlight w:val="none"/>
        </w:rPr>
      </w:pPr>
    </w:p>
    <w:p w14:paraId="5C33C57C">
      <w:pPr>
        <w:pStyle w:val="2"/>
        <w:rPr>
          <w:color w:val="auto"/>
          <w:highlight w:val="none"/>
        </w:rPr>
      </w:pPr>
      <w:bookmarkStart w:id="63" w:name="_Toc32610"/>
      <w:bookmarkStart w:id="64" w:name="_Toc16909"/>
      <w:r>
        <w:rPr>
          <w:rFonts w:hint="eastAsia"/>
          <w:color w:val="auto"/>
          <w:highlight w:val="none"/>
        </w:rPr>
        <w:t>4.投标费用</w:t>
      </w:r>
      <w:bookmarkEnd w:id="63"/>
      <w:bookmarkEnd w:id="64"/>
    </w:p>
    <w:p w14:paraId="57BB9637">
      <w:pPr>
        <w:pStyle w:val="24"/>
        <w:numPr>
          <w:ilvl w:val="0"/>
          <w:numId w:val="3"/>
        </w:numPr>
        <w:spacing w:line="400" w:lineRule="exact"/>
        <w:ind w:firstLineChars="0"/>
        <w:jc w:val="both"/>
        <w:rPr>
          <w:rFonts w:ascii="宋体" w:hAnsi="宋体" w:cs="宋体"/>
          <w:vanish/>
          <w:color w:val="auto"/>
          <w:szCs w:val="21"/>
          <w:highlight w:val="none"/>
        </w:rPr>
      </w:pPr>
    </w:p>
    <w:p w14:paraId="5EFD452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投标人应承担所有与编写投标文件和参加投标有关的自身的所有费用，不论投标的结果如何，招标代理机构和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在任何情况下均无义务和责任承担这些费用。</w:t>
      </w:r>
    </w:p>
    <w:p w14:paraId="3A0439D1">
      <w:pPr>
        <w:spacing w:line="400" w:lineRule="exact"/>
        <w:jc w:val="both"/>
        <w:rPr>
          <w:rFonts w:ascii="宋体" w:hAnsi="宋体" w:cs="宋体"/>
          <w:color w:val="auto"/>
          <w:szCs w:val="21"/>
          <w:highlight w:val="none"/>
        </w:rPr>
      </w:pPr>
    </w:p>
    <w:p w14:paraId="03643016">
      <w:pPr>
        <w:pStyle w:val="2"/>
        <w:rPr>
          <w:color w:val="auto"/>
          <w:highlight w:val="none"/>
        </w:rPr>
      </w:pPr>
      <w:bookmarkStart w:id="65" w:name="_Toc24409"/>
      <w:bookmarkStart w:id="66" w:name="_Toc13316"/>
      <w:r>
        <w:rPr>
          <w:rFonts w:hint="eastAsia"/>
          <w:color w:val="auto"/>
          <w:highlight w:val="none"/>
        </w:rPr>
        <w:t>5.知识产权</w:t>
      </w:r>
      <w:bookmarkEnd w:id="65"/>
      <w:bookmarkEnd w:id="66"/>
    </w:p>
    <w:p w14:paraId="3976319D">
      <w:pPr>
        <w:pStyle w:val="24"/>
        <w:numPr>
          <w:ilvl w:val="0"/>
          <w:numId w:val="3"/>
        </w:numPr>
        <w:spacing w:line="400" w:lineRule="exact"/>
        <w:ind w:firstLineChars="0"/>
        <w:jc w:val="both"/>
        <w:rPr>
          <w:rFonts w:ascii="宋体" w:hAnsi="宋体" w:cs="宋体"/>
          <w:vanish/>
          <w:color w:val="auto"/>
          <w:szCs w:val="21"/>
          <w:highlight w:val="none"/>
        </w:rPr>
      </w:pPr>
    </w:p>
    <w:p w14:paraId="4B54470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享有本项目实施过程中产生的知识成果及知识产权。</w:t>
      </w:r>
    </w:p>
    <w:p w14:paraId="66310DC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采购货物为计算机办公设备时，投标人提供的产品必须是预装正版操作系统软件的计算机产品。</w:t>
      </w:r>
    </w:p>
    <w:p w14:paraId="1560438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投标人提供的服务、货物经认定存在侵权行为的，其投标无效，并上报相关监管部门。</w:t>
      </w:r>
    </w:p>
    <w:p w14:paraId="36643BB8">
      <w:pPr>
        <w:spacing w:line="400" w:lineRule="exact"/>
        <w:ind w:left="567"/>
        <w:jc w:val="both"/>
        <w:rPr>
          <w:rFonts w:ascii="宋体" w:hAnsi="宋体" w:cs="宋体"/>
          <w:color w:val="auto"/>
          <w:szCs w:val="21"/>
          <w:highlight w:val="none"/>
        </w:rPr>
      </w:pPr>
    </w:p>
    <w:p w14:paraId="44CAFE0B">
      <w:pPr>
        <w:pStyle w:val="2"/>
        <w:rPr>
          <w:color w:val="auto"/>
          <w:highlight w:val="none"/>
        </w:rPr>
      </w:pPr>
      <w:bookmarkStart w:id="67" w:name="_Toc25911"/>
      <w:bookmarkStart w:id="68" w:name="_Toc25530"/>
      <w:r>
        <w:rPr>
          <w:rFonts w:hint="eastAsia"/>
          <w:color w:val="auto"/>
          <w:highlight w:val="none"/>
        </w:rPr>
        <w:t>6.关于联合体投标</w:t>
      </w:r>
      <w:bookmarkEnd w:id="67"/>
      <w:bookmarkEnd w:id="68"/>
    </w:p>
    <w:p w14:paraId="560E0BE9">
      <w:pPr>
        <w:pStyle w:val="24"/>
        <w:numPr>
          <w:ilvl w:val="0"/>
          <w:numId w:val="3"/>
        </w:numPr>
        <w:spacing w:line="400" w:lineRule="exact"/>
        <w:ind w:firstLineChars="0"/>
        <w:jc w:val="both"/>
        <w:rPr>
          <w:rFonts w:ascii="宋体" w:hAnsi="宋体" w:cs="宋体"/>
          <w:vanish/>
          <w:color w:val="auto"/>
          <w:szCs w:val="21"/>
          <w:highlight w:val="none"/>
        </w:rPr>
      </w:pPr>
    </w:p>
    <w:p w14:paraId="52A314E0">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联合体投标必须满足以下条款。（除非投标邀请函中另有规定不接受联合体投标）</w:t>
      </w:r>
    </w:p>
    <w:p w14:paraId="7469FFF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对接受联合体投标的项目：两个以上的自然人、法人或者其他组织可以组成一个联合体，以一个投标人的身份共同参加采购。</w:t>
      </w:r>
    </w:p>
    <w:p w14:paraId="25087C3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以联合体形式参与项目的供应商在领购招标文件时，应提供所有联合体组成成员的营业执照复印件，并加盖各联合体组成成员的公章。</w:t>
      </w:r>
    </w:p>
    <w:p w14:paraId="2CB1D84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联合体各方均应当符合</w:t>
      </w:r>
      <w:r>
        <w:rPr>
          <w:rFonts w:hint="eastAsia" w:ascii="宋体" w:hAnsi="宋体" w:cs="宋体"/>
          <w:color w:val="auto"/>
          <w:szCs w:val="21"/>
          <w:highlight w:val="none"/>
          <w:lang w:val="en-US" w:eastAsia="zh-CN"/>
        </w:rPr>
        <w:t>招标文件</w:t>
      </w:r>
      <w:r>
        <w:rPr>
          <w:rFonts w:hint="eastAsia" w:ascii="宋体" w:hAnsi="宋体" w:cs="宋体"/>
          <w:color w:val="auto"/>
          <w:szCs w:val="21"/>
          <w:highlight w:val="none"/>
        </w:rPr>
        <w:t>规定的条件。</w:t>
      </w:r>
    </w:p>
    <w:p w14:paraId="067FC750">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根据采购项目的特殊要求规定投标人特定条件的，联合体各方中至少应当有一方符合</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规定的特定条件。</w:t>
      </w:r>
    </w:p>
    <w:p w14:paraId="1669FFA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供应商为联合体的，可以由联合体中的任意一方交纳保证金，其交纳的保证金对联合体各方均具有约束力。</w:t>
      </w:r>
    </w:p>
    <w:p w14:paraId="579E711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联合体中有同类资质的投标人按照联合体分工承担相同工作的，应当按照资质等级较低的供应商确定资质等级。</w:t>
      </w:r>
    </w:p>
    <w:p w14:paraId="4455359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除联合体协议明确授权盖章单位外，联合体投标时投标文件中所有要求盖章的地方均须加盖联合体所有组成成员的公章，否则该处盖章无效。</w:t>
      </w:r>
    </w:p>
    <w:p w14:paraId="59516D70">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联合体进行评分时，联合体各方的资质荣誉、人员、业绩等证明材料均对本项目有效。</w:t>
      </w:r>
    </w:p>
    <w:p w14:paraId="6C7ABEE8">
      <w:pPr>
        <w:spacing w:line="400" w:lineRule="exact"/>
        <w:ind w:left="567"/>
        <w:jc w:val="both"/>
        <w:rPr>
          <w:rFonts w:ascii="宋体" w:hAnsi="宋体" w:cs="宋体"/>
          <w:color w:val="auto"/>
          <w:szCs w:val="21"/>
          <w:highlight w:val="none"/>
        </w:rPr>
      </w:pPr>
    </w:p>
    <w:p w14:paraId="684B67AB">
      <w:pPr>
        <w:pStyle w:val="2"/>
        <w:rPr>
          <w:color w:val="auto"/>
          <w:highlight w:val="none"/>
        </w:rPr>
      </w:pPr>
      <w:bookmarkStart w:id="69" w:name="_Toc27528"/>
      <w:bookmarkStart w:id="70" w:name="_Toc24312"/>
      <w:r>
        <w:rPr>
          <w:rFonts w:hint="eastAsia"/>
          <w:color w:val="auto"/>
          <w:highlight w:val="none"/>
        </w:rPr>
        <w:t>7.关于分支机构投标</w:t>
      </w:r>
      <w:bookmarkEnd w:id="69"/>
      <w:bookmarkEnd w:id="70"/>
    </w:p>
    <w:p w14:paraId="359F7B72">
      <w:pPr>
        <w:pStyle w:val="24"/>
        <w:numPr>
          <w:ilvl w:val="0"/>
          <w:numId w:val="3"/>
        </w:numPr>
        <w:spacing w:line="400" w:lineRule="exact"/>
        <w:ind w:firstLineChars="0"/>
        <w:jc w:val="both"/>
        <w:rPr>
          <w:rFonts w:ascii="宋体" w:hAnsi="宋体" w:cs="宋体"/>
          <w:vanish/>
          <w:color w:val="auto"/>
          <w:szCs w:val="21"/>
          <w:highlight w:val="none"/>
        </w:rPr>
      </w:pPr>
      <w:bookmarkStart w:id="71" w:name="EB389f116341dd4693875bc7987e7327f3"/>
    </w:p>
    <w:p w14:paraId="47A8C91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71"/>
    </w:p>
    <w:p w14:paraId="5E486E89">
      <w:pPr>
        <w:spacing w:line="360" w:lineRule="auto"/>
        <w:rPr>
          <w:rFonts w:ascii="宋体" w:hAnsi="宋体" w:cs="宋体"/>
          <w:color w:val="auto"/>
          <w:szCs w:val="21"/>
          <w:highlight w:val="none"/>
        </w:rPr>
      </w:pPr>
    </w:p>
    <w:p w14:paraId="423BD0BB">
      <w:pPr>
        <w:pStyle w:val="2"/>
        <w:rPr>
          <w:color w:val="auto"/>
          <w:highlight w:val="none"/>
        </w:rPr>
      </w:pPr>
      <w:bookmarkStart w:id="72" w:name="_Toc15490"/>
      <w:bookmarkStart w:id="73" w:name="_Toc13645"/>
      <w:r>
        <w:rPr>
          <w:rFonts w:hint="eastAsia"/>
          <w:color w:val="auto"/>
          <w:highlight w:val="none"/>
        </w:rPr>
        <w:t>8.招标文件的组成</w:t>
      </w:r>
      <w:bookmarkEnd w:id="72"/>
      <w:bookmarkEnd w:id="73"/>
    </w:p>
    <w:p w14:paraId="7A8C3B1E">
      <w:pPr>
        <w:pStyle w:val="24"/>
        <w:numPr>
          <w:ilvl w:val="0"/>
          <w:numId w:val="3"/>
        </w:numPr>
        <w:spacing w:line="400" w:lineRule="exact"/>
        <w:ind w:firstLineChars="0"/>
        <w:jc w:val="both"/>
        <w:rPr>
          <w:rFonts w:ascii="宋体" w:hAnsi="宋体" w:cs="宋体"/>
          <w:vanish/>
          <w:color w:val="auto"/>
          <w:szCs w:val="21"/>
          <w:highlight w:val="none"/>
        </w:rPr>
      </w:pPr>
    </w:p>
    <w:p w14:paraId="79C62E24">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（1）投标邀请；</w:t>
      </w:r>
    </w:p>
    <w:p w14:paraId="18A74AA2">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（2）投标人须知；</w:t>
      </w:r>
    </w:p>
    <w:p w14:paraId="0EF107AA">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（3）用户需求书；</w:t>
      </w:r>
    </w:p>
    <w:p w14:paraId="4CEABD10">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（4）详细评审；</w:t>
      </w:r>
    </w:p>
    <w:p w14:paraId="2E842A5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（5）合同文本参考格式；</w:t>
      </w:r>
    </w:p>
    <w:p w14:paraId="757DC59F">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（6）投标文件格式；</w:t>
      </w:r>
    </w:p>
    <w:p w14:paraId="696201A6">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（7）开标文件格式；</w:t>
      </w:r>
    </w:p>
    <w:p w14:paraId="0A40C9C5">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（8）其它文件格式（如有需要）。</w:t>
      </w:r>
    </w:p>
    <w:p w14:paraId="56463F0A">
      <w:pPr>
        <w:widowControl/>
        <w:adjustRightInd w:val="0"/>
        <w:snapToGrid w:val="0"/>
        <w:spacing w:line="400" w:lineRule="exact"/>
        <w:rPr>
          <w:rFonts w:ascii="宋体" w:hAnsi="宋体" w:cs="宋体"/>
          <w:color w:val="auto"/>
          <w:szCs w:val="21"/>
          <w:highlight w:val="none"/>
        </w:rPr>
      </w:pPr>
    </w:p>
    <w:p w14:paraId="113AD048">
      <w:pPr>
        <w:pStyle w:val="2"/>
        <w:rPr>
          <w:color w:val="auto"/>
          <w:highlight w:val="none"/>
        </w:rPr>
      </w:pPr>
      <w:bookmarkStart w:id="74" w:name="_Toc7789"/>
      <w:bookmarkStart w:id="75" w:name="_Toc644"/>
      <w:r>
        <w:rPr>
          <w:rFonts w:hint="eastAsia"/>
          <w:color w:val="auto"/>
          <w:highlight w:val="none"/>
        </w:rPr>
        <w:t>9.招标文件的澄清或修改</w:t>
      </w:r>
      <w:bookmarkEnd w:id="74"/>
      <w:bookmarkEnd w:id="75"/>
    </w:p>
    <w:p w14:paraId="6105B061">
      <w:pPr>
        <w:pStyle w:val="24"/>
        <w:numPr>
          <w:ilvl w:val="0"/>
          <w:numId w:val="3"/>
        </w:numPr>
        <w:spacing w:line="400" w:lineRule="exact"/>
        <w:ind w:firstLineChars="0"/>
        <w:jc w:val="both"/>
        <w:rPr>
          <w:rFonts w:ascii="宋体" w:hAnsi="宋体" w:cs="宋体"/>
          <w:vanish/>
          <w:color w:val="auto"/>
          <w:szCs w:val="21"/>
          <w:highlight w:val="none"/>
        </w:rPr>
      </w:pPr>
    </w:p>
    <w:p w14:paraId="5AF4CF3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或者招标代理机构可以对已发出的招标文件进行必要的澄清或者修改。澄清或者修改的内容可能影响投标文件编制的，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或者招标代理机构应当在投标截止时间至少15日前，以书面形式通知所有获取招标文件的潜在投标人；不足15日的，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或者招标代理机构应当顺延提交投标文件的截止时间。</w:t>
      </w:r>
    </w:p>
    <w:p w14:paraId="16C3644D">
      <w:pPr>
        <w:pStyle w:val="8"/>
        <w:ind w:left="0"/>
        <w:rPr>
          <w:color w:val="auto"/>
          <w:sz w:val="21"/>
          <w:szCs w:val="21"/>
          <w:highlight w:val="none"/>
        </w:rPr>
      </w:pPr>
    </w:p>
    <w:p w14:paraId="57826894">
      <w:pPr>
        <w:pStyle w:val="2"/>
        <w:rPr>
          <w:color w:val="auto"/>
          <w:highlight w:val="none"/>
        </w:rPr>
      </w:pPr>
      <w:bookmarkStart w:id="76" w:name="_Toc6458"/>
      <w:bookmarkStart w:id="77" w:name="_Toc708"/>
      <w:r>
        <w:rPr>
          <w:rFonts w:hint="eastAsia"/>
          <w:color w:val="auto"/>
          <w:highlight w:val="none"/>
        </w:rPr>
        <w:t>10.投标文件的语言及度量衡单位</w:t>
      </w:r>
      <w:bookmarkEnd w:id="76"/>
      <w:bookmarkEnd w:id="77"/>
    </w:p>
    <w:p w14:paraId="7755EC68">
      <w:pPr>
        <w:pStyle w:val="24"/>
        <w:numPr>
          <w:ilvl w:val="0"/>
          <w:numId w:val="3"/>
        </w:numPr>
        <w:spacing w:line="400" w:lineRule="exact"/>
        <w:ind w:firstLineChars="0"/>
        <w:jc w:val="both"/>
        <w:rPr>
          <w:rFonts w:ascii="宋体" w:hAnsi="宋体" w:cs="宋体"/>
          <w:vanish/>
          <w:color w:val="auto"/>
          <w:szCs w:val="21"/>
          <w:highlight w:val="none"/>
        </w:rPr>
      </w:pPr>
    </w:p>
    <w:p w14:paraId="3E6ED82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提交的投标文件以及投标人与招标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除非招标文件在技术规格中另有规定，投标人在投标文件中及其与招标代理机构和</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所有往来文件中的所有计量单位均应采用中华人民共和国法定计量单位。</w:t>
      </w:r>
    </w:p>
    <w:p w14:paraId="7F7085DC">
      <w:pPr>
        <w:spacing w:line="400" w:lineRule="exact"/>
        <w:ind w:left="567"/>
        <w:jc w:val="both"/>
        <w:rPr>
          <w:rFonts w:ascii="宋体" w:hAnsi="宋体" w:cs="宋体"/>
          <w:color w:val="auto"/>
          <w:szCs w:val="21"/>
          <w:highlight w:val="none"/>
        </w:rPr>
      </w:pPr>
    </w:p>
    <w:p w14:paraId="005C342A">
      <w:pPr>
        <w:pStyle w:val="2"/>
        <w:rPr>
          <w:color w:val="auto"/>
          <w:highlight w:val="none"/>
        </w:rPr>
      </w:pPr>
      <w:bookmarkStart w:id="78" w:name="_Toc303084256"/>
      <w:bookmarkStart w:id="79" w:name="_Toc307934854"/>
      <w:bookmarkStart w:id="80" w:name="_Toc382049103"/>
      <w:bookmarkStart w:id="81" w:name="_Toc29420"/>
      <w:bookmarkStart w:id="82" w:name="_Toc8246"/>
      <w:bookmarkStart w:id="83" w:name="_Toc28866"/>
      <w:r>
        <w:rPr>
          <w:rFonts w:hint="eastAsia"/>
          <w:color w:val="auto"/>
          <w:highlight w:val="none"/>
        </w:rPr>
        <w:t>11.投标文件的组成</w:t>
      </w:r>
      <w:bookmarkEnd w:id="78"/>
      <w:bookmarkEnd w:id="79"/>
      <w:bookmarkEnd w:id="80"/>
      <w:bookmarkEnd w:id="81"/>
      <w:bookmarkEnd w:id="82"/>
      <w:bookmarkEnd w:id="83"/>
    </w:p>
    <w:p w14:paraId="31BBC68B">
      <w:pPr>
        <w:pStyle w:val="24"/>
        <w:numPr>
          <w:ilvl w:val="0"/>
          <w:numId w:val="3"/>
        </w:numPr>
        <w:spacing w:line="400" w:lineRule="exact"/>
        <w:ind w:firstLineChars="0"/>
        <w:jc w:val="both"/>
        <w:rPr>
          <w:rFonts w:ascii="宋体" w:hAnsi="宋体" w:cs="宋体"/>
          <w:vanish/>
          <w:color w:val="auto"/>
          <w:szCs w:val="21"/>
          <w:highlight w:val="none"/>
        </w:rPr>
      </w:pPr>
    </w:p>
    <w:p w14:paraId="1D20C18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包括但不限于招标文件附件格式中要求提供的表格。</w:t>
      </w:r>
    </w:p>
    <w:p w14:paraId="499CD13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auto"/>
          <w:szCs w:val="21"/>
          <w:highlight w:val="none"/>
        </w:rPr>
      </w:pPr>
    </w:p>
    <w:p w14:paraId="337DF166">
      <w:pPr>
        <w:pStyle w:val="2"/>
        <w:rPr>
          <w:color w:val="auto"/>
          <w:highlight w:val="none"/>
        </w:rPr>
      </w:pPr>
      <w:bookmarkStart w:id="84" w:name="_Toc5980"/>
      <w:bookmarkStart w:id="85" w:name="_Toc11356"/>
      <w:r>
        <w:rPr>
          <w:rFonts w:hint="eastAsia"/>
          <w:color w:val="auto"/>
          <w:highlight w:val="none"/>
        </w:rPr>
        <w:t>12.投标文件编制</w:t>
      </w:r>
      <w:bookmarkEnd w:id="84"/>
      <w:bookmarkEnd w:id="85"/>
    </w:p>
    <w:p w14:paraId="07AB223A">
      <w:pPr>
        <w:pStyle w:val="24"/>
        <w:numPr>
          <w:ilvl w:val="0"/>
          <w:numId w:val="3"/>
        </w:numPr>
        <w:spacing w:line="400" w:lineRule="exact"/>
        <w:ind w:firstLineChars="0"/>
        <w:jc w:val="both"/>
        <w:rPr>
          <w:rFonts w:ascii="宋体" w:hAnsi="宋体" w:cs="宋体"/>
          <w:vanish/>
          <w:color w:val="auto"/>
          <w:szCs w:val="21"/>
          <w:highlight w:val="none"/>
        </w:rPr>
      </w:pPr>
      <w:bookmarkStart w:id="86" w:name="_Toc303084258"/>
    </w:p>
    <w:p w14:paraId="0910356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或招标代理机构及采购监督管理部门等对其中任何资料进行核实的要求。</w:t>
      </w:r>
    </w:p>
    <w:p w14:paraId="24E329A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因投标文件编制存在歧义对投标人产生负面影响的，投标人自行承担后果。</w:t>
      </w:r>
    </w:p>
    <w:p w14:paraId="503F814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投标单位名称与投标人公章不一致，若投标单位名称已进行变更，应在投标文件中提供相应的证明材料并加盖公章，否则投标文件无效。</w:t>
      </w:r>
    </w:p>
    <w:p w14:paraId="45E54B8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有下列情形之一的，视为投标人串通投标，其投标无效：</w:t>
      </w:r>
    </w:p>
    <w:bookmarkEnd w:id="86"/>
    <w:p w14:paraId="47E2A607">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（一）不同投标人的投标文件由同一单位或者个人编制；</w:t>
      </w:r>
    </w:p>
    <w:p w14:paraId="54DB91EC">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（二）不同投标人委托同一单位或者个人办理投标事宜；</w:t>
      </w:r>
    </w:p>
    <w:p w14:paraId="7809A93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（三）不同投标人的投标文件载明的项目管理成员或者联系人员为同一人；</w:t>
      </w:r>
    </w:p>
    <w:p w14:paraId="00222B90">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（四）不同投标人的投标文件异常一致或者投标报价呈规律性差异；</w:t>
      </w:r>
    </w:p>
    <w:p w14:paraId="1A0EFE48">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（五）不同投标人的投标文件相互混装；</w:t>
      </w:r>
    </w:p>
    <w:p w14:paraId="24CF70EE">
      <w:pPr>
        <w:spacing w:line="400" w:lineRule="exact"/>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（六）不同投标人的投标保证金从同一单位或者个人的账户转出。</w:t>
      </w:r>
    </w:p>
    <w:p w14:paraId="60B1FE8C">
      <w:p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 </w:t>
      </w:r>
    </w:p>
    <w:p w14:paraId="3986715F">
      <w:pPr>
        <w:pStyle w:val="2"/>
        <w:rPr>
          <w:color w:val="auto"/>
          <w:highlight w:val="none"/>
        </w:rPr>
      </w:pPr>
      <w:bookmarkStart w:id="87" w:name="_Toc28034"/>
      <w:bookmarkStart w:id="88" w:name="_Toc1355"/>
      <w:r>
        <w:rPr>
          <w:rFonts w:hint="eastAsia"/>
          <w:color w:val="auto"/>
          <w:highlight w:val="none"/>
        </w:rPr>
        <w:t>13.投标报价说明</w:t>
      </w:r>
      <w:bookmarkEnd w:id="87"/>
      <w:bookmarkEnd w:id="88"/>
    </w:p>
    <w:p w14:paraId="7F5EA824">
      <w:pPr>
        <w:pStyle w:val="24"/>
        <w:numPr>
          <w:ilvl w:val="0"/>
          <w:numId w:val="3"/>
        </w:numPr>
        <w:spacing w:line="400" w:lineRule="exact"/>
        <w:ind w:firstLineChars="0"/>
        <w:jc w:val="both"/>
        <w:rPr>
          <w:rFonts w:ascii="宋体" w:hAnsi="宋体" w:cs="宋体"/>
          <w:vanish/>
          <w:color w:val="auto"/>
          <w:szCs w:val="21"/>
          <w:highlight w:val="none"/>
        </w:rPr>
      </w:pPr>
    </w:p>
    <w:p w14:paraId="70A6F56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本次招标，投标人应按用户需求中的要求进行投标报价，少报无效。</w:t>
      </w:r>
    </w:p>
    <w:p w14:paraId="453F369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投标人所提供的货物或服务均以人民币（或相关费率）报价。</w:t>
      </w:r>
    </w:p>
    <w:p w14:paraId="1D5C5AF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投标报价应包含完成本次招标所有服务内容的费用，包含各种税务费及合同实施过程中的全部费用和售后服务费等。</w:t>
      </w:r>
    </w:p>
    <w:p w14:paraId="2B2868C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中标后开出的所有发票必须与中标人的名称一致。</w:t>
      </w:r>
    </w:p>
    <w:p w14:paraId="1744FE84">
      <w:pPr>
        <w:spacing w:line="400" w:lineRule="exact"/>
        <w:rPr>
          <w:rFonts w:ascii="宋体" w:hAnsi="宋体" w:cs="宋体"/>
          <w:color w:val="auto"/>
          <w:szCs w:val="21"/>
          <w:highlight w:val="none"/>
        </w:rPr>
      </w:pPr>
    </w:p>
    <w:p w14:paraId="72642503">
      <w:pPr>
        <w:pStyle w:val="2"/>
        <w:rPr>
          <w:color w:val="auto"/>
          <w:highlight w:val="none"/>
        </w:rPr>
      </w:pPr>
      <w:bookmarkStart w:id="89" w:name="_Toc34"/>
      <w:bookmarkStart w:id="90" w:name="_Toc6729"/>
      <w:r>
        <w:rPr>
          <w:rFonts w:hint="eastAsia"/>
          <w:color w:val="auto"/>
          <w:highlight w:val="none"/>
        </w:rPr>
        <w:t>14.投标人所提供的服务或货物的证明文件</w:t>
      </w:r>
      <w:bookmarkEnd w:id="89"/>
      <w:bookmarkEnd w:id="90"/>
    </w:p>
    <w:p w14:paraId="77B82447">
      <w:pPr>
        <w:pStyle w:val="24"/>
        <w:numPr>
          <w:ilvl w:val="0"/>
          <w:numId w:val="3"/>
        </w:numPr>
        <w:spacing w:line="400" w:lineRule="exact"/>
        <w:ind w:firstLineChars="0"/>
        <w:jc w:val="both"/>
        <w:rPr>
          <w:rFonts w:ascii="宋体" w:hAnsi="宋体" w:cs="宋体"/>
          <w:vanish/>
          <w:color w:val="auto"/>
          <w:szCs w:val="21"/>
          <w:highlight w:val="none"/>
        </w:rPr>
      </w:pPr>
    </w:p>
    <w:p w14:paraId="73C93FB9">
      <w:pPr>
        <w:numPr>
          <w:ilvl w:val="1"/>
          <w:numId w:val="3"/>
        </w:numPr>
        <w:spacing w:line="400" w:lineRule="exact"/>
        <w:jc w:val="both"/>
        <w:rPr>
          <w:rFonts w:ascii="宋体" w:hAnsi="宋体" w:cs="宋体"/>
          <w:color w:val="auto"/>
          <w:szCs w:val="21"/>
          <w:highlight w:val="none"/>
        </w:rPr>
      </w:pPr>
      <w:bookmarkStart w:id="91" w:name="_Hlt107925638"/>
      <w:bookmarkEnd w:id="91"/>
      <w:bookmarkStart w:id="92" w:name="_Hlt107925668"/>
      <w:bookmarkEnd w:id="92"/>
      <w:r>
        <w:rPr>
          <w:rFonts w:hint="eastAsia" w:ascii="宋体" w:hAnsi="宋体" w:cs="宋体"/>
          <w:color w:val="auto"/>
          <w:szCs w:val="21"/>
          <w:highlight w:val="none"/>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24"/>
        <w:spacing w:line="400" w:lineRule="exact"/>
        <w:ind w:left="425" w:firstLine="0" w:firstLineChars="0"/>
        <w:jc w:val="both"/>
        <w:rPr>
          <w:rFonts w:ascii="宋体" w:hAnsi="宋体" w:cs="宋体"/>
          <w:color w:val="auto"/>
          <w:szCs w:val="21"/>
          <w:highlight w:val="none"/>
        </w:rPr>
      </w:pPr>
    </w:p>
    <w:p w14:paraId="78A6D617">
      <w:pPr>
        <w:pStyle w:val="2"/>
        <w:rPr>
          <w:color w:val="auto"/>
          <w:highlight w:val="none"/>
        </w:rPr>
      </w:pPr>
      <w:bookmarkStart w:id="93" w:name="_Toc29725"/>
      <w:bookmarkStart w:id="94" w:name="_Toc10940"/>
      <w:r>
        <w:rPr>
          <w:rFonts w:hint="eastAsia"/>
          <w:color w:val="auto"/>
          <w:highlight w:val="none"/>
        </w:rPr>
        <w:t>15.★投标有效期</w:t>
      </w:r>
      <w:bookmarkEnd w:id="93"/>
      <w:bookmarkEnd w:id="94"/>
    </w:p>
    <w:p w14:paraId="34766330">
      <w:pPr>
        <w:pStyle w:val="24"/>
        <w:numPr>
          <w:ilvl w:val="0"/>
          <w:numId w:val="3"/>
        </w:numPr>
        <w:spacing w:line="400" w:lineRule="exact"/>
        <w:ind w:firstLineChars="0"/>
        <w:jc w:val="both"/>
        <w:rPr>
          <w:rFonts w:ascii="宋体" w:hAnsi="宋体" w:cs="宋体"/>
          <w:vanish/>
          <w:color w:val="auto"/>
          <w:szCs w:val="21"/>
          <w:highlight w:val="none"/>
        </w:rPr>
      </w:pPr>
    </w:p>
    <w:p w14:paraId="07F74DC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投标文件应根据投标人须知的规定在投标截止日后的90天内保持有效。</w:t>
      </w:r>
    </w:p>
    <w:p w14:paraId="6BDEBDDA">
      <w:pPr>
        <w:spacing w:line="400" w:lineRule="exact"/>
        <w:ind w:left="567"/>
        <w:jc w:val="both"/>
        <w:rPr>
          <w:rFonts w:ascii="宋体" w:hAnsi="宋体" w:cs="宋体"/>
          <w:color w:val="auto"/>
          <w:szCs w:val="21"/>
          <w:highlight w:val="none"/>
        </w:rPr>
      </w:pPr>
    </w:p>
    <w:p w14:paraId="7F2A5E5C">
      <w:pPr>
        <w:pStyle w:val="2"/>
        <w:rPr>
          <w:rFonts w:hint="eastAsia" w:eastAsia="宋体"/>
          <w:color w:val="auto"/>
          <w:highlight w:val="none"/>
          <w:lang w:eastAsia="zh-CN"/>
        </w:rPr>
      </w:pPr>
      <w:bookmarkStart w:id="95" w:name="_Toc5483"/>
      <w:bookmarkStart w:id="96" w:name="_Toc15529"/>
      <w:r>
        <w:rPr>
          <w:rFonts w:hint="eastAsia"/>
          <w:color w:val="auto"/>
          <w:highlight w:val="none"/>
        </w:rPr>
        <w:t>16.★投标保证金</w:t>
      </w:r>
      <w:bookmarkEnd w:id="95"/>
      <w:bookmarkEnd w:id="96"/>
      <w:r>
        <w:rPr>
          <w:rFonts w:hint="eastAsia"/>
          <w:color w:val="auto"/>
          <w:highlight w:val="none"/>
          <w:lang w:eastAsia="zh-CN"/>
        </w:rPr>
        <w:t>（</w:t>
      </w:r>
      <w:r>
        <w:rPr>
          <w:rFonts w:hint="eastAsia"/>
          <w:color w:val="auto"/>
          <w:highlight w:val="none"/>
          <w:lang w:val="en-US" w:eastAsia="zh-CN"/>
        </w:rPr>
        <w:t>本项目不收取</w:t>
      </w:r>
      <w:r>
        <w:rPr>
          <w:rFonts w:hint="eastAsia"/>
          <w:color w:val="auto"/>
          <w:highlight w:val="none"/>
          <w:lang w:eastAsia="zh-CN"/>
        </w:rPr>
        <w:t>）</w:t>
      </w:r>
    </w:p>
    <w:p w14:paraId="509A78A6">
      <w:pPr>
        <w:pStyle w:val="24"/>
        <w:numPr>
          <w:ilvl w:val="0"/>
          <w:numId w:val="3"/>
        </w:numPr>
        <w:spacing w:line="400" w:lineRule="exact"/>
        <w:ind w:firstLineChars="0"/>
        <w:jc w:val="both"/>
        <w:rPr>
          <w:rFonts w:ascii="宋体" w:hAnsi="宋体" w:cs="宋体"/>
          <w:vanish/>
          <w:color w:val="auto"/>
          <w:szCs w:val="21"/>
          <w:highlight w:val="none"/>
        </w:rPr>
      </w:pPr>
      <w:bookmarkStart w:id="97" w:name="_Ref179619405"/>
    </w:p>
    <w:p w14:paraId="44DCA8D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投标人应按投标资料表中规定数额及法律规定的时间按相应包号保证金金额要求一次性提交投标保证金，以多次汇入达到招标文件要求金额的投标保证金无效。</w:t>
      </w:r>
      <w:bookmarkEnd w:id="97"/>
    </w:p>
    <w:p w14:paraId="4010570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投标保证金金额与招标文件要求金额保持一致（详见投标资料表）。</w:t>
      </w:r>
    </w:p>
    <w:p w14:paraId="3BAA7E0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投标保证金有效期与投标有效期保持一致。</w:t>
      </w:r>
    </w:p>
    <w:p w14:paraId="30090EF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采用银行转账、电汇方式提交的,付至招标代理机构指定账户上。 </w:t>
      </w:r>
      <w:r>
        <w:rPr>
          <w:rFonts w:hint="eastAsia" w:ascii="宋体" w:hAnsi="宋体" w:cs="宋体"/>
          <w:color w:val="auto"/>
          <w:szCs w:val="21"/>
          <w:highlight w:val="none"/>
          <w:lang w:eastAsia="zh-CN"/>
        </w:rPr>
        <w:t>（</w:t>
      </w:r>
      <w:r>
        <w:rPr>
          <w:rFonts w:hint="eastAsia" w:ascii="宋体" w:hAnsi="宋体" w:cs="宋体"/>
          <w:color w:val="auto"/>
          <w:szCs w:val="21"/>
          <w:highlight w:val="none"/>
        </w:rPr>
        <w:t>详见投标人资料表)</w:t>
      </w:r>
    </w:p>
    <w:p w14:paraId="46587BE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投标担保。是指由担保机构为供应商交纳投标保证金向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采用《采购投标担保函》提交的，应符合下列规定：</w:t>
      </w:r>
    </w:p>
    <w:p w14:paraId="149AAEE2">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①投标担保函有效期应与投标有效期一致；</w:t>
      </w:r>
    </w:p>
    <w:p w14:paraId="3342B685">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②投标担保金额应与本项目的投标保证金一致；</w:t>
      </w:r>
    </w:p>
    <w:p w14:paraId="0DF19A1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保证金不接受现金方式（包括以存现方式）提交，未按要求提交投标保证金的将导致废标。</w:t>
      </w:r>
    </w:p>
    <w:p w14:paraId="24C9085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未中标的投标人的保证金在采购结果公示发出后5个工作日内退还，中标投标人的保证金在采购合同签订后5个工作日内退还。</w:t>
      </w:r>
    </w:p>
    <w:p w14:paraId="2F273CC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为方便退还未中标的投保人的保证金，投标人应制作《投标保证金》随开标文件一并递交。</w:t>
      </w:r>
    </w:p>
    <w:p w14:paraId="432A567C">
      <w:pPr>
        <w:numPr>
          <w:ilvl w:val="1"/>
          <w:numId w:val="3"/>
        </w:numPr>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有下列情形之一的，投标保证金将不予退还：</w:t>
      </w:r>
    </w:p>
    <w:p w14:paraId="434B0A65">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①投标人在招标文件中规定的投标有效期内撤销其投标。</w:t>
      </w:r>
    </w:p>
    <w:p w14:paraId="623FA7BA">
      <w:pPr>
        <w:spacing w:line="4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②法律法规规定不予退还投标保证金的其它情形。</w:t>
      </w:r>
    </w:p>
    <w:p w14:paraId="31A8573F">
      <w:pPr>
        <w:pStyle w:val="8"/>
        <w:rPr>
          <w:color w:val="auto"/>
          <w:sz w:val="21"/>
          <w:szCs w:val="21"/>
          <w:highlight w:val="none"/>
        </w:rPr>
      </w:pPr>
    </w:p>
    <w:p w14:paraId="5964032E">
      <w:pPr>
        <w:pStyle w:val="2"/>
        <w:rPr>
          <w:color w:val="auto"/>
          <w:highlight w:val="none"/>
        </w:rPr>
      </w:pPr>
      <w:bookmarkStart w:id="98" w:name="_Toc24997"/>
      <w:bookmarkStart w:id="99" w:name="_Toc382049111"/>
      <w:bookmarkStart w:id="100" w:name="_Toc303084264"/>
      <w:bookmarkStart w:id="101" w:name="_Toc16286"/>
      <w:bookmarkStart w:id="102" w:name="_Toc16724"/>
      <w:r>
        <w:rPr>
          <w:rFonts w:hint="eastAsia"/>
          <w:color w:val="auto"/>
          <w:highlight w:val="none"/>
        </w:rPr>
        <w:t>17.投标文件的装订，签署，密封和标记</w:t>
      </w:r>
      <w:bookmarkEnd w:id="98"/>
      <w:bookmarkEnd w:id="99"/>
      <w:bookmarkEnd w:id="100"/>
      <w:bookmarkEnd w:id="101"/>
      <w:bookmarkEnd w:id="102"/>
    </w:p>
    <w:p w14:paraId="55A519AC">
      <w:pPr>
        <w:pStyle w:val="24"/>
        <w:numPr>
          <w:ilvl w:val="0"/>
          <w:numId w:val="3"/>
        </w:numPr>
        <w:spacing w:line="400" w:lineRule="exact"/>
        <w:ind w:firstLineChars="0"/>
        <w:jc w:val="both"/>
        <w:rPr>
          <w:rFonts w:ascii="宋体" w:hAnsi="宋体" w:cs="宋体"/>
          <w:vanish/>
          <w:color w:val="auto"/>
          <w:szCs w:val="21"/>
          <w:highlight w:val="none"/>
        </w:rPr>
      </w:pPr>
    </w:p>
    <w:p w14:paraId="70BC459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为方便评标委员会对投标文件进行评审，建议投标人对投标文件进行装订，对未经装订的投标文件可能发生的文件缺损，由此产生的后果由投标人承担。</w:t>
      </w:r>
    </w:p>
    <w:p w14:paraId="584A7C2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联合体投标文件的【正本】及【副本】的封面及骑缝均须加盖所有联合体组成成员的公章。（文件每页盖章等同于盖骑缝章）如联合体协议中有明确分工说明除外。</w:t>
      </w:r>
    </w:p>
    <w:p w14:paraId="7A1A41D6">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除投标人对错误处修改外，全套投标文件应无涂改或行间插字和增删。如有修改，修改处须由法定代表人或其正式授权代表在旁边签字及盖章。</w:t>
      </w:r>
    </w:p>
    <w:p w14:paraId="5634C7F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供应商未提交“开标文件”或“开标文件”中无“开标一览表”的，报价以投标文件正本为准。</w:t>
      </w:r>
    </w:p>
    <w:p w14:paraId="24C5D0C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所有的信封均应注明： </w:t>
      </w:r>
    </w:p>
    <w:p w14:paraId="5BA41B31">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收件人：国顺招标有限公司</w:t>
      </w:r>
    </w:p>
    <w:p w14:paraId="12C9803C">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投标单位名称：</w:t>
      </w:r>
    </w:p>
    <w:p w14:paraId="2F6E145E">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项目名称：</w:t>
      </w:r>
    </w:p>
    <w:p w14:paraId="2DED65B1">
      <w:pPr>
        <w:numPr>
          <w:ilvl w:val="0"/>
          <w:numId w:val="4"/>
        </w:numPr>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采购项目编号：</w:t>
      </w:r>
    </w:p>
    <w:p w14:paraId="2DBDFD7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招标代理机构将拒绝接收出现以下情况的投标文件：</w:t>
      </w:r>
    </w:p>
    <w:p w14:paraId="7A338A09">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采用透明包装进行密封或未进行密封的投标文件；</w:t>
      </w:r>
    </w:p>
    <w:p w14:paraId="3DA0C284">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密封破损导致投标文件内容直接或间接泄露的投标文件；</w:t>
      </w:r>
    </w:p>
    <w:p w14:paraId="689DA0DF">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密封信封上项目编号错误的投标文件；</w:t>
      </w:r>
    </w:p>
    <w:p w14:paraId="365D271A">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未在规定时间内领购文件的投标人的投标文件；</w:t>
      </w:r>
    </w:p>
    <w:p w14:paraId="18742F71">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项目名称出现严重歧义或未标注所投项目信息导致无法分辨所投项目为本项目的投标文件；</w:t>
      </w:r>
    </w:p>
    <w:p w14:paraId="00323A86">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采用传真、电传的投标文件；</w:t>
      </w:r>
    </w:p>
    <w:p w14:paraId="12FFBE3B">
      <w:pPr>
        <w:numPr>
          <w:ilvl w:val="0"/>
          <w:numId w:val="5"/>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招标文件规定的其他情形。</w:t>
      </w:r>
    </w:p>
    <w:p w14:paraId="739DFD7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招标代理机构对所有投标文件的误投或提前启封概不负责。</w:t>
      </w:r>
    </w:p>
    <w:p w14:paraId="7A2A742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投标人同时参加几个包投标时必须按招标文件要求按包号分别制作投标文件，分别密封递交。</w:t>
      </w:r>
    </w:p>
    <w:p w14:paraId="23B6472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递交的投标文件中所提供的通讯方式应保持联络畅通，因联系不上而导致的所有后果由投标人自行承担。</w:t>
      </w:r>
    </w:p>
    <w:p w14:paraId="34AB821A">
      <w:pPr>
        <w:spacing w:line="400" w:lineRule="exact"/>
        <w:rPr>
          <w:rFonts w:ascii="宋体" w:hAnsi="宋体" w:cs="宋体"/>
          <w:color w:val="auto"/>
          <w:szCs w:val="21"/>
          <w:highlight w:val="none"/>
        </w:rPr>
      </w:pPr>
    </w:p>
    <w:p w14:paraId="4A173754">
      <w:pPr>
        <w:pStyle w:val="2"/>
        <w:rPr>
          <w:color w:val="auto"/>
          <w:highlight w:val="none"/>
        </w:rPr>
      </w:pPr>
      <w:bookmarkStart w:id="103" w:name="_Toc17636"/>
      <w:bookmarkStart w:id="104" w:name="_Toc30088"/>
      <w:r>
        <w:rPr>
          <w:rFonts w:hint="eastAsia"/>
          <w:color w:val="auto"/>
          <w:highlight w:val="none"/>
        </w:rPr>
        <w:t>18.迟交的投标文件</w:t>
      </w:r>
      <w:bookmarkEnd w:id="103"/>
      <w:bookmarkEnd w:id="104"/>
    </w:p>
    <w:p w14:paraId="5D09E1EE">
      <w:pPr>
        <w:pStyle w:val="24"/>
        <w:numPr>
          <w:ilvl w:val="0"/>
          <w:numId w:val="3"/>
        </w:numPr>
        <w:spacing w:line="400" w:lineRule="exact"/>
        <w:ind w:firstLineChars="0"/>
        <w:jc w:val="both"/>
        <w:rPr>
          <w:rFonts w:ascii="宋体" w:hAnsi="宋体" w:cs="宋体"/>
          <w:vanish/>
          <w:color w:val="auto"/>
          <w:szCs w:val="21"/>
          <w:highlight w:val="none"/>
        </w:rPr>
      </w:pPr>
    </w:p>
    <w:p w14:paraId="17DF5BC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投标人在投标截止时间之后提交的投标文件，招标代理机构将拒绝接收。</w:t>
      </w:r>
    </w:p>
    <w:p w14:paraId="28FBCCB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有违反其他法律规定情形的，招标代理机构将拒绝接收。</w:t>
      </w:r>
    </w:p>
    <w:p w14:paraId="68E2193C">
      <w:pPr>
        <w:spacing w:line="400" w:lineRule="exact"/>
        <w:rPr>
          <w:rFonts w:ascii="宋体" w:hAnsi="宋体" w:cs="宋体"/>
          <w:color w:val="auto"/>
          <w:szCs w:val="21"/>
          <w:highlight w:val="none"/>
        </w:rPr>
      </w:pPr>
    </w:p>
    <w:p w14:paraId="138A99C1">
      <w:pPr>
        <w:pStyle w:val="2"/>
        <w:rPr>
          <w:color w:val="auto"/>
          <w:highlight w:val="none"/>
        </w:rPr>
      </w:pPr>
      <w:bookmarkStart w:id="105" w:name="_Toc15912"/>
      <w:bookmarkStart w:id="106" w:name="_Toc24269"/>
      <w:r>
        <w:rPr>
          <w:rFonts w:hint="eastAsia"/>
          <w:color w:val="auto"/>
          <w:highlight w:val="none"/>
        </w:rPr>
        <w:t>19.投标样品、投标演示（如有要求）</w:t>
      </w:r>
      <w:bookmarkEnd w:id="105"/>
      <w:bookmarkEnd w:id="106"/>
    </w:p>
    <w:p w14:paraId="2EBF32C7">
      <w:pPr>
        <w:pStyle w:val="24"/>
        <w:numPr>
          <w:ilvl w:val="0"/>
          <w:numId w:val="3"/>
        </w:numPr>
        <w:spacing w:line="400" w:lineRule="exact"/>
        <w:ind w:firstLineChars="0"/>
        <w:jc w:val="both"/>
        <w:rPr>
          <w:rFonts w:ascii="宋体" w:hAnsi="宋体" w:cs="宋体"/>
          <w:vanish/>
          <w:color w:val="auto"/>
          <w:szCs w:val="21"/>
          <w:highlight w:val="none"/>
        </w:rPr>
      </w:pPr>
    </w:p>
    <w:p w14:paraId="7733452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如有必要，招标代理机构可以要求投标人提供本服务项目涉及的部分设备或产品样品，投标人在投标时应提交《样品清单》。</w:t>
      </w:r>
    </w:p>
    <w:p w14:paraId="240DDAE3">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为方便评标，投标人在提供样品时，应在所提供的样品表面显著位置标注投标人的名称、包号、样品名称、招标文件规定的服务或货物编号。</w:t>
      </w:r>
    </w:p>
    <w:p w14:paraId="408F9C7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样品作为投标文件的一部分，除非另有说明，中标单位的样品将作为履约验收标准的参考不再退还，未中标单位须在中标公告发布后五个工作日内，前往招标代理机构领取投标样品，逾期不领，招标代理机构将不承担样品的保管责任，由此引发的样品丢失、毁损，招标代理机构不予负责。</w:t>
      </w:r>
    </w:p>
    <w:p w14:paraId="51CF0E4A">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或采购单位操作完成。</w:t>
      </w:r>
    </w:p>
    <w:p w14:paraId="109FFA7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auto"/>
          <w:szCs w:val="21"/>
          <w:highlight w:val="none"/>
        </w:rPr>
      </w:pPr>
    </w:p>
    <w:p w14:paraId="413F4DA1">
      <w:pPr>
        <w:pStyle w:val="2"/>
        <w:rPr>
          <w:color w:val="auto"/>
          <w:highlight w:val="none"/>
        </w:rPr>
      </w:pPr>
      <w:bookmarkStart w:id="107" w:name="_Toc28098"/>
      <w:bookmarkStart w:id="108" w:name="_Toc9777"/>
      <w:bookmarkStart w:id="109" w:name="_Toc382049112"/>
      <w:bookmarkStart w:id="110" w:name="_Toc22355"/>
      <w:bookmarkStart w:id="111" w:name="_Toc303084265"/>
      <w:r>
        <w:rPr>
          <w:rFonts w:hint="eastAsia"/>
          <w:color w:val="auto"/>
          <w:highlight w:val="none"/>
        </w:rPr>
        <w:t>20.投标截止期</w:t>
      </w:r>
      <w:bookmarkEnd w:id="107"/>
      <w:bookmarkEnd w:id="108"/>
      <w:bookmarkEnd w:id="109"/>
      <w:bookmarkEnd w:id="110"/>
      <w:bookmarkEnd w:id="111"/>
    </w:p>
    <w:p w14:paraId="7A3CF8E8">
      <w:pPr>
        <w:pStyle w:val="24"/>
        <w:numPr>
          <w:ilvl w:val="0"/>
          <w:numId w:val="3"/>
        </w:numPr>
        <w:spacing w:line="400" w:lineRule="exact"/>
        <w:ind w:firstLineChars="0"/>
        <w:jc w:val="both"/>
        <w:rPr>
          <w:rFonts w:ascii="宋体" w:hAnsi="宋体" w:cs="宋体"/>
          <w:vanish/>
          <w:color w:val="auto"/>
          <w:szCs w:val="21"/>
          <w:highlight w:val="none"/>
        </w:rPr>
      </w:pPr>
    </w:p>
    <w:p w14:paraId="14003492">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投标人应在招标文件规定的截止日期和时间内，将投标文件送达到指定地点。</w:t>
      </w:r>
    </w:p>
    <w:p w14:paraId="2EC3093C">
      <w:pPr>
        <w:spacing w:line="400" w:lineRule="exact"/>
        <w:rPr>
          <w:rFonts w:ascii="宋体" w:hAnsi="宋体" w:cs="宋体"/>
          <w:color w:val="auto"/>
          <w:szCs w:val="21"/>
          <w:highlight w:val="none"/>
        </w:rPr>
      </w:pPr>
    </w:p>
    <w:p w14:paraId="672347AE">
      <w:pPr>
        <w:pStyle w:val="2"/>
        <w:rPr>
          <w:color w:val="auto"/>
          <w:highlight w:val="none"/>
        </w:rPr>
      </w:pPr>
      <w:bookmarkStart w:id="112" w:name="_Toc4270"/>
      <w:bookmarkStart w:id="113" w:name="_Toc22260"/>
      <w:r>
        <w:rPr>
          <w:rFonts w:hint="eastAsia"/>
          <w:color w:val="auto"/>
          <w:highlight w:val="none"/>
        </w:rPr>
        <w:t>21.投标文件的补充、修改与撤回</w:t>
      </w:r>
      <w:bookmarkEnd w:id="112"/>
      <w:bookmarkEnd w:id="113"/>
    </w:p>
    <w:p w14:paraId="09870F9B">
      <w:pPr>
        <w:pStyle w:val="24"/>
        <w:numPr>
          <w:ilvl w:val="0"/>
          <w:numId w:val="3"/>
        </w:numPr>
        <w:spacing w:line="400" w:lineRule="exact"/>
        <w:ind w:firstLineChars="0"/>
        <w:jc w:val="both"/>
        <w:rPr>
          <w:rFonts w:ascii="宋体" w:hAnsi="宋体" w:cs="宋体"/>
          <w:vanish/>
          <w:color w:val="auto"/>
          <w:szCs w:val="21"/>
          <w:highlight w:val="none"/>
        </w:rPr>
      </w:pPr>
    </w:p>
    <w:p w14:paraId="365990D1">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投标人在提交投标文件截止时间前，可以对所提交的投标文件进行补充、修改或撤回，并以纸质版形式通知招标代理机构。在提交投标文件截止时间之后，投标人不得对其投标文件做出任何的补充和修改。</w:t>
      </w:r>
    </w:p>
    <w:p w14:paraId="192C83DB">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投标文件一经递交不予退还。</w:t>
      </w:r>
    </w:p>
    <w:p w14:paraId="642EC53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在提交投标文件截止时间至投标有效期满之前，投标人不得撤回其投标，否则其投标保证金将不予退还。</w:t>
      </w:r>
    </w:p>
    <w:p w14:paraId="6E7FCEB9">
      <w:pPr>
        <w:pStyle w:val="8"/>
        <w:spacing w:line="360" w:lineRule="auto"/>
        <w:rPr>
          <w:color w:val="auto"/>
          <w:sz w:val="21"/>
          <w:szCs w:val="21"/>
          <w:highlight w:val="none"/>
        </w:rPr>
      </w:pPr>
    </w:p>
    <w:p w14:paraId="59F52EAC">
      <w:pPr>
        <w:pStyle w:val="5"/>
        <w:overflowPunct w:val="0"/>
        <w:spacing w:before="0" w:after="0" w:line="400" w:lineRule="exact"/>
        <w:rPr>
          <w:rFonts w:ascii="宋体" w:hAnsi="宋体" w:cs="宋体"/>
          <w:color w:val="auto"/>
          <w:sz w:val="21"/>
          <w:szCs w:val="21"/>
          <w:highlight w:val="none"/>
        </w:rPr>
      </w:pPr>
      <w:bookmarkStart w:id="114" w:name="_Toc174"/>
      <w:r>
        <w:rPr>
          <w:rFonts w:hint="eastAsia" w:ascii="宋体" w:hAnsi="宋体" w:cs="宋体"/>
          <w:color w:val="auto"/>
          <w:sz w:val="21"/>
          <w:szCs w:val="21"/>
          <w:highlight w:val="none"/>
        </w:rPr>
        <w:t>22.开标</w:t>
      </w:r>
      <w:bookmarkEnd w:id="114"/>
    </w:p>
    <w:p w14:paraId="69B3E010">
      <w:pPr>
        <w:pStyle w:val="24"/>
        <w:numPr>
          <w:ilvl w:val="0"/>
          <w:numId w:val="3"/>
        </w:numPr>
        <w:spacing w:line="400" w:lineRule="exact"/>
        <w:ind w:firstLineChars="0"/>
        <w:jc w:val="both"/>
        <w:rPr>
          <w:rFonts w:ascii="宋体" w:hAnsi="宋体" w:cs="宋体"/>
          <w:vanish/>
          <w:color w:val="auto"/>
          <w:szCs w:val="21"/>
          <w:highlight w:val="none"/>
        </w:rPr>
      </w:pPr>
    </w:p>
    <w:p w14:paraId="4E4F0BB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招标代理机构按本招标文件所规定的时间和地点公开开标，并邀请所有投标人代表参加。</w:t>
      </w:r>
    </w:p>
    <w:p w14:paraId="014FF9C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开标程序：</w:t>
      </w:r>
    </w:p>
    <w:p w14:paraId="5F465D3E">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开标会由招标代理机构主持，投标人的法定代表人或其授权代表携带有效身份证明准时参加开标会并签名报到。</w:t>
      </w:r>
    </w:p>
    <w:p w14:paraId="4A03581F">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开标时，由投标人或者其推选的代表检查投标文件的密封情况；经确认无误后，由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或者招标代理机构工作人员当众拆封，宣布投标人名称、投标价格和招标文件规定的需要宣布的其他内容；</w:t>
      </w:r>
    </w:p>
    <w:p w14:paraId="0993773F">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投标人代表对开标过程和开标记录有异议，以及认为</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、招标代理机构相关工作人员有需要回避的情形的，应当场提出询问或者回避申请。开标现场未提出异议的视为认同开标结果。</w:t>
      </w:r>
    </w:p>
    <w:p w14:paraId="282E391E">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投标人未参加开标的，视同认可开标结果。</w:t>
      </w:r>
    </w:p>
    <w:p w14:paraId="55005E3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合格投标人不足3家的，不得开标；</w:t>
      </w:r>
    </w:p>
    <w:p w14:paraId="18FE4B09">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开标过程应当由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或者招标代理机构负责记录，由参加开标的各投标人代表和相关工作人员签字确认。</w:t>
      </w:r>
    </w:p>
    <w:p w14:paraId="17133F36">
      <w:pPr>
        <w:spacing w:line="400" w:lineRule="exact"/>
        <w:ind w:left="567"/>
        <w:jc w:val="both"/>
        <w:rPr>
          <w:rFonts w:ascii="宋体" w:hAnsi="宋体" w:cs="宋体"/>
          <w:color w:val="auto"/>
          <w:szCs w:val="21"/>
          <w:highlight w:val="none"/>
        </w:rPr>
      </w:pPr>
    </w:p>
    <w:p w14:paraId="63F2D45F">
      <w:pPr>
        <w:pStyle w:val="2"/>
        <w:rPr>
          <w:color w:val="auto"/>
          <w:highlight w:val="none"/>
        </w:rPr>
      </w:pPr>
      <w:bookmarkStart w:id="115" w:name="_Toc318"/>
      <w:bookmarkStart w:id="116" w:name="_Toc23244"/>
      <w:r>
        <w:rPr>
          <w:rFonts w:hint="eastAsia"/>
          <w:color w:val="auto"/>
          <w:highlight w:val="none"/>
        </w:rPr>
        <w:t>23.评标委员会及评标方法</w:t>
      </w:r>
      <w:bookmarkEnd w:id="115"/>
      <w:bookmarkEnd w:id="116"/>
    </w:p>
    <w:p w14:paraId="4CE4C9F3">
      <w:pPr>
        <w:pStyle w:val="24"/>
        <w:numPr>
          <w:ilvl w:val="0"/>
          <w:numId w:val="3"/>
        </w:numPr>
        <w:spacing w:line="400" w:lineRule="exact"/>
        <w:ind w:firstLineChars="0"/>
        <w:jc w:val="both"/>
        <w:rPr>
          <w:rFonts w:ascii="宋体" w:hAnsi="宋体" w:cs="宋体"/>
          <w:vanish/>
          <w:color w:val="auto"/>
          <w:szCs w:val="21"/>
          <w:highlight w:val="none"/>
        </w:rPr>
      </w:pPr>
    </w:p>
    <w:p w14:paraId="3EF9914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评标委员会根据招标项目的特点进行组建，并负责评标工作。</w:t>
      </w:r>
    </w:p>
    <w:p w14:paraId="1F4243F1">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评审方法：本次招标的评审方法采用综合评分法。</w:t>
      </w:r>
    </w:p>
    <w:p w14:paraId="22CCD814">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定标原则：在满足招标文件实质性要求前提下，按照招标文件规定的各项评价因素进行量化打分，以评标总得分最高的投标人作为中标候选人或中标人。</w:t>
      </w:r>
    </w:p>
    <w:p w14:paraId="19EF2EA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auto"/>
          <w:szCs w:val="21"/>
          <w:highlight w:val="none"/>
        </w:rPr>
      </w:pPr>
    </w:p>
    <w:p w14:paraId="54FA8856">
      <w:pPr>
        <w:pStyle w:val="2"/>
        <w:rPr>
          <w:color w:val="auto"/>
          <w:highlight w:val="none"/>
        </w:rPr>
      </w:pPr>
      <w:bookmarkStart w:id="117" w:name="_Toc15635"/>
      <w:bookmarkStart w:id="118" w:name="_Toc21911"/>
      <w:r>
        <w:rPr>
          <w:rFonts w:hint="eastAsia"/>
          <w:color w:val="auto"/>
          <w:highlight w:val="none"/>
        </w:rPr>
        <w:t>24.评审原则及评标过程的保密</w:t>
      </w:r>
      <w:bookmarkEnd w:id="117"/>
      <w:bookmarkEnd w:id="118"/>
    </w:p>
    <w:p w14:paraId="49ABBBB8">
      <w:pPr>
        <w:pStyle w:val="24"/>
        <w:numPr>
          <w:ilvl w:val="0"/>
          <w:numId w:val="3"/>
        </w:numPr>
        <w:spacing w:line="400" w:lineRule="exact"/>
        <w:ind w:firstLineChars="0"/>
        <w:jc w:val="both"/>
        <w:rPr>
          <w:rFonts w:ascii="宋体" w:hAnsi="宋体" w:cs="宋体"/>
          <w:vanish/>
          <w:color w:val="auto"/>
          <w:szCs w:val="21"/>
          <w:highlight w:val="none"/>
        </w:rPr>
      </w:pPr>
    </w:p>
    <w:p w14:paraId="00FD5544">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评审的基本原则：评标委员会将依据国家和地方政府有关法规的规定，遵循“客观、公正、审慎”的原则进行评审工作。</w:t>
      </w:r>
    </w:p>
    <w:p w14:paraId="25F6FA4D">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从公开开标到签订合同，凡与审查、澄清、评审和投标有关的资料以及定标意见相关的事项，均不得向投标人及与评标无关的其他人透露。</w:t>
      </w:r>
    </w:p>
    <w:p w14:paraId="207B6477">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任何单位和个人不得非法干预、影响评标的过程和结果。</w:t>
      </w:r>
    </w:p>
    <w:p w14:paraId="295492BA">
      <w:pPr>
        <w:spacing w:line="400" w:lineRule="exact"/>
        <w:rPr>
          <w:rFonts w:ascii="宋体" w:hAnsi="宋体" w:cs="宋体"/>
          <w:color w:val="auto"/>
          <w:szCs w:val="21"/>
          <w:highlight w:val="none"/>
        </w:rPr>
      </w:pPr>
    </w:p>
    <w:p w14:paraId="1D25D7C9">
      <w:pPr>
        <w:pStyle w:val="2"/>
        <w:rPr>
          <w:color w:val="auto"/>
          <w:highlight w:val="none"/>
        </w:rPr>
      </w:pPr>
      <w:bookmarkStart w:id="119" w:name="_Toc12318"/>
      <w:bookmarkStart w:id="120" w:name="_Toc10950"/>
      <w:r>
        <w:rPr>
          <w:rFonts w:hint="eastAsia"/>
          <w:color w:val="auto"/>
          <w:highlight w:val="none"/>
        </w:rPr>
        <w:t>25.投标文件的初审</w:t>
      </w:r>
      <w:bookmarkEnd w:id="119"/>
      <w:bookmarkEnd w:id="120"/>
    </w:p>
    <w:p w14:paraId="0D7DFBC9">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425A24EE">
      <w:pPr>
        <w:numPr>
          <w:ilvl w:val="1"/>
          <w:numId w:val="3"/>
        </w:numPr>
        <w:tabs>
          <w:tab w:val="left" w:pos="907"/>
        </w:tabs>
        <w:spacing w:line="400" w:lineRule="exact"/>
        <w:jc w:val="both"/>
        <w:rPr>
          <w:rFonts w:ascii="宋体" w:hAnsi="宋体" w:cs="宋体"/>
          <w:b/>
          <w:color w:val="auto"/>
          <w:szCs w:val="21"/>
          <w:highlight w:val="none"/>
        </w:rPr>
      </w:pPr>
      <w:r>
        <w:rPr>
          <w:rFonts w:hint="eastAsia" w:ascii="宋体" w:hAnsi="宋体" w:cs="宋体"/>
          <w:color w:val="auto"/>
          <w:szCs w:val="21"/>
          <w:highlight w:val="none"/>
        </w:rPr>
        <w:t>开标结束后，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auto"/>
          <w:szCs w:val="21"/>
          <w:highlight w:val="none"/>
        </w:rPr>
        <w:t>资格性检查中发现下列情形之一的，其投标作无效处理：</w:t>
      </w:r>
    </w:p>
    <w:p w14:paraId="54F39F50">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1) 资格瑕疵</w:t>
      </w:r>
    </w:p>
    <w:p w14:paraId="234BC36C">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投标保证金瑕疵</w:t>
      </w:r>
    </w:p>
    <w:p w14:paraId="7D92DF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包括但不限于：①投标人未按招标文件要求提交投标保证金；②提交方式、提交时间、提交金额不符合招标文件要求；③投标保证金有效期不符合招标文件要求。</w:t>
      </w:r>
    </w:p>
    <w:p w14:paraId="00D304DB">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auto"/>
          <w:szCs w:val="21"/>
          <w:highlight w:val="none"/>
        </w:rPr>
        <w:t>发现下列情况之一的，其投标将作无效处理</w:t>
      </w:r>
      <w:r>
        <w:rPr>
          <w:rFonts w:hint="eastAsia" w:ascii="宋体" w:hAnsi="宋体" w:cs="宋体"/>
          <w:color w:val="auto"/>
          <w:szCs w:val="21"/>
          <w:highlight w:val="none"/>
        </w:rPr>
        <w:t>：</w:t>
      </w:r>
    </w:p>
    <w:p w14:paraId="7E5CA53B">
      <w:pPr>
        <w:tabs>
          <w:tab w:val="left" w:pos="907"/>
        </w:tabs>
        <w:spacing w:line="400" w:lineRule="exact"/>
        <w:ind w:left="567"/>
        <w:jc w:val="both"/>
        <w:rPr>
          <w:rFonts w:ascii="宋体" w:hAnsi="宋体" w:cs="宋体"/>
          <w:color w:val="auto"/>
          <w:szCs w:val="21"/>
          <w:highlight w:val="none"/>
        </w:rPr>
      </w:pPr>
      <w:r>
        <w:rPr>
          <w:rFonts w:hint="eastAsia" w:ascii="宋体" w:hAnsi="宋体" w:cs="宋体"/>
          <w:b/>
          <w:color w:val="auto"/>
          <w:szCs w:val="21"/>
          <w:highlight w:val="none"/>
        </w:rPr>
        <w:t>1) 投标文件的有效性、完整性瑕疵</w:t>
      </w:r>
    </w:p>
    <w:p w14:paraId="3479D197">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2) 技术响应瑕疵</w:t>
      </w:r>
    </w:p>
    <w:p w14:paraId="4A7E727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3) 商务响应瑕疵</w:t>
      </w:r>
    </w:p>
    <w:p w14:paraId="4701B3AF">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不能接受的条件的；⑥其他未实质性响应招标文件商务要求的。</w:t>
      </w:r>
    </w:p>
    <w:p w14:paraId="1A18F02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4）投标报价瑕疵</w:t>
      </w:r>
    </w:p>
    <w:p w14:paraId="546CA7AD">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5）违规行为</w:t>
      </w:r>
    </w:p>
    <w:p w14:paraId="0B9362C5">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auto"/>
          <w:szCs w:val="21"/>
          <w:highlight w:val="none"/>
        </w:rPr>
      </w:pPr>
      <w:r>
        <w:rPr>
          <w:rFonts w:hint="eastAsia" w:ascii="宋体" w:hAnsi="宋体" w:cs="宋体"/>
          <w:b/>
          <w:color w:val="auto"/>
          <w:szCs w:val="21"/>
          <w:highlight w:val="none"/>
        </w:rPr>
        <w:t>6)法律法规及招标文件中规定的其它情形。</w:t>
      </w:r>
    </w:p>
    <w:p w14:paraId="0A924756">
      <w:pPr>
        <w:tabs>
          <w:tab w:val="left" w:pos="907"/>
        </w:tabs>
        <w:spacing w:line="400" w:lineRule="exact"/>
        <w:ind w:left="567"/>
        <w:jc w:val="both"/>
        <w:rPr>
          <w:rFonts w:ascii="宋体" w:hAnsi="宋体" w:cs="宋体"/>
          <w:color w:val="auto"/>
          <w:szCs w:val="21"/>
          <w:highlight w:val="none"/>
        </w:rPr>
      </w:pPr>
      <w:r>
        <w:rPr>
          <w:rFonts w:hint="eastAsia" w:ascii="宋体" w:hAnsi="宋体" w:cs="宋体"/>
          <w:color w:val="auto"/>
          <w:szCs w:val="21"/>
          <w:highlight w:val="none"/>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对于投标文件中不构成实质性偏差的不正规、不一致或不规则，评标委员会可以接受，但这种接受不能损害或影响任何投标人的相对排序。</w:t>
      </w:r>
    </w:p>
    <w:p w14:paraId="22826C5F">
      <w:pPr>
        <w:numPr>
          <w:ilvl w:val="1"/>
          <w:numId w:val="3"/>
        </w:numPr>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auto"/>
          <w:szCs w:val="21"/>
          <w:highlight w:val="none"/>
        </w:rPr>
      </w:pPr>
    </w:p>
    <w:p w14:paraId="3C990CAB">
      <w:pPr>
        <w:pStyle w:val="2"/>
        <w:rPr>
          <w:color w:val="auto"/>
          <w:highlight w:val="none"/>
        </w:rPr>
      </w:pPr>
      <w:bookmarkStart w:id="121" w:name="_Toc19657"/>
      <w:bookmarkStart w:id="122" w:name="_Toc24775"/>
      <w:r>
        <w:rPr>
          <w:rFonts w:hint="eastAsia"/>
          <w:color w:val="auto"/>
          <w:highlight w:val="none"/>
        </w:rPr>
        <w:t>26.商务、技术、价格评审</w:t>
      </w:r>
      <w:bookmarkEnd w:id="121"/>
      <w:bookmarkEnd w:id="122"/>
    </w:p>
    <w:p w14:paraId="0D138DE1">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6FAB4706">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 xml:space="preserve">对通过符合性检查的投标人进行商务技术综合评议，针对投标文件对招标文件的响应情况对各个投标人进行商务和技术评分。 </w:t>
      </w:r>
    </w:p>
    <w:p w14:paraId="0059FD6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投标文件报价出现前后不一致的，评标委员会按照下列规定修正：</w:t>
      </w:r>
    </w:p>
    <w:p w14:paraId="79FB2A34">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投标文件中开标一览表（报价表）内容与投标文件中相应内容不一致的，以开标一览表（报价表）为准；</w:t>
      </w:r>
    </w:p>
    <w:p w14:paraId="32D86862">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大写金额和小写金额不一致的，以大写金额为准；</w:t>
      </w:r>
    </w:p>
    <w:p w14:paraId="0B96CDC6">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单价金额小数点或者百分比有明显错位的，以开标一览表的总价为准，并修改单价；</w:t>
      </w:r>
    </w:p>
    <w:p w14:paraId="1D01CFBF">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总价金额与按单价汇总金额不一致的，以单价金额计算结果为准。</w:t>
      </w:r>
    </w:p>
    <w:p w14:paraId="2F1EE425">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同时出现两种以上不一致的，按照前款规定的顺序修正。修正后的报价按照经投标人确认后产生约束力，投标人不确认的，其投标无效。</w:t>
      </w:r>
    </w:p>
    <w:p w14:paraId="64AAB8C0">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auto"/>
          <w:szCs w:val="21"/>
          <w:highlight w:val="none"/>
        </w:rPr>
      </w:pPr>
    </w:p>
    <w:p w14:paraId="2D489936">
      <w:pPr>
        <w:pStyle w:val="2"/>
        <w:rPr>
          <w:color w:val="auto"/>
          <w:highlight w:val="none"/>
        </w:rPr>
      </w:pPr>
      <w:bookmarkStart w:id="123" w:name="_Toc316375620"/>
      <w:bookmarkStart w:id="124" w:name="_Toc20328"/>
      <w:bookmarkStart w:id="125" w:name="_Toc5898"/>
      <w:bookmarkStart w:id="126" w:name="_Toc382049120"/>
      <w:bookmarkStart w:id="127" w:name="_Toc19304"/>
      <w:r>
        <w:rPr>
          <w:rFonts w:hint="eastAsia"/>
          <w:color w:val="auto"/>
          <w:highlight w:val="none"/>
        </w:rPr>
        <w:t>27.纪律和保密</w:t>
      </w:r>
      <w:bookmarkEnd w:id="123"/>
      <w:r>
        <w:rPr>
          <w:rFonts w:hint="eastAsia"/>
          <w:color w:val="auto"/>
          <w:highlight w:val="none"/>
        </w:rPr>
        <w:t>事项</w:t>
      </w:r>
      <w:bookmarkEnd w:id="124"/>
      <w:bookmarkEnd w:id="125"/>
      <w:bookmarkEnd w:id="126"/>
      <w:bookmarkEnd w:id="127"/>
    </w:p>
    <w:p w14:paraId="42FFA7B6">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4DE0991D">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从开标之日起至授予合同期间，在投标文件的审查、澄清、比较和评价阶段，投标人试图对评标委员会和招标代理机构施加任何影响或对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的比较及授予合同的决定产生影响，都可能导致其投标文件被拒绝。</w:t>
      </w:r>
    </w:p>
    <w:p w14:paraId="767361D3">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投标人不得串通作弊，以不正当的手段妨碍、排挤其他投标人，扰乱招标市场，破坏公平竞争原则。否则将按相关法律规定严肃处理。</w:t>
      </w:r>
    </w:p>
    <w:p w14:paraId="3AAD7B98">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获得本招标文件的投标人，应对文件进行保密，不得用作本次投标以外的任何用途。开标后，投标人应归还招标文件中要求保密的文件和资料。</w:t>
      </w:r>
    </w:p>
    <w:p w14:paraId="6BA124F0">
      <w:pPr>
        <w:rPr>
          <w:color w:val="auto"/>
          <w:highlight w:val="none"/>
        </w:rPr>
      </w:pPr>
    </w:p>
    <w:p w14:paraId="3AB7A8F4">
      <w:pPr>
        <w:pStyle w:val="2"/>
        <w:rPr>
          <w:color w:val="auto"/>
          <w:highlight w:val="none"/>
        </w:rPr>
      </w:pPr>
      <w:bookmarkStart w:id="128" w:name="_Toc4954"/>
      <w:bookmarkStart w:id="129" w:name="_Toc1994"/>
      <w:bookmarkStart w:id="130" w:name="_Toc508284011"/>
      <w:r>
        <w:rPr>
          <w:rFonts w:hint="eastAsia"/>
          <w:color w:val="auto"/>
          <w:highlight w:val="none"/>
        </w:rPr>
        <w:t>28.合同授予标准</w:t>
      </w:r>
      <w:bookmarkEnd w:id="128"/>
      <w:bookmarkEnd w:id="129"/>
      <w:bookmarkEnd w:id="130"/>
    </w:p>
    <w:p w14:paraId="3CAABC60">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46F79D70">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根据评标委员会的评审结果，</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按照评审报告推荐的中标候选人中按顺序依法确定中标人。</w:t>
      </w:r>
    </w:p>
    <w:p w14:paraId="74A68A8F">
      <w:pPr>
        <w:spacing w:line="400" w:lineRule="exact"/>
        <w:rPr>
          <w:rFonts w:ascii="宋体" w:hAnsi="宋体" w:cs="宋体"/>
          <w:color w:val="auto"/>
          <w:szCs w:val="21"/>
          <w:highlight w:val="none"/>
        </w:rPr>
      </w:pPr>
    </w:p>
    <w:p w14:paraId="4898BD38">
      <w:pPr>
        <w:pStyle w:val="2"/>
        <w:rPr>
          <w:color w:val="auto"/>
          <w:highlight w:val="none"/>
        </w:rPr>
      </w:pPr>
      <w:bookmarkStart w:id="131" w:name="_Toc22043"/>
      <w:bookmarkStart w:id="132" w:name="_Toc14141"/>
      <w:bookmarkStart w:id="133" w:name="_Toc508284013"/>
      <w:r>
        <w:rPr>
          <w:rFonts w:hint="eastAsia"/>
          <w:color w:val="auto"/>
          <w:highlight w:val="none"/>
        </w:rPr>
        <w:t>30.发布采购结果</w:t>
      </w:r>
      <w:bookmarkEnd w:id="131"/>
      <w:bookmarkEnd w:id="132"/>
      <w:bookmarkEnd w:id="133"/>
    </w:p>
    <w:p w14:paraId="6181283B">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63DF5D7E">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评标委员会提出评标书面报告和推荐中标意见报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确认后，招标代理机构将在指定的信息发布媒体上发布公告。</w:t>
      </w:r>
    </w:p>
    <w:p w14:paraId="4559DB3A">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中标公告期限为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p w14:paraId="1A7BF2BD">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结果公示发布后，中标单位应及时领取中标通知书。《中标通知书》是合同的一个组成部分，《中标通知书》对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和中标人均具有同等法律效力。</w:t>
      </w:r>
    </w:p>
    <w:p w14:paraId="081C01EF">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中标人无正当理由不得放弃中标，因中标人放弃中标而对</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造成的损失由放弃中标的中标人承担。</w:t>
      </w:r>
    </w:p>
    <w:p w14:paraId="53443D1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原件核查</w:t>
      </w:r>
    </w:p>
    <w:p w14:paraId="3EF90090">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有权对中标单位进行原件核查，中标单位应在五个工作日内把相关原件递交至招标代理机构办公地址或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55B87D5B">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中标单位有下列情形之一的，取消中标资格：</w:t>
      </w:r>
    </w:p>
    <w:p w14:paraId="21071366">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拒绝</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或招标代理机构原件核查要求的；</w:t>
      </w:r>
    </w:p>
    <w:p w14:paraId="453B4FDB">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未在规定时间内将原件递交到到招标代理机构办公地址或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指定地址进行核查的；</w:t>
      </w:r>
    </w:p>
    <w:p w14:paraId="6C78EE27">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在规定时间内递交的原件数量、内容与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、招标代理机构要求不一致的；</w:t>
      </w:r>
    </w:p>
    <w:p w14:paraId="5CD8A716">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因原件续期、更改等原因不能按时递交原件且未能在规定时间内提供相应部门开具的变更、续期等证明的；</w:t>
      </w:r>
    </w:p>
    <w:p w14:paraId="74293909">
      <w:pPr>
        <w:numPr>
          <w:ilvl w:val="0"/>
          <w:numId w:val="6"/>
        </w:numPr>
        <w:tabs>
          <w:tab w:val="left" w:pos="567"/>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经查原件，投标文件内容有造假行为的。</w:t>
      </w:r>
    </w:p>
    <w:p w14:paraId="399C4192">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采购结果发布后，招标代理机构或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有权对递交了投标文件的未中标投标人进行原件核查。投标人应在招标代理机构或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发出纸质通知五个工作日内将原件递交到招标代理机构办公地址或</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指定地址进行核查。</w:t>
      </w:r>
    </w:p>
    <w:p w14:paraId="6516DA1C">
      <w:pPr>
        <w:numPr>
          <w:ilvl w:val="2"/>
          <w:numId w:val="3"/>
        </w:numPr>
        <w:tabs>
          <w:tab w:val="clear" w:pos="794"/>
        </w:tabs>
        <w:spacing w:line="400" w:lineRule="exact"/>
        <w:jc w:val="both"/>
        <w:rPr>
          <w:rFonts w:ascii="宋体" w:hAnsi="宋体" w:cs="宋体"/>
          <w:b/>
          <w:bCs/>
          <w:color w:val="auto"/>
          <w:szCs w:val="21"/>
          <w:highlight w:val="none"/>
        </w:rPr>
      </w:pPr>
      <w:r>
        <w:rPr>
          <w:rFonts w:hint="eastAsia" w:ascii="宋体" w:hAnsi="宋体" w:cs="宋体"/>
          <w:b/>
          <w:bCs/>
          <w:color w:val="auto"/>
          <w:szCs w:val="21"/>
          <w:highlight w:val="none"/>
        </w:rPr>
        <w:t>若投标人出现虚假应标情况，投标文件作无效处理，其投标、中标无效。并根据相关法律上报相关监管部门。</w:t>
      </w:r>
    </w:p>
    <w:p w14:paraId="5FC1EBCF">
      <w:pPr>
        <w:numPr>
          <w:ilvl w:val="2"/>
          <w:numId w:val="3"/>
        </w:numPr>
        <w:tabs>
          <w:tab w:val="clear" w:pos="794"/>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属于建办市函[2016]462号通知内的证件可不提供原件，仅提供带二维码原件的复印件即可。</w:t>
      </w:r>
    </w:p>
    <w:p w14:paraId="5D0DE17B">
      <w:pPr>
        <w:spacing w:line="400" w:lineRule="exact"/>
        <w:rPr>
          <w:rFonts w:ascii="宋体" w:hAnsi="宋体" w:cs="宋体"/>
          <w:color w:val="auto"/>
          <w:szCs w:val="21"/>
          <w:highlight w:val="none"/>
        </w:rPr>
      </w:pPr>
    </w:p>
    <w:p w14:paraId="78C0FDDC">
      <w:pPr>
        <w:pStyle w:val="2"/>
        <w:rPr>
          <w:color w:val="auto"/>
          <w:highlight w:val="none"/>
        </w:rPr>
      </w:pPr>
      <w:bookmarkStart w:id="134" w:name="_Toc8411"/>
      <w:bookmarkStart w:id="135" w:name="_Toc11977"/>
      <w:r>
        <w:rPr>
          <w:rFonts w:hint="eastAsia"/>
          <w:color w:val="auto"/>
          <w:highlight w:val="none"/>
        </w:rPr>
        <w:t>30.合同的签订与履行</w:t>
      </w:r>
      <w:bookmarkEnd w:id="134"/>
      <w:bookmarkEnd w:id="135"/>
    </w:p>
    <w:p w14:paraId="28A48184">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600DDB89">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与中标人应当根据合同的约定依法履行合同义务。</w:t>
      </w:r>
    </w:p>
    <w:p w14:paraId="0C88104C">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采购合同的履行、违约责任和解决争议的方法等适用《中华人民共和国民法典》。</w:t>
      </w:r>
    </w:p>
    <w:p w14:paraId="0AD0734E">
      <w:pPr>
        <w:numPr>
          <w:ilvl w:val="1"/>
          <w:numId w:val="3"/>
        </w:numPr>
        <w:tabs>
          <w:tab w:val="left" w:pos="907"/>
        </w:tabs>
        <w:spacing w:line="400" w:lineRule="exact"/>
        <w:jc w:val="both"/>
        <w:rPr>
          <w:rFonts w:ascii="宋体" w:hAnsi="宋体" w:cs="宋体"/>
          <w:b/>
          <w:color w:val="auto"/>
          <w:szCs w:val="21"/>
          <w:highlight w:val="none"/>
        </w:rPr>
      </w:pPr>
      <w:r>
        <w:rPr>
          <w:rFonts w:hint="eastAsia" w:ascii="宋体" w:hAnsi="宋体" w:cs="宋体"/>
          <w:b/>
          <w:color w:val="auto"/>
          <w:szCs w:val="21"/>
          <w:highlight w:val="none"/>
        </w:rPr>
        <w:t>合同签订之日起2个工作日内，中标人应将所签订的合同副本（加盖公章）交至国顺招标有限公司归档。</w:t>
      </w:r>
    </w:p>
    <w:p w14:paraId="1898D70D">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中标投标人在评审结束当天至合同履行结束，若因不可抗力的因素（如国家出台新法律法规等）造成投标人资质的变动，投标人应以纸质版形式通知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。若资质变动导致中标投标人不再具备履行合同资质要求，</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有权中止合同。</w:t>
      </w:r>
    </w:p>
    <w:p w14:paraId="5B0A0285">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中标人拒绝与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签订合同的，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可以按照评审报告推荐的中标候选人名单排序，确定下一候选人为中标人，也可以重新开展采购活动。</w:t>
      </w:r>
    </w:p>
    <w:p w14:paraId="0B488137">
      <w:pPr>
        <w:pStyle w:val="8"/>
        <w:rPr>
          <w:color w:val="auto"/>
          <w:sz w:val="21"/>
          <w:szCs w:val="21"/>
          <w:highlight w:val="none"/>
        </w:rPr>
      </w:pPr>
    </w:p>
    <w:p w14:paraId="1C714BDA">
      <w:pPr>
        <w:pStyle w:val="2"/>
        <w:rPr>
          <w:color w:val="auto"/>
          <w:highlight w:val="none"/>
        </w:rPr>
      </w:pPr>
      <w:bookmarkStart w:id="136" w:name="_Toc19434"/>
      <w:bookmarkStart w:id="137" w:name="_Toc23400"/>
      <w:r>
        <w:rPr>
          <w:rFonts w:hint="eastAsia"/>
          <w:color w:val="auto"/>
          <w:highlight w:val="none"/>
        </w:rPr>
        <w:t>31.招标文件的解释权</w:t>
      </w:r>
      <w:bookmarkEnd w:id="136"/>
      <w:bookmarkEnd w:id="137"/>
    </w:p>
    <w:p w14:paraId="7BAD9120">
      <w:pPr>
        <w:pStyle w:val="24"/>
        <w:numPr>
          <w:ilvl w:val="0"/>
          <w:numId w:val="3"/>
        </w:numPr>
        <w:tabs>
          <w:tab w:val="left" w:pos="907"/>
        </w:tabs>
        <w:spacing w:line="400" w:lineRule="exact"/>
        <w:ind w:firstLineChars="0"/>
        <w:jc w:val="both"/>
        <w:rPr>
          <w:rFonts w:ascii="宋体" w:hAnsi="宋体" w:cs="宋体"/>
          <w:vanish/>
          <w:color w:val="auto"/>
          <w:szCs w:val="21"/>
          <w:highlight w:val="none"/>
        </w:rPr>
      </w:pPr>
    </w:p>
    <w:p w14:paraId="3E60A12C">
      <w:pPr>
        <w:numPr>
          <w:ilvl w:val="1"/>
          <w:numId w:val="3"/>
        </w:numPr>
        <w:tabs>
          <w:tab w:val="left" w:pos="907"/>
        </w:tabs>
        <w:spacing w:line="400" w:lineRule="exact"/>
        <w:jc w:val="both"/>
        <w:rPr>
          <w:rFonts w:ascii="宋体" w:hAnsi="宋体" w:cs="宋体"/>
          <w:color w:val="auto"/>
          <w:szCs w:val="21"/>
          <w:highlight w:val="none"/>
        </w:rPr>
      </w:pPr>
      <w:r>
        <w:rPr>
          <w:rFonts w:hint="eastAsia" w:ascii="宋体" w:hAnsi="宋体" w:cs="宋体"/>
          <w:color w:val="auto"/>
          <w:szCs w:val="21"/>
          <w:highlight w:val="none"/>
        </w:rPr>
        <w:t>本招标文件是参照国家有关法律、法规以及政府采购管理有关规定和参照国际惯例编制，解释权属本国顺招标有限公司。</w:t>
      </w:r>
    </w:p>
    <w:p w14:paraId="2A45A24F">
      <w:pPr>
        <w:rPr>
          <w:rFonts w:ascii="宋体" w:hAnsi="宋体" w:cs="宋体"/>
          <w:color w:val="auto"/>
          <w:szCs w:val="21"/>
          <w:highlight w:val="none"/>
        </w:rPr>
      </w:pPr>
      <w:r>
        <w:rPr>
          <w:rFonts w:hint="eastAsia" w:ascii="宋体" w:hAnsi="宋体" w:cs="宋体"/>
          <w:color w:val="auto"/>
          <w:szCs w:val="21"/>
          <w:highlight w:val="none"/>
        </w:rPr>
        <w:br w:type="page"/>
      </w:r>
    </w:p>
    <w:p w14:paraId="64E31647">
      <w:pPr>
        <w:pStyle w:val="3"/>
        <w:numPr>
          <w:ilvl w:val="0"/>
          <w:numId w:val="1"/>
        </w:numPr>
        <w:rPr>
          <w:color w:val="auto"/>
          <w:highlight w:val="none"/>
        </w:rPr>
      </w:pPr>
      <w:bookmarkStart w:id="138" w:name="_Toc27892"/>
      <w:r>
        <w:rPr>
          <w:rFonts w:hint="eastAsia"/>
          <w:color w:val="auto"/>
          <w:highlight w:val="none"/>
        </w:rPr>
        <w:t>用户需求书</w:t>
      </w:r>
      <w:bookmarkEnd w:id="138"/>
    </w:p>
    <w:p w14:paraId="6710163C">
      <w:pPr>
        <w:jc w:val="center"/>
        <w:outlineLvl w:val="1"/>
        <w:rPr>
          <w:b/>
          <w:bCs/>
          <w:color w:val="auto"/>
          <w:sz w:val="28"/>
          <w:szCs w:val="36"/>
          <w:highlight w:val="none"/>
        </w:rPr>
      </w:pPr>
      <w:bookmarkStart w:id="139" w:name="_Toc16006"/>
      <w:r>
        <w:rPr>
          <w:rFonts w:hint="eastAsia"/>
          <w:b/>
          <w:bCs/>
          <w:color w:val="auto"/>
          <w:sz w:val="28"/>
          <w:szCs w:val="36"/>
          <w:highlight w:val="none"/>
        </w:rPr>
        <w:t>商务要求</w:t>
      </w:r>
      <w:bookmarkEnd w:id="139"/>
      <w:r>
        <w:rPr>
          <w:rFonts w:hint="eastAsia" w:ascii="宋体" w:hAnsi="宋体" w:eastAsia="宋体"/>
          <w:b/>
          <w:color w:val="auto"/>
          <w:sz w:val="28"/>
          <w:szCs w:val="24"/>
          <w:highlight w:val="none"/>
          <w:lang w:eastAsia="zh-CN"/>
        </w:rPr>
        <w:t>（适用于所有包组）</w:t>
      </w:r>
    </w:p>
    <w:tbl>
      <w:tblPr>
        <w:tblStyle w:val="17"/>
        <w:tblW w:w="513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40"/>
        <w:gridCol w:w="1355"/>
        <w:gridCol w:w="6754"/>
      </w:tblGrid>
      <w:tr w14:paraId="3CB54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66" w:type="pct"/>
            <w:vAlign w:val="center"/>
          </w:tcPr>
          <w:p w14:paraId="3EB15BA3">
            <w:pPr>
              <w:adjustRightInd/>
              <w:snapToGrid/>
              <w:spacing w:after="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774" w:type="pct"/>
            <w:vAlign w:val="center"/>
          </w:tcPr>
          <w:p w14:paraId="0F462339">
            <w:pPr>
              <w:adjustRightInd/>
              <w:snapToGrid/>
              <w:spacing w:after="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条款名称</w:t>
            </w:r>
          </w:p>
        </w:tc>
        <w:tc>
          <w:tcPr>
            <w:tcW w:w="3858" w:type="pct"/>
            <w:vAlign w:val="center"/>
          </w:tcPr>
          <w:p w14:paraId="3B4F4FB0">
            <w:pPr>
              <w:adjustRightInd/>
              <w:snapToGrid/>
              <w:spacing w:after="0" w:line="360" w:lineRule="auto"/>
              <w:jc w:val="center"/>
              <w:rPr>
                <w:rFonts w:ascii="宋体" w:hAnsi="宋体" w:eastAsia="宋体"/>
                <w:color w:val="auto"/>
                <w:szCs w:val="21"/>
                <w:highlight w:val="none"/>
              </w:rPr>
            </w:pPr>
            <w:r>
              <w:rPr>
                <w:rFonts w:hint="eastAsia" w:ascii="宋体" w:hAnsi="宋体" w:eastAsia="宋体"/>
                <w:color w:val="auto"/>
                <w:szCs w:val="21"/>
                <w:highlight w:val="none"/>
              </w:rPr>
              <w:t>说  明</w:t>
            </w:r>
          </w:p>
        </w:tc>
      </w:tr>
      <w:tr w14:paraId="5DD9D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4A388EFA">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774" w:type="pct"/>
            <w:vAlign w:val="center"/>
          </w:tcPr>
          <w:p w14:paraId="62CC5BC8">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服务期</w:t>
            </w:r>
          </w:p>
        </w:tc>
        <w:tc>
          <w:tcPr>
            <w:tcW w:w="3858" w:type="pct"/>
            <w:vAlign w:val="center"/>
          </w:tcPr>
          <w:p w14:paraId="4E34276B">
            <w:pPr>
              <w:spacing w:after="0" w:line="360" w:lineRule="auto"/>
              <w:ind w:firstLine="420" w:firstLineChars="200"/>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自合同签定之日起</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年</w:t>
            </w:r>
          </w:p>
        </w:tc>
      </w:tr>
      <w:tr w14:paraId="066E4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238EF82D">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2</w:t>
            </w:r>
          </w:p>
        </w:tc>
        <w:tc>
          <w:tcPr>
            <w:tcW w:w="774" w:type="pct"/>
            <w:vAlign w:val="center"/>
          </w:tcPr>
          <w:p w14:paraId="18EB50E2">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付款方式</w:t>
            </w:r>
          </w:p>
        </w:tc>
        <w:tc>
          <w:tcPr>
            <w:tcW w:w="3858" w:type="pct"/>
            <w:vAlign w:val="center"/>
          </w:tcPr>
          <w:p w14:paraId="78A1FD0B">
            <w:pPr>
              <w:spacing w:after="0" w:line="360" w:lineRule="auto"/>
              <w:ind w:firstLine="420" w:firstLineChars="200"/>
              <w:rPr>
                <w:rFonts w:ascii="宋体" w:hAnsi="宋体" w:eastAsia="宋体"/>
                <w:color w:val="auto"/>
                <w:szCs w:val="21"/>
                <w:highlight w:val="none"/>
              </w:rPr>
            </w:pPr>
            <w:r>
              <w:rPr>
                <w:rFonts w:hint="eastAsia" w:ascii="宋体" w:hAnsi="宋体" w:eastAsia="宋体" w:cs="宋体"/>
                <w:color w:val="auto"/>
                <w:sz w:val="21"/>
                <w:szCs w:val="21"/>
                <w:highlight w:val="none"/>
                <w:lang w:eastAsia="zh-CN"/>
              </w:rPr>
              <w:t>按采购人要求按月配送，按实支付，本合同的每笔款项均以银行电汇方式支付，具体付款要求如下：双方采取先送货后结款的方式，从第一次送货之日起，采购人每月向中标人清货款一次。双方应在每月10日前核对上期货款，再由中标人根据双方核对无误确认好的金额开具发票给采购人请款，采购人应在收到中标人发票后的30个工作日内支付上月的货款，采购人以银行转账方式将货款一次性转入中标人书面指定的银行账户。</w:t>
            </w:r>
          </w:p>
        </w:tc>
      </w:tr>
      <w:tr w14:paraId="0C4D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31A6FE93">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3</w:t>
            </w:r>
          </w:p>
        </w:tc>
        <w:tc>
          <w:tcPr>
            <w:tcW w:w="774" w:type="pct"/>
            <w:vAlign w:val="center"/>
          </w:tcPr>
          <w:p w14:paraId="03AA053F">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服务地点</w:t>
            </w:r>
          </w:p>
        </w:tc>
        <w:tc>
          <w:tcPr>
            <w:tcW w:w="3858" w:type="pct"/>
            <w:vAlign w:val="center"/>
          </w:tcPr>
          <w:p w14:paraId="3B29C36E">
            <w:pPr>
              <w:spacing w:after="0" w:line="360" w:lineRule="auto"/>
              <w:ind w:firstLine="420" w:firstLineChars="200"/>
              <w:rPr>
                <w:rFonts w:ascii="宋体" w:hAnsi="宋体" w:eastAsia="宋体"/>
                <w:color w:val="auto"/>
                <w:szCs w:val="21"/>
                <w:highlight w:val="none"/>
              </w:rPr>
            </w:pPr>
            <w:r>
              <w:rPr>
                <w:rFonts w:hint="eastAsia" w:ascii="宋体" w:hAnsi="宋体" w:eastAsia="宋体" w:cs="宋体"/>
                <w:color w:val="auto"/>
                <w:sz w:val="21"/>
                <w:szCs w:val="21"/>
                <w:highlight w:val="none"/>
              </w:rPr>
              <w:t>采购人指定地点。</w:t>
            </w:r>
          </w:p>
        </w:tc>
      </w:tr>
      <w:tr w14:paraId="66090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60A2DAA7">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4</w:t>
            </w:r>
          </w:p>
        </w:tc>
        <w:tc>
          <w:tcPr>
            <w:tcW w:w="774" w:type="pct"/>
            <w:vAlign w:val="center"/>
          </w:tcPr>
          <w:p w14:paraId="7849A54B">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报价要求</w:t>
            </w:r>
          </w:p>
        </w:tc>
        <w:tc>
          <w:tcPr>
            <w:tcW w:w="3858" w:type="pct"/>
            <w:vAlign w:val="center"/>
          </w:tcPr>
          <w:p w14:paraId="6341A3ED">
            <w:pPr>
              <w:widowControl w:val="0"/>
              <w:tabs>
                <w:tab w:val="left" w:pos="709"/>
              </w:tabs>
              <w:adjustRightInd/>
              <w:snapToGrid/>
              <w:spacing w:after="0"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本项目报价采用</w:t>
            </w:r>
            <w:r>
              <w:rPr>
                <w:rFonts w:hint="eastAsia" w:ascii="宋体" w:hAnsi="宋体" w:cs="宋体"/>
                <w:color w:val="auto"/>
                <w:sz w:val="21"/>
                <w:szCs w:val="21"/>
                <w:highlight w:val="none"/>
                <w:lang w:val="en-US" w:eastAsia="zh-CN"/>
              </w:rPr>
              <w:t>下浮率</w:t>
            </w:r>
            <w:r>
              <w:rPr>
                <w:rFonts w:hint="eastAsia" w:ascii="宋体" w:hAnsi="宋体" w:eastAsia="宋体" w:cs="宋体"/>
                <w:color w:val="auto"/>
                <w:sz w:val="21"/>
                <w:szCs w:val="21"/>
                <w:highlight w:val="none"/>
              </w:rPr>
              <w:t>报价方式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投标人下浮率报价</w:t>
            </w:r>
            <w:r>
              <w:rPr>
                <w:rFonts w:hint="eastAsia" w:ascii="宋体" w:hAnsi="宋体" w:cs="宋体"/>
                <w:color w:val="auto"/>
                <w:sz w:val="21"/>
                <w:szCs w:val="21"/>
                <w:highlight w:val="none"/>
                <w:lang w:val="en-US" w:eastAsia="zh-CN"/>
              </w:rPr>
              <w:t>须≥</w:t>
            </w:r>
            <w:r>
              <w:rPr>
                <w:rFonts w:hint="eastAsia" w:ascii="宋体" w:hAnsi="宋体" w:eastAsia="宋体" w:cs="宋体"/>
                <w:color w:val="auto"/>
                <w:sz w:val="21"/>
                <w:szCs w:val="21"/>
                <w:highlight w:val="none"/>
                <w:lang w:val="en-US" w:eastAsia="zh-CN"/>
              </w:rPr>
              <w:t>12.00%</w:t>
            </w:r>
            <w:r>
              <w:rPr>
                <w:rFonts w:hint="eastAsia" w:ascii="宋体" w:hAnsi="宋体" w:eastAsia="宋体" w:cs="宋体"/>
                <w:bCs/>
                <w:color w:val="auto"/>
                <w:sz w:val="21"/>
                <w:szCs w:val="21"/>
                <w:highlight w:val="none"/>
              </w:rPr>
              <w:t>，且所报的</w:t>
            </w:r>
            <w:r>
              <w:rPr>
                <w:rFonts w:hint="eastAsia" w:ascii="宋体" w:hAnsi="宋体" w:cs="宋体"/>
                <w:bCs/>
                <w:color w:val="auto"/>
                <w:sz w:val="21"/>
                <w:szCs w:val="21"/>
                <w:highlight w:val="none"/>
                <w:lang w:val="en-US" w:eastAsia="zh-CN"/>
              </w:rPr>
              <w:t>下浮率</w:t>
            </w:r>
            <w:r>
              <w:rPr>
                <w:rFonts w:hint="eastAsia" w:ascii="宋体" w:hAnsi="宋体" w:eastAsia="宋体" w:cs="宋体"/>
                <w:bCs/>
                <w:color w:val="auto"/>
                <w:sz w:val="21"/>
                <w:szCs w:val="21"/>
                <w:highlight w:val="none"/>
              </w:rPr>
              <w:t>应当适用于所有产品单品</w:t>
            </w:r>
            <w:r>
              <w:rPr>
                <w:rFonts w:hint="eastAsia" w:ascii="宋体" w:hAnsi="宋体" w:eastAsia="宋体" w:cs="宋体"/>
                <w:color w:val="auto"/>
                <w:sz w:val="21"/>
                <w:szCs w:val="21"/>
                <w:highlight w:val="none"/>
              </w:rPr>
              <w:t>。报价应包含完成本次招标所有服务内容的费用，包括人工费、食材采购费、食材运输费、材料费、设备使用费、</w:t>
            </w:r>
            <w:r>
              <w:rPr>
                <w:rFonts w:hint="eastAsia" w:ascii="宋体" w:hAnsi="宋体" w:eastAsia="宋体" w:cs="宋体"/>
                <w:color w:val="auto"/>
                <w:sz w:val="21"/>
                <w:szCs w:val="21"/>
                <w:highlight w:val="none"/>
                <w:lang w:val="en-US" w:eastAsia="zh-CN"/>
              </w:rPr>
              <w:t>保险费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各种税务费、必须的辅助材料费及合同实施过程中不可预见费用等全部费用，采购人不向中标人另行支付任何费用。</w:t>
            </w:r>
          </w:p>
          <w:p w14:paraId="17DAA245">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2.中标人供货价需按照当前时段东莞市发展和改革局公布同期“广东省菜篮子价格监测表”中最新一期的“东莞市菜篮子价格监测表”的价格为基准价进行</w:t>
            </w:r>
            <w:r>
              <w:rPr>
                <w:rFonts w:hint="eastAsia" w:ascii="宋体" w:hAnsi="宋体" w:cs="宋体"/>
                <w:bCs/>
                <w:color w:val="auto"/>
                <w:sz w:val="21"/>
                <w:szCs w:val="21"/>
                <w:highlight w:val="none"/>
                <w:lang w:val="en-US" w:eastAsia="zh-CN"/>
              </w:rPr>
              <w:t>下浮</w:t>
            </w:r>
            <w:r>
              <w:rPr>
                <w:rFonts w:hint="eastAsia" w:ascii="宋体" w:hAnsi="宋体" w:eastAsia="宋体" w:cs="宋体"/>
                <w:bCs/>
                <w:color w:val="auto"/>
                <w:sz w:val="21"/>
                <w:szCs w:val="21"/>
                <w:highlight w:val="none"/>
              </w:rPr>
              <w:t>，中标人须于《东莞市发展和改革局》网站最新价格挂出后第二天向采购人提供最新一期的价格表</w:t>
            </w:r>
            <w:r>
              <w:rPr>
                <w:rFonts w:hint="eastAsia" w:ascii="宋体" w:hAnsi="宋体" w:cs="宋体"/>
                <w:bCs/>
                <w:color w:val="auto"/>
                <w:sz w:val="21"/>
                <w:szCs w:val="21"/>
                <w:highlight w:val="none"/>
                <w:lang w:eastAsia="zh-CN"/>
              </w:rPr>
              <w:t>，</w:t>
            </w:r>
            <w:r>
              <w:rPr>
                <w:rFonts w:hint="eastAsia" w:ascii="宋体" w:hAnsi="宋体" w:eastAsia="宋体" w:cs="宋体"/>
                <w:bCs/>
                <w:color w:val="auto"/>
                <w:sz w:val="21"/>
                <w:szCs w:val="21"/>
                <w:highlight w:val="none"/>
              </w:rPr>
              <w:t>当周基准价格一经确定，双方须严格执行，不受市场物价波动影响，不得调价。中标人原则上每隔一个周调整一次价格</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每次调整价格经采购人确认后方可开始执行。</w:t>
            </w:r>
          </w:p>
          <w:p w14:paraId="7F2D792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3.若东莞市发展和改革局网站上无发布的产品（部分特定牌子的产品除外）则由采购人在</w:t>
            </w:r>
            <w:r>
              <w:rPr>
                <w:rFonts w:hint="eastAsia" w:ascii="宋体" w:hAnsi="宋体" w:cs="宋体"/>
                <w:bCs/>
                <w:color w:val="auto"/>
                <w:sz w:val="21"/>
                <w:szCs w:val="21"/>
                <w:highlight w:val="none"/>
                <w:lang w:val="en-US" w:eastAsia="zh-CN"/>
              </w:rPr>
              <w:t>主山</w:t>
            </w:r>
            <w:r>
              <w:rPr>
                <w:rFonts w:hint="eastAsia" w:ascii="宋体" w:hAnsi="宋体" w:eastAsia="宋体" w:cs="宋体"/>
                <w:bCs/>
                <w:color w:val="auto"/>
                <w:sz w:val="21"/>
                <w:szCs w:val="21"/>
                <w:highlight w:val="none"/>
              </w:rPr>
              <w:t>综合市场、</w:t>
            </w:r>
            <w:r>
              <w:rPr>
                <w:rFonts w:hint="eastAsia" w:ascii="宋体" w:hAnsi="宋体" w:cs="宋体"/>
                <w:bCs/>
                <w:color w:val="auto"/>
                <w:sz w:val="21"/>
                <w:szCs w:val="21"/>
                <w:highlight w:val="none"/>
                <w:lang w:val="en-US" w:eastAsia="zh-CN"/>
              </w:rPr>
              <w:t>罗沙综合</w:t>
            </w:r>
            <w:r>
              <w:rPr>
                <w:rFonts w:hint="eastAsia" w:ascii="宋体" w:hAnsi="宋体" w:eastAsia="宋体" w:cs="宋体"/>
                <w:bCs/>
                <w:color w:val="auto"/>
                <w:sz w:val="21"/>
                <w:szCs w:val="21"/>
                <w:highlight w:val="none"/>
              </w:rPr>
              <w:t>市场、细村综合市场等参考同类产品价格的平均价作为基准价进行</w:t>
            </w:r>
            <w:r>
              <w:rPr>
                <w:rFonts w:hint="eastAsia" w:ascii="宋体" w:hAnsi="宋体" w:cs="宋体"/>
                <w:bCs/>
                <w:color w:val="auto"/>
                <w:sz w:val="21"/>
                <w:szCs w:val="21"/>
                <w:highlight w:val="none"/>
                <w:lang w:eastAsia="zh-CN"/>
              </w:rPr>
              <w:t>折扣</w:t>
            </w:r>
            <w:r>
              <w:rPr>
                <w:rFonts w:hint="eastAsia" w:ascii="宋体" w:hAnsi="宋体" w:eastAsia="宋体" w:cs="宋体"/>
                <w:bCs/>
                <w:color w:val="auto"/>
                <w:sz w:val="21"/>
                <w:szCs w:val="21"/>
                <w:highlight w:val="none"/>
              </w:rPr>
              <w:t>（即基准价=市场平均价=N个市场抽样价格之和÷N），供货价即为基准价×【1-中标下浮率】。</w:t>
            </w:r>
          </w:p>
          <w:p w14:paraId="69079D87">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4.所供食材价格包含一切费用，主要包括购货或自产养（种）植成本、包装费、运输费、装卸费、搬运费、储存费、人工费、检验检疫费、质量检测费、</w:t>
            </w:r>
            <w:r>
              <w:rPr>
                <w:rFonts w:hint="eastAsia" w:ascii="宋体" w:hAnsi="宋体" w:cs="宋体"/>
                <w:color w:val="auto"/>
                <w:sz w:val="21"/>
                <w:szCs w:val="21"/>
                <w:highlight w:val="none"/>
                <w:lang w:val="en-US" w:eastAsia="zh-CN"/>
              </w:rPr>
              <w:t>保险费</w:t>
            </w:r>
            <w:r>
              <w:rPr>
                <w:rFonts w:hint="eastAsia" w:ascii="宋体" w:hAnsi="宋体" w:cs="宋体"/>
                <w:color w:val="auto"/>
                <w:sz w:val="21"/>
                <w:szCs w:val="21"/>
                <w:highlight w:val="none"/>
                <w:lang w:eastAsia="zh-CN"/>
              </w:rPr>
              <w:t>、</w:t>
            </w:r>
            <w:r>
              <w:rPr>
                <w:rFonts w:hint="eastAsia" w:ascii="宋体" w:hAnsi="宋体" w:eastAsia="宋体" w:cs="宋体"/>
                <w:bCs/>
                <w:color w:val="auto"/>
                <w:sz w:val="21"/>
                <w:szCs w:val="21"/>
                <w:highlight w:val="none"/>
              </w:rPr>
              <w:t>各种税费及合同实施过程中的应预见和不可预见费用等。在项目的实施过程中，中标人必须充分考虑在本项目实施期间的一切可能产生的风险和相关费用，采购人无需支付合同约定货款之外的任何费用和补偿。</w:t>
            </w:r>
          </w:p>
          <w:p w14:paraId="3A06BE2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如生产商或批发商统一调整价格或新增食材，中标人须及时书面通知采购人并附相关资料。价格下调时，应给予采购人相同的价格下调幅度；价格上升时，须提供生产商或批发商调价通知书等书面证明材料原件，经采购人审核后执行新的价格。</w:t>
            </w:r>
          </w:p>
          <w:p w14:paraId="0E964187">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6.采购人有权随时抽查中标人的供货食材入货台账或进行市场调查，发现中标人有虚报或隐瞒供货食材市场价存在欺骗行为，采购人有权取消其中标资格，终止合同。</w:t>
            </w:r>
          </w:p>
          <w:p w14:paraId="1D271619">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7.采购人临时需求货品不在核定的供货价格清单内的，中标人必须按采购人要求供货，供货价格由双方临时确定。下次该货品应纳入报价清单，并按上述定价原则确定供货价格。</w:t>
            </w:r>
          </w:p>
          <w:p w14:paraId="72C8F56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8.若遇台风、暴雨等意外原因造成的个别品种价格需临时调整，应通知采购人，并征得采购人同意后方可调整，每次送货按通知价格计算。</w:t>
            </w:r>
          </w:p>
          <w:p w14:paraId="4B29E73E">
            <w:pPr>
              <w:widowControl/>
              <w:adjustRightInd/>
              <w:snapToGrid/>
              <w:spacing w:after="0" w:line="360" w:lineRule="auto"/>
              <w:ind w:firstLine="420" w:firstLineChars="200"/>
              <w:jc w:val="left"/>
              <w:rPr>
                <w:rFonts w:ascii="宋体" w:hAnsi="宋体" w:eastAsia="宋体"/>
                <w:color w:val="auto"/>
                <w:szCs w:val="21"/>
                <w:highlight w:val="none"/>
              </w:rPr>
            </w:pPr>
            <w:r>
              <w:rPr>
                <w:rFonts w:hint="eastAsia" w:ascii="宋体" w:hAnsi="宋体" w:eastAsia="宋体" w:cs="宋体"/>
                <w:bCs/>
                <w:color w:val="auto"/>
                <w:sz w:val="21"/>
                <w:szCs w:val="21"/>
                <w:highlight w:val="none"/>
              </w:rPr>
              <w:t>9.定价周期：每周更新一次，中标人每次至少提前2天提交下次报价清单给采购人审核，双方签字后生效。</w:t>
            </w:r>
          </w:p>
        </w:tc>
      </w:tr>
      <w:tr w14:paraId="79146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4B9C3DD6">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5</w:t>
            </w:r>
          </w:p>
        </w:tc>
        <w:tc>
          <w:tcPr>
            <w:tcW w:w="774" w:type="pct"/>
            <w:vAlign w:val="center"/>
          </w:tcPr>
          <w:p w14:paraId="12F3AEA4">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食品安全保险要求</w:t>
            </w:r>
          </w:p>
        </w:tc>
        <w:tc>
          <w:tcPr>
            <w:tcW w:w="3858" w:type="pct"/>
            <w:vAlign w:val="center"/>
          </w:tcPr>
          <w:p w14:paraId="426079A1">
            <w:pPr>
              <w:widowControl w:val="0"/>
              <w:tabs>
                <w:tab w:val="left" w:pos="709"/>
              </w:tabs>
              <w:adjustRightInd/>
              <w:snapToGrid/>
              <w:spacing w:after="0" w:line="360" w:lineRule="auto"/>
              <w:ind w:firstLine="420" w:firstLineChars="200"/>
              <w:jc w:val="both"/>
              <w:rPr>
                <w:rFonts w:ascii="宋体" w:hAnsi="宋体" w:eastAsia="宋体"/>
                <w:color w:val="auto"/>
                <w:szCs w:val="21"/>
                <w:highlight w:val="none"/>
              </w:rPr>
            </w:pPr>
            <w:r>
              <w:rPr>
                <w:rFonts w:hint="default" w:ascii="宋体" w:hAnsi="宋体" w:eastAsia="宋体" w:cs="宋体"/>
                <w:bCs/>
                <w:color w:val="auto"/>
                <w:sz w:val="21"/>
                <w:szCs w:val="21"/>
                <w:highlight w:val="none"/>
                <w:lang w:val="en-US" w:eastAsia="zh-CN"/>
              </w:rPr>
              <w:t>中标人须为采购人提供一份采购人为受益人、额度为</w:t>
            </w:r>
            <w:r>
              <w:rPr>
                <w:rFonts w:hint="eastAsia" w:ascii="宋体" w:hAnsi="宋体" w:cs="宋体"/>
                <w:bCs/>
                <w:color w:val="auto"/>
                <w:sz w:val="21"/>
                <w:szCs w:val="21"/>
                <w:highlight w:val="none"/>
                <w:lang w:val="en-US" w:eastAsia="zh-CN"/>
              </w:rPr>
              <w:t>200</w:t>
            </w:r>
            <w:r>
              <w:rPr>
                <w:rFonts w:hint="default" w:ascii="宋体" w:hAnsi="宋体" w:eastAsia="宋体" w:cs="宋体"/>
                <w:bCs/>
                <w:color w:val="auto"/>
                <w:sz w:val="21"/>
                <w:szCs w:val="21"/>
                <w:highlight w:val="none"/>
                <w:lang w:val="en-US" w:eastAsia="zh-CN"/>
              </w:rPr>
              <w:t>万元的保险（食品安全责任险），保险承保期限不短于</w:t>
            </w:r>
            <w:r>
              <w:rPr>
                <w:rFonts w:hint="eastAsia" w:ascii="宋体" w:hAnsi="宋体" w:cs="宋体"/>
                <w:bCs/>
                <w:color w:val="auto"/>
                <w:sz w:val="21"/>
                <w:szCs w:val="21"/>
                <w:highlight w:val="none"/>
                <w:lang w:val="en-US" w:eastAsia="zh-CN"/>
              </w:rPr>
              <w:t>一</w:t>
            </w:r>
            <w:r>
              <w:rPr>
                <w:rFonts w:hint="default" w:ascii="宋体" w:hAnsi="宋体" w:eastAsia="宋体" w:cs="宋体"/>
                <w:bCs/>
                <w:color w:val="auto"/>
                <w:sz w:val="21"/>
                <w:szCs w:val="21"/>
                <w:highlight w:val="none"/>
                <w:lang w:val="en-US" w:eastAsia="zh-CN"/>
              </w:rPr>
              <w:t>年。</w:t>
            </w:r>
          </w:p>
        </w:tc>
      </w:tr>
      <w:tr w14:paraId="427AE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21241629">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6</w:t>
            </w:r>
          </w:p>
        </w:tc>
        <w:tc>
          <w:tcPr>
            <w:tcW w:w="774" w:type="pct"/>
            <w:vAlign w:val="center"/>
          </w:tcPr>
          <w:p w14:paraId="7E4E4CE0">
            <w:pPr>
              <w:spacing w:after="0" w:line="360" w:lineRule="auto"/>
              <w:jc w:val="center"/>
              <w:rPr>
                <w:rFonts w:ascii="宋体" w:hAnsi="宋体" w:eastAsia="宋体"/>
                <w:color w:val="auto"/>
                <w:szCs w:val="21"/>
                <w:highlight w:val="none"/>
              </w:rPr>
            </w:pPr>
            <w:r>
              <w:rPr>
                <w:rFonts w:hint="eastAsia" w:ascii="宋体" w:hAnsi="宋体" w:eastAsia="宋体" w:cs="宋体"/>
                <w:color w:val="auto"/>
                <w:sz w:val="21"/>
                <w:szCs w:val="21"/>
                <w:highlight w:val="none"/>
              </w:rPr>
              <w:t>质量及包装要求</w:t>
            </w:r>
          </w:p>
        </w:tc>
        <w:tc>
          <w:tcPr>
            <w:tcW w:w="3858" w:type="pct"/>
            <w:vAlign w:val="center"/>
          </w:tcPr>
          <w:p w14:paraId="059F79F8">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人应充分理解并认真遵循本招标文件的要求，所提供的货物必须是满足招标文件要求。保证供应的货品均为正规生产的新鲜（冰鲜除外）、检验合格、无毒、无辐射、无侵权货品，符合国家有关卫生、质量、包装和保质标准，有使用有效期的货品，其剩余有效期不得少于标注有效期的50%。</w:t>
            </w:r>
          </w:p>
          <w:p w14:paraId="51D7DEA8">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2.中标人保证所提供的水产品和蔬菜种类的多样性和季节性，以保证新鲜感。</w:t>
            </w:r>
          </w:p>
          <w:p w14:paraId="335A9361">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3.货物有包装的，货物的包装必须完整清洁（无损、无污、无皱），采购人有权拒收包装不整齐、已拆封的货品。</w:t>
            </w:r>
          </w:p>
          <w:p w14:paraId="798503DC">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4.货品质量或包装不符合采购人要求的，中标人必须无条件退货或更换。</w:t>
            </w:r>
          </w:p>
          <w:p w14:paraId="5FE74AB3">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5.中标人提供假冒伪劣、过期、变质货品的，一经发现，除按采购人要求无条件退货或换货外，还将受到如下处罚：</w:t>
            </w:r>
          </w:p>
          <w:p w14:paraId="295AA8C6">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(1)中标人提供过期、变质货品3次以上或提供假冒伪劣货品的，采购人有权单方终止合同；</w:t>
            </w:r>
          </w:p>
          <w:p w14:paraId="1279B56C">
            <w:pPr>
              <w:widowControl w:val="0"/>
              <w:tabs>
                <w:tab w:val="left" w:pos="709"/>
              </w:tabs>
              <w:adjustRightInd/>
              <w:snapToGrid/>
              <w:spacing w:after="0" w:line="360" w:lineRule="auto"/>
              <w:ind w:firstLine="420" w:firstLineChars="200"/>
              <w:jc w:val="both"/>
              <w:rPr>
                <w:rFonts w:ascii="宋体" w:hAnsi="宋体" w:eastAsia="宋体"/>
                <w:color w:val="auto"/>
                <w:szCs w:val="21"/>
                <w:highlight w:val="none"/>
              </w:rPr>
            </w:pPr>
            <w:r>
              <w:rPr>
                <w:rFonts w:hint="eastAsia" w:ascii="宋体" w:hAnsi="宋体" w:eastAsia="宋体" w:cs="宋体"/>
                <w:color w:val="auto"/>
                <w:kern w:val="2"/>
                <w:sz w:val="21"/>
                <w:szCs w:val="21"/>
                <w:highlight w:val="none"/>
              </w:rPr>
              <w:t>(2)因中标人供应货品质量问题造成食品安全事故的，经有关部门鉴定后，中标人须负担全数的医药费及赔偿费等，采购人将取消该中标人的供货资格，中标人同时承担相应的民事及刑事法律责任。</w:t>
            </w:r>
          </w:p>
        </w:tc>
      </w:tr>
      <w:tr w14:paraId="291D9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42208F7A">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7</w:t>
            </w:r>
          </w:p>
        </w:tc>
        <w:tc>
          <w:tcPr>
            <w:tcW w:w="774" w:type="pct"/>
            <w:shd w:val="clear" w:color="auto" w:fill="auto"/>
            <w:vAlign w:val="center"/>
          </w:tcPr>
          <w:p w14:paraId="11DBE3DA">
            <w:pPr>
              <w:spacing w:after="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保密条款</w:t>
            </w:r>
          </w:p>
        </w:tc>
        <w:tc>
          <w:tcPr>
            <w:tcW w:w="3858" w:type="pct"/>
            <w:shd w:val="clear" w:color="auto" w:fill="auto"/>
            <w:vAlign w:val="center"/>
          </w:tcPr>
          <w:p w14:paraId="21538EFC">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在实施货物供货期间，不得将供货的实际数量及供货地点泄露给其他企业或者个人，</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tc>
      </w:tr>
      <w:tr w14:paraId="3B24F4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55C66727">
            <w:pPr>
              <w:adjustRightInd/>
              <w:snapToGrid/>
              <w:spacing w:after="0"/>
              <w:jc w:val="center"/>
              <w:rPr>
                <w:rFonts w:ascii="宋体" w:hAnsi="宋体" w:eastAsia="宋体"/>
                <w:color w:val="auto"/>
                <w:szCs w:val="21"/>
                <w:highlight w:val="none"/>
              </w:rPr>
            </w:pPr>
            <w:r>
              <w:rPr>
                <w:rFonts w:hint="eastAsia" w:ascii="宋体" w:hAnsi="宋体" w:eastAsia="宋体"/>
                <w:color w:val="auto"/>
                <w:szCs w:val="21"/>
                <w:highlight w:val="none"/>
              </w:rPr>
              <w:t>8</w:t>
            </w:r>
          </w:p>
        </w:tc>
        <w:tc>
          <w:tcPr>
            <w:tcW w:w="774" w:type="pct"/>
            <w:shd w:val="clear" w:color="auto" w:fill="auto"/>
            <w:vAlign w:val="center"/>
          </w:tcPr>
          <w:p w14:paraId="04AAEDCE">
            <w:pPr>
              <w:spacing w:after="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验收标准</w:t>
            </w:r>
          </w:p>
        </w:tc>
        <w:tc>
          <w:tcPr>
            <w:tcW w:w="3858" w:type="pct"/>
            <w:shd w:val="clear" w:color="auto" w:fill="auto"/>
            <w:vAlign w:val="center"/>
          </w:tcPr>
          <w:p w14:paraId="3883FB63">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人所供应的货品必须符合国家和东莞市的相关安全质量标准、卫生标准等，同时符合采购人的使用要求，包括但不限于各分包所列的货品质量要求。中标人在接受订单时须确认采购人对货品的使用要求，对于不符合采购人要求的货品，采购人有权拒收或要求更换。</w:t>
            </w:r>
          </w:p>
        </w:tc>
      </w:tr>
      <w:tr w14:paraId="6F76F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52CE32F9">
            <w:pPr>
              <w:adjustRightInd/>
              <w:snapToGrid/>
              <w:spacing w:after="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774" w:type="pct"/>
            <w:shd w:val="clear" w:color="auto" w:fill="auto"/>
            <w:vAlign w:val="center"/>
          </w:tcPr>
          <w:p w14:paraId="3EB41180">
            <w:pPr>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每月评分表及退出机制</w:t>
            </w:r>
          </w:p>
        </w:tc>
        <w:tc>
          <w:tcPr>
            <w:tcW w:w="3858" w:type="pct"/>
            <w:shd w:val="clear" w:color="auto" w:fill="auto"/>
            <w:vAlign w:val="center"/>
          </w:tcPr>
          <w:p w14:paraId="1407C1CB">
            <w:pPr>
              <w:widowControl w:val="0"/>
              <w:tabs>
                <w:tab w:val="left" w:pos="709"/>
              </w:tabs>
              <w:adjustRightInd/>
              <w:snapToGrid/>
              <w:spacing w:after="0" w:line="360" w:lineRule="auto"/>
              <w:ind w:firstLine="0" w:firstLineChars="0"/>
              <w:jc w:val="center"/>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供应商月度评价表》</w:t>
            </w:r>
          </w:p>
          <w:p w14:paraId="1714BED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考核时段：      年     月</w:t>
            </w:r>
          </w:p>
          <w:tbl>
            <w:tblPr>
              <w:tblStyle w:val="17"/>
              <w:tblW w:w="0" w:type="auto"/>
              <w:tblInd w:w="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303"/>
              <w:gridCol w:w="3853"/>
              <w:gridCol w:w="711"/>
              <w:gridCol w:w="641"/>
            </w:tblGrid>
            <w:tr w14:paraId="63D4C43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112720E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p>
              </w:tc>
              <w:tc>
                <w:tcPr>
                  <w:tcW w:w="7080" w:type="dxa"/>
                  <w:gridSpan w:val="3"/>
                  <w:tcBorders>
                    <w:top w:val="single" w:color="000000" w:sz="4" w:space="0"/>
                    <w:left w:val="single" w:color="000000" w:sz="4" w:space="0"/>
                    <w:bottom w:val="single" w:color="000000" w:sz="4" w:space="0"/>
                    <w:right w:val="single" w:color="000000" w:sz="4" w:space="0"/>
                  </w:tcBorders>
                  <w:noWrap w:val="0"/>
                  <w:vAlign w:val="center"/>
                </w:tcPr>
                <w:p w14:paraId="10CBC4B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41A064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62A13FB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评价指标</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0AE62C6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指标说明</w:t>
                  </w: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01AD34B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得分</w:t>
                  </w:r>
                </w:p>
              </w:tc>
              <w:tc>
                <w:tcPr>
                  <w:tcW w:w="820" w:type="dxa"/>
                  <w:tcBorders>
                    <w:top w:val="single" w:color="000000" w:sz="4" w:space="0"/>
                    <w:left w:val="single" w:color="000000" w:sz="4" w:space="0"/>
                    <w:bottom w:val="single" w:color="000000" w:sz="4" w:space="0"/>
                    <w:right w:val="single" w:color="000000" w:sz="4" w:space="0"/>
                  </w:tcBorders>
                  <w:noWrap w:val="0"/>
                  <w:vAlign w:val="top"/>
                </w:tcPr>
                <w:p w14:paraId="4740599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38FC4E5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2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62A119B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6E8F5091">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648170A3">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食品安全（满分40分）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685197B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1．食品安全检测的指标不合格每次扣5分。</w:t>
                  </w:r>
                </w:p>
                <w:p w14:paraId="7E088285">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2．应附未附货品检验检疫证明的，每次扣3分。</w:t>
                  </w:r>
                </w:p>
                <w:p w14:paraId="2CAA200A">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3．应用未用冷链配送货品，或运载工具、盛装容器不符合卫生要求的，每次扣3分。</w:t>
                  </w:r>
                </w:p>
                <w:p w14:paraId="2D32A8F8">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4．所供货品包装破损或掺有异物，且有可能对货品造成污染的，每次扣5分。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5BE21B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6AF98B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4D4DF1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4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2F045F2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3FF144B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货品质量（满分30分）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79C9501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1．所供货品质量</w:t>
                  </w:r>
                  <w:r>
                    <w:rPr>
                      <w:rFonts w:hint="eastAsia" w:ascii="宋体" w:hAnsi="宋体" w:cs="宋体"/>
                      <w:color w:val="auto"/>
                      <w:kern w:val="2"/>
                      <w:sz w:val="21"/>
                      <w:szCs w:val="21"/>
                      <w:highlight w:val="none"/>
                      <w:lang w:val="en-US" w:eastAsia="zh-CN"/>
                    </w:rPr>
                    <w:t>比对市场上同等价钱的货品质量不达标</w:t>
                  </w: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以次充好的</w:t>
                  </w:r>
                  <w:r>
                    <w:rPr>
                      <w:rFonts w:hint="eastAsia" w:ascii="宋体" w:hAnsi="宋体" w:eastAsia="宋体" w:cs="宋体"/>
                      <w:color w:val="auto"/>
                      <w:kern w:val="2"/>
                      <w:sz w:val="21"/>
                      <w:szCs w:val="21"/>
                      <w:highlight w:val="none"/>
                    </w:rPr>
                    <w:t>，每次扣3分。</w:t>
                  </w:r>
                </w:p>
                <w:p w14:paraId="4BAF0318">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2、所供货品质量较差且不能使用，或保质期已过半的，每次扣5分。</w:t>
                  </w:r>
                </w:p>
                <w:p w14:paraId="4FDA206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3．供货品种、规格与订单或送货单不符的，每次扣5分。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A4A051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415FB6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5BB05DB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25C25A4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7DCBEE8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货品数量（满分10分）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1163216F">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1．供货数量与订单数量相差超过±5％的，每次扣1分。</w:t>
                  </w:r>
                </w:p>
                <w:p w14:paraId="758FD588">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2．供货数量与订单数量相差超过±10％的，每次扣2分。</w:t>
                  </w:r>
                </w:p>
                <w:p w14:paraId="43A1E91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3．供货数量与订单数量相差超过±20％的，每次扣3分。</w:t>
                  </w:r>
                </w:p>
                <w:p w14:paraId="6224856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4．供货数量与送货单数量不符的，每次扣3分。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7A598E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53614C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0D58F2B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0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6C24016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货品价格（满分10分）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303CD01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1．不按要求报价，或报价后</w:t>
                  </w:r>
                  <w:r>
                    <w:rPr>
                      <w:rFonts w:hint="eastAsia" w:ascii="宋体" w:hAnsi="宋体" w:cs="宋体"/>
                      <w:color w:val="auto"/>
                      <w:kern w:val="2"/>
                      <w:sz w:val="21"/>
                      <w:szCs w:val="21"/>
                      <w:highlight w:val="none"/>
                      <w:lang w:val="en-US" w:eastAsia="zh-CN"/>
                    </w:rPr>
                    <w:t>市场有货但供应商不供货的</w:t>
                  </w:r>
                  <w:r>
                    <w:rPr>
                      <w:rFonts w:hint="eastAsia" w:ascii="宋体" w:hAnsi="宋体" w:eastAsia="宋体" w:cs="宋体"/>
                      <w:color w:val="auto"/>
                      <w:kern w:val="2"/>
                      <w:sz w:val="21"/>
                      <w:szCs w:val="21"/>
                      <w:highlight w:val="none"/>
                    </w:rPr>
                    <w:t>，每次扣1分。</w:t>
                  </w:r>
                </w:p>
                <w:p w14:paraId="2F00412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2．送货单价格与当期定价不符的，每次扣2分。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70BC2FB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25E12E6">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183CB9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476496F9">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22F250E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服务质量（满分10分）</w:t>
                  </w:r>
                </w:p>
              </w:tc>
              <w:tc>
                <w:tcPr>
                  <w:tcW w:w="5340" w:type="dxa"/>
                  <w:tcBorders>
                    <w:top w:val="single" w:color="000000" w:sz="4" w:space="0"/>
                    <w:left w:val="single" w:color="000000" w:sz="4" w:space="0"/>
                    <w:bottom w:val="single" w:color="000000" w:sz="4" w:space="0"/>
                    <w:right w:val="single" w:color="000000" w:sz="4" w:space="0"/>
                  </w:tcBorders>
                  <w:noWrap w:val="0"/>
                  <w:vAlign w:val="top"/>
                </w:tcPr>
                <w:p w14:paraId="3E18341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1．服务态度差，每次扣1分。</w:t>
                  </w:r>
                </w:p>
                <w:p w14:paraId="5949209B">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2．未按时送货，但不耽误备餐工作的，每迟送一次扣1分。</w:t>
                  </w:r>
                </w:p>
                <w:p w14:paraId="6E5D3305">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3．未按时送货，且耽误备餐工作的，每迟送一次扣2分。</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DA8E125">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43663E6D">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24C4843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00" w:hRule="atLeast"/>
              </w:trPr>
              <w:tc>
                <w:tcPr>
                  <w:tcW w:w="1680" w:type="dxa"/>
                  <w:tcBorders>
                    <w:top w:val="single" w:color="000000" w:sz="4" w:space="0"/>
                    <w:left w:val="single" w:color="000000" w:sz="4" w:space="0"/>
                    <w:bottom w:val="single" w:color="000000" w:sz="4" w:space="0"/>
                    <w:right w:val="single" w:color="000000" w:sz="4" w:space="0"/>
                  </w:tcBorders>
                  <w:noWrap w:val="0"/>
                  <w:vAlign w:val="top"/>
                </w:tcPr>
                <w:p w14:paraId="7CF9458A">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综合评价</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173B9E">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c>
                <w:tcPr>
                  <w:tcW w:w="920" w:type="dxa"/>
                  <w:tcBorders>
                    <w:top w:val="single" w:color="000000" w:sz="4" w:space="0"/>
                    <w:left w:val="single" w:color="000000" w:sz="4" w:space="0"/>
                    <w:bottom w:val="single" w:color="000000" w:sz="4" w:space="0"/>
                    <w:right w:val="single" w:color="000000" w:sz="4" w:space="0"/>
                  </w:tcBorders>
                  <w:noWrap w:val="0"/>
                  <w:vAlign w:val="top"/>
                </w:tcPr>
                <w:p w14:paraId="6E389AD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综合得分</w:t>
                  </w:r>
                </w:p>
              </w:tc>
              <w:tc>
                <w:tcPr>
                  <w:tcW w:w="820" w:type="dxa"/>
                  <w:tcBorders>
                    <w:top w:val="single" w:color="000000" w:sz="4" w:space="0"/>
                    <w:left w:val="single" w:color="000000" w:sz="4" w:space="0"/>
                    <w:bottom w:val="single" w:color="000000" w:sz="4" w:space="0"/>
                    <w:right w:val="single" w:color="000000" w:sz="4" w:space="0"/>
                  </w:tcBorders>
                  <w:noWrap w:val="0"/>
                  <w:vAlign w:val="center"/>
                </w:tcPr>
                <w:p w14:paraId="317C9D90">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tc>
            </w:tr>
            <w:tr w14:paraId="7F9ACD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00" w:hRule="atLeast"/>
              </w:trPr>
              <w:tc>
                <w:tcPr>
                  <w:tcW w:w="8760" w:type="dxa"/>
                  <w:gridSpan w:val="4"/>
                  <w:tcBorders>
                    <w:top w:val="single" w:color="000000" w:sz="4" w:space="0"/>
                    <w:left w:val="single" w:color="000000" w:sz="4" w:space="0"/>
                    <w:bottom w:val="single" w:color="000000" w:sz="4" w:space="0"/>
                    <w:right w:val="single" w:color="000000" w:sz="4" w:space="0"/>
                  </w:tcBorders>
                  <w:noWrap w:val="0"/>
                  <w:vAlign w:val="top"/>
                </w:tcPr>
                <w:p w14:paraId="243D2AC3">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评价小组成员：</w:t>
                  </w:r>
                </w:p>
                <w:p w14:paraId="1453B9FC">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p>
                <w:p w14:paraId="00E455F2">
                  <w:pPr>
                    <w:widowControl w:val="0"/>
                    <w:tabs>
                      <w:tab w:val="left" w:pos="709"/>
                    </w:tabs>
                    <w:adjustRightInd/>
                    <w:snapToGrid/>
                    <w:spacing w:after="0" w:line="360" w:lineRule="auto"/>
                    <w:ind w:firstLine="0" w:firstLineChars="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日期：</w:t>
                  </w:r>
                </w:p>
              </w:tc>
            </w:tr>
          </w:tbl>
          <w:p w14:paraId="5E903D00">
            <w:pPr>
              <w:widowControl w:val="0"/>
              <w:tabs>
                <w:tab w:val="left" w:pos="709"/>
              </w:tabs>
              <w:adjustRightInd/>
              <w:snapToGrid/>
              <w:spacing w:after="0"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1．</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每月将对</w:t>
            </w:r>
            <w:r>
              <w:rPr>
                <w:rFonts w:hint="eastAsia" w:ascii="宋体" w:hAnsi="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的服务情况进行评价。综合评价得分≥90分为合格；如出现连续两个月综合评价得分＜60分的，</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有权单方面终止合同；同时</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根据第一年服务期内实际服务月数的考核算术平均分＜90分，</w:t>
            </w:r>
            <w:r>
              <w:rPr>
                <w:rFonts w:hint="eastAsia" w:ascii="宋体" w:hAnsi="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lang w:val="en-US" w:eastAsia="zh-CN"/>
              </w:rPr>
              <w:t>第一年合约到期后解除剩余</w:t>
            </w:r>
            <w:r>
              <w:rPr>
                <w:rFonts w:hint="eastAsia" w:ascii="宋体" w:hAnsi="宋体" w:eastAsia="宋体" w:cs="宋体"/>
                <w:color w:val="auto"/>
                <w:kern w:val="2"/>
                <w:sz w:val="21"/>
                <w:szCs w:val="21"/>
                <w:highlight w:val="none"/>
              </w:rPr>
              <w:t>合同。由此产生的损失由</w:t>
            </w:r>
            <w:r>
              <w:rPr>
                <w:rFonts w:hint="eastAsia" w:ascii="宋体" w:hAnsi="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自行承担。</w:t>
            </w:r>
            <w:r>
              <w:rPr>
                <w:rFonts w:hint="eastAsia" w:ascii="宋体" w:hAnsi="宋体" w:eastAsia="宋体" w:cs="宋体"/>
                <w:color w:val="auto"/>
                <w:kern w:val="2"/>
                <w:sz w:val="21"/>
                <w:szCs w:val="21"/>
                <w:highlight w:val="none"/>
                <w:lang w:val="en-US" w:eastAsia="zh-CN"/>
              </w:rPr>
              <w:t>解除合同后，如</w:t>
            </w:r>
            <w:r>
              <w:rPr>
                <w:rFonts w:hint="eastAsia" w:ascii="宋体" w:hAnsi="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val="en-US" w:eastAsia="zh-CN"/>
              </w:rPr>
              <w:t>未签订新供应商前，</w:t>
            </w:r>
            <w:r>
              <w:rPr>
                <w:rFonts w:hint="eastAsia" w:ascii="宋体" w:hAnsi="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lang w:val="en-US" w:eastAsia="zh-CN"/>
              </w:rPr>
              <w:t>必须配合</w:t>
            </w:r>
            <w:r>
              <w:rPr>
                <w:rFonts w:hint="eastAsia" w:ascii="宋体" w:hAnsi="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val="en-US" w:eastAsia="zh-CN"/>
              </w:rPr>
              <w:t>配送食材，直至与新供应商完成配送交接。</w:t>
            </w:r>
          </w:p>
        </w:tc>
      </w:tr>
      <w:tr w14:paraId="1EAE2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3D428A30">
            <w:pPr>
              <w:adjustRightInd/>
              <w:snapToGrid/>
              <w:spacing w:after="0"/>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774" w:type="pct"/>
            <w:shd w:val="clear" w:color="auto" w:fill="auto"/>
            <w:vAlign w:val="center"/>
          </w:tcPr>
          <w:p w14:paraId="57F5FFDC">
            <w:pPr>
              <w:spacing w:after="0" w:line="360" w:lineRule="auto"/>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w:t>
            </w:r>
          </w:p>
        </w:tc>
        <w:tc>
          <w:tcPr>
            <w:tcW w:w="3858" w:type="pct"/>
            <w:shd w:val="clear" w:color="auto" w:fill="auto"/>
            <w:vAlign w:val="center"/>
          </w:tcPr>
          <w:p w14:paraId="0D8A75BE">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非采购人的人为原因而出现产品质量，由中标人负责包换或包退，并承担因此而产生的一切费用。</w:t>
            </w:r>
          </w:p>
        </w:tc>
      </w:tr>
      <w:tr w14:paraId="1A0B3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366" w:type="pct"/>
            <w:vAlign w:val="center"/>
          </w:tcPr>
          <w:p w14:paraId="112B6BE0">
            <w:pPr>
              <w:adjustRightInd/>
              <w:snapToGrid/>
              <w:spacing w:after="0"/>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rPr>
              <w:t>1</w:t>
            </w:r>
            <w:r>
              <w:rPr>
                <w:rFonts w:hint="eastAsia" w:ascii="宋体" w:hAnsi="宋体"/>
                <w:color w:val="auto"/>
                <w:szCs w:val="21"/>
                <w:highlight w:val="none"/>
                <w:lang w:val="en-US" w:eastAsia="zh-CN"/>
              </w:rPr>
              <w:t>1</w:t>
            </w:r>
          </w:p>
        </w:tc>
        <w:tc>
          <w:tcPr>
            <w:tcW w:w="774" w:type="pct"/>
            <w:shd w:val="clear" w:color="auto" w:fill="auto"/>
            <w:vAlign w:val="center"/>
          </w:tcPr>
          <w:p w14:paraId="41E5B557">
            <w:pPr>
              <w:adjustRightInd/>
              <w:snapToGrid/>
              <w:spacing w:after="0"/>
              <w:jc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其它要求</w:t>
            </w:r>
          </w:p>
        </w:tc>
        <w:tc>
          <w:tcPr>
            <w:tcW w:w="3858" w:type="pct"/>
            <w:shd w:val="clear" w:color="auto" w:fill="auto"/>
            <w:vAlign w:val="center"/>
          </w:tcPr>
          <w:p w14:paraId="3885EC25">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实质响应合同各条款。</w:t>
            </w:r>
          </w:p>
        </w:tc>
      </w:tr>
      <w:tr w14:paraId="07099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8" w:hRule="atLeast"/>
          <w:jc w:val="center"/>
        </w:trPr>
        <w:tc>
          <w:tcPr>
            <w:tcW w:w="366" w:type="pct"/>
            <w:vAlign w:val="center"/>
          </w:tcPr>
          <w:p w14:paraId="45C897F0">
            <w:pPr>
              <w:adjustRightInd/>
              <w:snapToGrid/>
              <w:spacing w:after="0"/>
              <w:jc w:val="center"/>
              <w:rPr>
                <w:rFonts w:hint="default" w:ascii="宋体" w:hAnsi="宋体" w:eastAsia="宋体"/>
                <w:color w:val="auto"/>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olor w:val="auto"/>
                <w:szCs w:val="21"/>
                <w:highlight w:val="none"/>
                <w:lang w:val="en-US" w:eastAsia="zh-CN"/>
              </w:rPr>
              <w:t>1</w:t>
            </w:r>
            <w:r>
              <w:rPr>
                <w:rFonts w:hint="eastAsia" w:ascii="宋体" w:hAnsi="宋体"/>
                <w:color w:val="auto"/>
                <w:szCs w:val="21"/>
                <w:highlight w:val="none"/>
                <w:lang w:val="en-US" w:eastAsia="zh-CN"/>
              </w:rPr>
              <w:t>2</w:t>
            </w:r>
          </w:p>
        </w:tc>
        <w:tc>
          <w:tcPr>
            <w:tcW w:w="774" w:type="pct"/>
            <w:vAlign w:val="center"/>
          </w:tcPr>
          <w:p w14:paraId="2E2D3D56">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各采购包兼投不兼中的规则</w:t>
            </w:r>
          </w:p>
        </w:tc>
        <w:tc>
          <w:tcPr>
            <w:tcW w:w="3858" w:type="pct"/>
            <w:vAlign w:val="center"/>
          </w:tcPr>
          <w:p w14:paraId="69A1904C">
            <w:pPr>
              <w:keepNext w:val="0"/>
              <w:keepLines w:val="0"/>
              <w:pageBreakBefore w:val="0"/>
              <w:widowControl/>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本项目兼投不兼中，每个</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人最多只能被确定为1个子包的第一。本项目按子包的顺序进行评审，依次按照评标总得分由高到低的顺序，每包组推荐三名</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候选人。已获得</w:t>
            </w:r>
            <w:r>
              <w:rPr>
                <w:rFonts w:hint="eastAsia" w:ascii="宋体" w:hAnsi="宋体" w:eastAsia="宋体" w:cs="宋体"/>
                <w:color w:val="auto"/>
                <w:sz w:val="21"/>
                <w:szCs w:val="21"/>
                <w:highlight w:val="none"/>
                <w:lang w:val="en-US" w:eastAsia="zh-CN"/>
              </w:rPr>
              <w:t>采购包A</w:t>
            </w:r>
            <w:r>
              <w:rPr>
                <w:rFonts w:hint="eastAsia" w:ascii="宋体" w:hAnsi="宋体" w:eastAsia="宋体" w:cs="宋体"/>
                <w:color w:val="auto"/>
                <w:sz w:val="21"/>
                <w:szCs w:val="21"/>
                <w:highlight w:val="none"/>
              </w:rPr>
              <w:t>的第一</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候选人资格的候选人将不进入</w:t>
            </w:r>
            <w:r>
              <w:rPr>
                <w:rFonts w:hint="eastAsia" w:ascii="宋体" w:hAnsi="宋体" w:eastAsia="宋体" w:cs="宋体"/>
                <w:color w:val="auto"/>
                <w:sz w:val="21"/>
                <w:szCs w:val="21"/>
                <w:highlight w:val="none"/>
                <w:lang w:val="en-US" w:eastAsia="zh-CN"/>
              </w:rPr>
              <w:t>采购包B</w:t>
            </w:r>
            <w:r>
              <w:rPr>
                <w:rFonts w:hint="eastAsia" w:ascii="宋体" w:hAnsi="宋体" w:eastAsia="宋体" w:cs="宋体"/>
                <w:color w:val="auto"/>
                <w:sz w:val="21"/>
                <w:szCs w:val="21"/>
                <w:highlight w:val="none"/>
              </w:rPr>
              <w:t>的评审环节，如</w:t>
            </w:r>
            <w:r>
              <w:rPr>
                <w:rFonts w:hint="eastAsia" w:ascii="宋体" w:hAnsi="宋体" w:eastAsia="宋体" w:cs="宋体"/>
                <w:color w:val="auto"/>
                <w:sz w:val="21"/>
                <w:szCs w:val="21"/>
                <w:highlight w:val="none"/>
                <w:lang w:val="en-US" w:eastAsia="zh-CN"/>
              </w:rPr>
              <w:t>采购包B</w:t>
            </w:r>
            <w:r>
              <w:rPr>
                <w:rFonts w:hint="eastAsia" w:ascii="宋体" w:hAnsi="宋体" w:eastAsia="宋体" w:cs="宋体"/>
                <w:color w:val="auto"/>
                <w:sz w:val="21"/>
                <w:szCs w:val="21"/>
                <w:highlight w:val="none"/>
              </w:rPr>
              <w:t>进入评审环节的合格响应人不足3家的，此包组作为废标处理。</w:t>
            </w:r>
            <w:r>
              <w:rPr>
                <w:rFonts w:hint="eastAsia" w:ascii="宋体" w:hAnsi="宋体" w:eastAsia="宋体" w:cs="宋体"/>
                <w:color w:val="auto"/>
                <w:sz w:val="21"/>
                <w:szCs w:val="21"/>
                <w:highlight w:val="none"/>
                <w:lang w:val="en-US" w:eastAsia="zh-CN"/>
              </w:rPr>
              <w:t>如此类推。</w:t>
            </w:r>
          </w:p>
        </w:tc>
      </w:tr>
    </w:tbl>
    <w:p w14:paraId="1CF7082A">
      <w:pPr>
        <w:rPr>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BBEC6A7">
      <w:pPr>
        <w:ind w:firstLine="562"/>
        <w:jc w:val="center"/>
        <w:outlineLvl w:val="1"/>
        <w:rPr>
          <w:b/>
          <w:bCs/>
          <w:color w:val="auto"/>
          <w:sz w:val="28"/>
          <w:szCs w:val="36"/>
          <w:highlight w:val="none"/>
        </w:rPr>
      </w:pPr>
      <w:bookmarkStart w:id="140" w:name="_Toc4572"/>
      <w:bookmarkStart w:id="141" w:name="_Toc4445"/>
      <w:bookmarkStart w:id="142" w:name="_Toc16983"/>
      <w:bookmarkStart w:id="143" w:name="_Toc3714"/>
      <w:r>
        <w:rPr>
          <w:rFonts w:hint="eastAsia"/>
          <w:b/>
          <w:bCs/>
          <w:color w:val="auto"/>
          <w:sz w:val="28"/>
          <w:szCs w:val="36"/>
          <w:highlight w:val="none"/>
        </w:rPr>
        <w:t>技术要求</w:t>
      </w:r>
      <w:bookmarkEnd w:id="140"/>
      <w:bookmarkEnd w:id="141"/>
      <w:bookmarkEnd w:id="142"/>
      <w:bookmarkEnd w:id="143"/>
    </w:p>
    <w:p w14:paraId="63F22988">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一、</w:t>
      </w:r>
      <w:r>
        <w:rPr>
          <w:rFonts w:hint="eastAsia" w:ascii="宋体" w:hAnsi="宋体" w:eastAsia="宋体" w:cs="宋体"/>
          <w:b/>
          <w:bCs/>
          <w:color w:val="auto"/>
          <w:sz w:val="21"/>
          <w:szCs w:val="21"/>
          <w:highlight w:val="none"/>
        </w:rPr>
        <w:t>食材服务需求</w:t>
      </w:r>
    </w:p>
    <w:p w14:paraId="50A82218">
      <w:pPr>
        <w:keepNext w:val="0"/>
        <w:keepLines w:val="0"/>
        <w:pageBreakBefore w:val="0"/>
        <w:widowControl w:val="0"/>
        <w:numPr>
          <w:ilvl w:val="0"/>
          <w:numId w:val="0"/>
        </w:numPr>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（一）</w:t>
      </w:r>
      <w:r>
        <w:rPr>
          <w:rFonts w:hint="eastAsia" w:ascii="宋体" w:hAnsi="宋体" w:eastAsia="宋体" w:cs="宋体"/>
          <w:b/>
          <w:color w:val="auto"/>
          <w:sz w:val="21"/>
          <w:szCs w:val="21"/>
          <w:highlight w:val="none"/>
        </w:rPr>
        <w:t>质量要求</w:t>
      </w:r>
    </w:p>
    <w:p w14:paraId="7BDD952C">
      <w:pPr>
        <w:keepNext w:val="0"/>
        <w:keepLines w:val="0"/>
        <w:pageBreakBefore w:val="0"/>
        <w:widowControl w:val="0"/>
        <w:kinsoku/>
        <w:wordWrap/>
        <w:overflowPunct/>
        <w:topLinePunct w:val="0"/>
        <w:autoSpaceDE/>
        <w:autoSpaceDN/>
        <w:bidi w:val="0"/>
        <w:spacing w:after="0" w:line="360" w:lineRule="auto"/>
        <w:ind w:left="4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适用于包A：</w:t>
      </w:r>
    </w:p>
    <w:p w14:paraId="6F08EB17">
      <w:pPr>
        <w:keepNext w:val="0"/>
        <w:keepLines w:val="0"/>
        <w:pageBreakBefore w:val="0"/>
        <w:widowControl w:val="0"/>
        <w:kinsoku/>
        <w:wordWrap/>
        <w:overflowPunct/>
        <w:topLinePunct w:val="0"/>
        <w:autoSpaceDE/>
        <w:autoSpaceDN/>
        <w:bidi w:val="0"/>
        <w:spacing w:after="0" w:line="360" w:lineRule="auto"/>
        <w:ind w:left="4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1.蔬菜瓜果供应货品质量要求</w:t>
      </w:r>
    </w:p>
    <w:p w14:paraId="48515C88">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提供的蔬菜须确保鲜嫩度，不得有黄叶、斑点、腐烂或有异常味道，利用率不得低于95%，且不含有残留农药或污染物，并出具有效的《农产品检验报告》。卫生质量指标，应符合我国无公害蔬菜上的卫生指标规定。采购人对所配送蔬菜进行二次农残检测，如含量超标采购人有权要求中标人无条件退货或换货，同时做好相关记录。</w:t>
      </w:r>
    </w:p>
    <w:p w14:paraId="6CE8BCC9">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(2)中标人需设自检测室或有固定的送检机构，每天所供蔬菜类都要提供农药残留的检测报告，并交采购人存档备查。</w:t>
      </w:r>
    </w:p>
    <w:p w14:paraId="3E21679A">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(3)中标人提供的豆制品须确保色泽均匀，呈块状、硬度适中、富有弹性、持水性好、无霉点。有主料应有的香气，无异味，无肉眼可见外来异物。</w:t>
      </w:r>
    </w:p>
    <w:p w14:paraId="18AFD786">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未发现问题，而在加工食用前发现部分货品存在质量问题的，采购人立即通知中标人将问题货品进行退换货处理。如中标人所供应货品出现质量问题造成食品安全事故，中标人应承担全部责任和经济损失。</w:t>
      </w:r>
    </w:p>
    <w:p w14:paraId="0A28E735">
      <w:pPr>
        <w:keepNext w:val="0"/>
        <w:keepLines w:val="0"/>
        <w:pageBreakBefore w:val="0"/>
        <w:widowControl w:val="0"/>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2.肉</w:t>
      </w:r>
      <w:r>
        <w:rPr>
          <w:rFonts w:hint="eastAsia" w:ascii="宋体" w:hAnsi="宋体" w:eastAsia="宋体" w:cs="宋体"/>
          <w:b/>
          <w:bCs/>
          <w:color w:val="auto"/>
          <w:sz w:val="21"/>
          <w:szCs w:val="21"/>
          <w:highlight w:val="none"/>
          <w:lang w:eastAsia="zh-CN"/>
        </w:rPr>
        <w:t>禽蛋</w:t>
      </w:r>
      <w:r>
        <w:rPr>
          <w:rFonts w:hint="eastAsia" w:ascii="宋体" w:hAnsi="宋体" w:eastAsia="宋体" w:cs="宋体"/>
          <w:b/>
          <w:bCs/>
          <w:color w:val="auto"/>
          <w:sz w:val="21"/>
          <w:szCs w:val="21"/>
          <w:highlight w:val="none"/>
        </w:rPr>
        <w:t>类供应货品质量要求</w:t>
      </w:r>
    </w:p>
    <w:p w14:paraId="0C462310">
      <w:pPr>
        <w:keepNext w:val="0"/>
        <w:keepLines w:val="0"/>
        <w:pageBreakBefore w:val="0"/>
        <w:widowControl w:val="0"/>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鲜（禽）肉：</w:t>
      </w:r>
    </w:p>
    <w:p w14:paraId="7F9B10BE">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类全部来源于正规肉联厂，保证为当日新鲜肉，并提供政府检疫部门出示的检疫合格证明。（鲜肉类利用率不低于98%）</w:t>
      </w:r>
    </w:p>
    <w:p w14:paraId="5ABA1C15">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（2）具有当天卫生监督部门发放的“动物检疫合格证明”，肉体印有检疫章。</w:t>
      </w:r>
    </w:p>
    <w:p w14:paraId="55F463F1">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（3）表皮干爽、肌体结实、肉质紧密、肉色淡红新鲜，肥肉洁白而细腻。</w:t>
      </w:r>
    </w:p>
    <w:p w14:paraId="53C37C61">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（4）外观检测无异味、无寄生虫、无粘液、无渗出液体、指压反弹迅速、具有猪肉自然气味。</w:t>
      </w:r>
    </w:p>
    <w:p w14:paraId="01CDF523">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（5）运输设备具备恒温保鲜（5度），存放容器保持清洁卫生，包装合理且材料无污染。</w:t>
      </w:r>
    </w:p>
    <w:p w14:paraId="02B84018">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（6）来源可靠放心，无毒、无害、无污染。</w:t>
      </w:r>
    </w:p>
    <w:p w14:paraId="2EE3BBDC">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冻</w:t>
      </w:r>
      <w:r>
        <w:rPr>
          <w:rFonts w:hint="eastAsia" w:ascii="宋体" w:hAnsi="宋体" w:eastAsia="宋体" w:cs="宋体"/>
          <w:b/>
          <w:bCs/>
          <w:color w:val="auto"/>
          <w:sz w:val="21"/>
          <w:szCs w:val="21"/>
          <w:highlight w:val="none"/>
          <w:lang w:eastAsia="zh-CN"/>
        </w:rPr>
        <w:t>（禽）</w:t>
      </w:r>
      <w:r>
        <w:rPr>
          <w:rFonts w:hint="eastAsia" w:ascii="宋体" w:hAnsi="宋体" w:eastAsia="宋体" w:cs="宋体"/>
          <w:b/>
          <w:bCs/>
          <w:color w:val="auto"/>
          <w:sz w:val="21"/>
          <w:szCs w:val="21"/>
          <w:highlight w:val="none"/>
          <w:lang w:val="en-US" w:eastAsia="zh-CN"/>
        </w:rPr>
        <w:t>肉:</w:t>
      </w:r>
    </w:p>
    <w:p w14:paraId="33AA1650">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（1）凡是冻（禽）肉类产品必须包装完整并有生产厂址和生产日期；</w:t>
      </w:r>
    </w:p>
    <w:p w14:paraId="7295CE75">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（2）冻（禽）肉类产品中如涉及该产品类别必须满足产品检疫标准的，需提供产品检疫证明文件，如冻3号肉和冻肋排等；</w:t>
      </w:r>
    </w:p>
    <w:p w14:paraId="2F0A0B53">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（3）冻（禽）肉类产品质量必须符合验收标准(如新鲜度等)；</w:t>
      </w:r>
    </w:p>
    <w:p w14:paraId="73343B79">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（4）冻（禽）肉类产品中间不能有过多冰块；</w:t>
      </w:r>
    </w:p>
    <w:p w14:paraId="0D9B315A">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（5）冻（禽）肉类产品重量必须和包装箱上标明的重量一致；</w:t>
      </w:r>
    </w:p>
    <w:p w14:paraId="0D3BC40F">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（6）验货时，拆箱检查，如含水量太多称重时适当按比例除冰块的重量。称重时要扣除纸箱、以货品净重为准。如果外包装箱上标有净重，按净重入库，如果没有净重标识，按5%扣除含冰量；</w:t>
      </w:r>
    </w:p>
    <w:p w14:paraId="4286563E">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（7）如出现肉制品风干、变色之冻品不能收货。</w:t>
      </w:r>
    </w:p>
    <w:p w14:paraId="1D8AE960">
      <w:pPr>
        <w:keepNext w:val="0"/>
        <w:keepLines w:val="0"/>
        <w:pageBreakBefore w:val="0"/>
        <w:kinsoku/>
        <w:wordWrap/>
        <w:overflowPunct/>
        <w:topLinePunct w:val="0"/>
        <w:autoSpaceDE/>
        <w:autoSpaceDN/>
        <w:bidi w:val="0"/>
        <w:spacing w:after="0"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蛋类：</w:t>
      </w:r>
    </w:p>
    <w:p w14:paraId="077A4ED7">
      <w:pPr>
        <w:keepNext w:val="0"/>
        <w:keepLines w:val="0"/>
        <w:pageBreakBefore w:val="0"/>
        <w:kinsoku/>
        <w:wordWrap/>
        <w:overflowPunct/>
        <w:topLinePunct w:val="0"/>
        <w:autoSpaceDE/>
        <w:autoSpaceDN/>
        <w:bidi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蛋壳清洁完整，个头不能太细，色泽鲜明，无破损、裂纹，无霉斑，灯光透视时，整个蛋呈桔黄色至橙红色，蛋黄不见或略见阴影，没有霉味、酸味和臭味等气味。打开后蛋黄凸起、完整和有韧性，蛋白澄清、透明和稀稠分明，无异味。</w:t>
      </w:r>
    </w:p>
    <w:p w14:paraId="02DFF50C">
      <w:pPr>
        <w:keepNext w:val="0"/>
        <w:keepLines w:val="0"/>
        <w:pageBreakBefore w:val="0"/>
        <w:widowControl w:val="0"/>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3.水产品类供应货品质量要求</w:t>
      </w:r>
    </w:p>
    <w:p w14:paraId="2B5A40D7">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（1）必须鲜活。</w:t>
      </w:r>
    </w:p>
    <w:p w14:paraId="64132E07">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（2）非冰鲜类必须鲜活，利用率不低于95%；冰鲜类水产品解冻后利用率不低于80%。</w:t>
      </w:r>
    </w:p>
    <w:p w14:paraId="76D35B4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（3）鱼类</w:t>
      </w:r>
      <w:r>
        <w:rPr>
          <w:rFonts w:hint="eastAsia" w:ascii="宋体" w:hAnsi="宋体" w:eastAsia="宋体" w:cs="宋体"/>
          <w:color w:val="auto"/>
          <w:sz w:val="21"/>
          <w:szCs w:val="21"/>
          <w:highlight w:val="none"/>
          <w:lang w:eastAsia="zh-CN"/>
        </w:rPr>
        <w:t>：</w:t>
      </w:r>
    </w:p>
    <w:p w14:paraId="55A2A514">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游水生猛，跳动有力，对外界刺激敏感，鱼身无畸形，无翻肚；无嘴烂及其它外表损伤。鱼鳞完整有光泽，无片状红鳞，不易脱落，眼隔膜有光泽、透明，眼球突出；鱼腮鲜红色，有自然的鲜鱼气味，腹部坚实不膨胀，肛门内部洁净无异常红尾。大小均匀。如需吊水瘦身鱼类，吊水时间须达到指定天数。</w:t>
      </w:r>
    </w:p>
    <w:p w14:paraId="29ED3D2B">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）虾类</w:t>
      </w:r>
      <w:r>
        <w:rPr>
          <w:rFonts w:hint="eastAsia" w:ascii="宋体" w:hAnsi="宋体" w:eastAsia="宋体" w:cs="宋体"/>
          <w:color w:val="auto"/>
          <w:sz w:val="21"/>
          <w:szCs w:val="21"/>
          <w:highlight w:val="none"/>
          <w:lang w:eastAsia="zh-CN"/>
        </w:rPr>
        <w:t>：</w:t>
      </w:r>
    </w:p>
    <w:p w14:paraId="0D657CA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游水快，对外界刺激敏感；头尾完整，有一定弯曲度；虾眼突起，虾身较挺，肉质坚实；虾壳发亮、发硬，呈青绿色或青白色。</w:t>
      </w:r>
    </w:p>
    <w:p w14:paraId="07D307FC">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）其他海鲜类</w:t>
      </w:r>
      <w:r>
        <w:rPr>
          <w:rFonts w:hint="eastAsia" w:ascii="宋体" w:hAnsi="宋体" w:eastAsia="宋体" w:cs="宋体"/>
          <w:color w:val="auto"/>
          <w:sz w:val="21"/>
          <w:szCs w:val="21"/>
          <w:highlight w:val="none"/>
          <w:lang w:eastAsia="zh-CN"/>
        </w:rPr>
        <w:t>：</w:t>
      </w:r>
    </w:p>
    <w:p w14:paraId="59F221F9">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有固有的颜色，肉质坚实且富有弹性，轻按下肉后，手指的凹陷处可恢复，有海鲜固有的味道，无其它异味。</w:t>
      </w:r>
    </w:p>
    <w:p w14:paraId="79C67D78">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）身体饱满结实，无腐烂异味，肉质紧密有弹性，无离骨脱刺现象。</w:t>
      </w:r>
    </w:p>
    <w:p w14:paraId="5DA6EB97">
      <w:pPr>
        <w:keepNext w:val="0"/>
        <w:keepLines w:val="0"/>
        <w:pageBreakBefore w:val="0"/>
        <w:kinsoku/>
        <w:wordWrap/>
        <w:overflowPunct/>
        <w:topLinePunct w:val="0"/>
        <w:autoSpaceDE/>
        <w:autoSpaceDN/>
        <w:bidi w:val="0"/>
        <w:spacing w:line="360" w:lineRule="auto"/>
        <w:ind w:firstLine="420" w:firstLineChars="200"/>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）来源可靠放心，无毒、无害、无污染。</w:t>
      </w:r>
    </w:p>
    <w:p w14:paraId="0836EBFB">
      <w:pPr>
        <w:keepNext w:val="0"/>
        <w:keepLines w:val="0"/>
        <w:pageBreakBefore w:val="0"/>
        <w:widowControl w:val="0"/>
        <w:kinsoku/>
        <w:wordWrap/>
        <w:overflowPunct/>
        <w:topLinePunct w:val="0"/>
        <w:autoSpaceDE/>
        <w:autoSpaceDN/>
        <w:bidi w:val="0"/>
        <w:spacing w:after="0" w:line="360" w:lineRule="auto"/>
        <w:ind w:left="4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适用于包B：</w:t>
      </w:r>
    </w:p>
    <w:p w14:paraId="4396656C">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0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1．</w:t>
      </w:r>
      <w:r>
        <w:rPr>
          <w:rFonts w:hint="eastAsia" w:ascii="宋体" w:hAnsi="宋体" w:eastAsia="宋体" w:cs="宋体"/>
          <w:b/>
          <w:bCs/>
          <w:color w:val="auto"/>
          <w:sz w:val="21"/>
          <w:szCs w:val="21"/>
          <w:highlight w:val="none"/>
        </w:rPr>
        <w:t>粮油类配送采购要求</w:t>
      </w:r>
    </w:p>
    <w:p w14:paraId="21A87F9E">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（1）供应产品的质量要求： </w:t>
      </w:r>
    </w:p>
    <w:p w14:paraId="5E2B974B">
      <w:pPr>
        <w:keepNext w:val="0"/>
        <w:keepLines w:val="0"/>
        <w:pageBreakBefore w:val="0"/>
        <w:widowControl w:val="0"/>
        <w:kinsoku/>
        <w:wordWrap/>
        <w:overflowPunct/>
        <w:topLinePunct w:val="0"/>
        <w:autoSpaceDE/>
        <w:autoSpaceDN/>
        <w:bidi w:val="0"/>
        <w:spacing w:after="0" w:line="360" w:lineRule="auto"/>
        <w:ind w:firstLine="315" w:firstLine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①米、油货物必须符合卫生，不得有腐烂、变质、油脂酸败、霉变、生虫、污秽不结、混有异物或者其他感官性状异常，并可能对人体健康有害的物质。</w:t>
      </w:r>
    </w:p>
    <w:p w14:paraId="6946927D">
      <w:pPr>
        <w:keepNext w:val="0"/>
        <w:keepLines w:val="0"/>
        <w:pageBreakBefore w:val="0"/>
        <w:widowControl w:val="0"/>
        <w:kinsoku/>
        <w:wordWrap/>
        <w:overflowPunct/>
        <w:topLinePunct w:val="0"/>
        <w:autoSpaceDE/>
        <w:autoSpaceDN/>
        <w:bidi w:val="0"/>
        <w:spacing w:after="0" w:line="360" w:lineRule="auto"/>
        <w:ind w:firstLine="315" w:firstLine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米、油要提供QS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人所提供产品质量必须要符合行业标准要求，不得有掺假、变质、变味、过期等现象出现，严禁伪劣、假冒、无证不合格物品进入仓库。</w:t>
      </w:r>
    </w:p>
    <w:p w14:paraId="614DE1D8">
      <w:pPr>
        <w:keepNext w:val="0"/>
        <w:keepLines w:val="0"/>
        <w:pageBreakBefore w:val="0"/>
        <w:widowControl w:val="0"/>
        <w:kinsoku/>
        <w:wordWrap/>
        <w:overflowPunct/>
        <w:topLinePunct w:val="0"/>
        <w:autoSpaceDE/>
        <w:autoSpaceDN/>
        <w:bidi w:val="0"/>
        <w:spacing w:after="0" w:line="360" w:lineRule="auto"/>
        <w:ind w:firstLine="315" w:firstLineChars="15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③中标人在供应过程中，如果发生出现质量问题或造成食物中毒,如变质等情况，经查实后确属中标人责任，中标人应承担全部责任，主要包括食物中毒人员医疗费、误工费、事故处理费等，直至追究刑事责任。</w:t>
      </w:r>
    </w:p>
    <w:p w14:paraId="62928633">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（2）执行标准：</w:t>
      </w:r>
    </w:p>
    <w:p w14:paraId="49941C9A">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①米类执行标准：GB/T 1354-2018　 标准一等米 不含添加剂</w:t>
      </w:r>
    </w:p>
    <w:p w14:paraId="666CFDA5">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②大米的质量标准：除符合标准一等米外，要求：</w:t>
      </w:r>
    </w:p>
    <w:p w14:paraId="57376CDA">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碎米总量≤17% （国家标准：≤35%） </w:t>
      </w:r>
    </w:p>
    <w:p w14:paraId="6EE90F92">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小碎米总量≤2%（国家标准：≤2.5%） </w:t>
      </w:r>
    </w:p>
    <w:p w14:paraId="68FE31F0">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不完善粒≤3.5%（国家标准：≤4.0%） </w:t>
      </w:r>
    </w:p>
    <w:p w14:paraId="1FBD6808">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黄米粒按国家标准执行 。</w:t>
      </w:r>
    </w:p>
    <w:p w14:paraId="56416380">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③油类执行标准：SB/T 10292-1998</w:t>
      </w:r>
    </w:p>
    <w:p w14:paraId="7E5F3345">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④油类质量要求：</w:t>
      </w:r>
    </w:p>
    <w:p w14:paraId="02391DA0">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  霉变粒不得超过2％。 真菌毒素：黄曲霉毒素B1 （5μg/kg～20μg/kg）、脱氧雪腐镰刀菌烯醇（≤1000μg/kg）、玉米赤霉烯酮（≤60μg/kg）、赭曲霉毒素A（5μg/kg）。重金属污染物：铅（≤0.2mg/kg）、镉(0.1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人将承担全部责任。</w:t>
      </w:r>
    </w:p>
    <w:p w14:paraId="2C1E33B7">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0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2．</w:t>
      </w:r>
      <w:r>
        <w:rPr>
          <w:rFonts w:hint="eastAsia" w:ascii="宋体" w:hAnsi="宋体" w:eastAsia="宋体" w:cs="宋体"/>
          <w:b/>
          <w:bCs/>
          <w:color w:val="auto"/>
          <w:sz w:val="21"/>
          <w:szCs w:val="21"/>
          <w:highlight w:val="none"/>
        </w:rPr>
        <w:t>副食品供应货品质量要求</w:t>
      </w:r>
    </w:p>
    <w:p w14:paraId="24B3FD22">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副食品须选用符合国家食品卫生法规相关标准的商品，选用无毒、无害、无污染、可朔源的食品。掺假、掺杂食品坚决不能使用。副食品表面外观新鲜、完整，无霉变异味，无砂粒杂质，无虫尸鼠粪等不洁卫生问题。奶制品色泽乳白，口味鲜香，包装完整，无破损，符合国家规定的质量卫生标准。</w:t>
      </w:r>
    </w:p>
    <w:p w14:paraId="6232E454">
      <w:pPr>
        <w:keepNext w:val="0"/>
        <w:keepLines w:val="0"/>
        <w:pageBreakBefore w:val="0"/>
        <w:widowControl w:val="0"/>
        <w:kinsoku/>
        <w:wordWrap/>
        <w:overflowPunct/>
        <w:topLinePunct w:val="0"/>
        <w:autoSpaceDE/>
        <w:autoSpaceDN/>
        <w:bidi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副食品外包装清晰标注生产厂家名称、厂址、厂家电话号码、出厂日期、保质期限、产品成份等，并符合国家食品卫生标准，坚决杜绝假冒、变质、过期的产品（从收货之日起计算剩余保质期不得低于标注保质期的50%），供货时并提供QS认证、及产品相关的检验合格证书。</w:t>
      </w:r>
    </w:p>
    <w:p w14:paraId="1D484A26">
      <w:pPr>
        <w:keepNext w:val="0"/>
        <w:keepLines w:val="0"/>
        <w:pageBreakBefore w:val="0"/>
        <w:widowControl w:val="0"/>
        <w:numPr>
          <w:ilvl w:val="0"/>
          <w:numId w:val="0"/>
        </w:numPr>
        <w:kinsoku/>
        <w:wordWrap/>
        <w:overflowPunct/>
        <w:topLinePunct w:val="0"/>
        <w:autoSpaceDE/>
        <w:autoSpaceDN/>
        <w:bidi w:val="0"/>
        <w:spacing w:after="0" w:line="360" w:lineRule="auto"/>
        <w:ind w:left="0" w:leftChars="0" w:firstLine="400" w:firstLineChars="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3．</w:t>
      </w:r>
      <w:r>
        <w:rPr>
          <w:rFonts w:hint="eastAsia" w:ascii="宋体" w:hAnsi="宋体" w:eastAsia="宋体" w:cs="宋体"/>
          <w:b/>
          <w:bCs/>
          <w:color w:val="auto"/>
          <w:sz w:val="21"/>
          <w:szCs w:val="21"/>
          <w:highlight w:val="none"/>
        </w:rPr>
        <w:t>干货</w:t>
      </w:r>
      <w:r>
        <w:rPr>
          <w:rFonts w:hint="eastAsia" w:ascii="宋体" w:hAnsi="宋体" w:eastAsia="宋体" w:cs="宋体"/>
          <w:b/>
          <w:bCs/>
          <w:color w:val="auto"/>
          <w:sz w:val="21"/>
          <w:szCs w:val="21"/>
          <w:highlight w:val="none"/>
          <w:lang w:val="en-US" w:eastAsia="zh-CN"/>
        </w:rPr>
        <w:t>类</w:t>
      </w:r>
      <w:r>
        <w:rPr>
          <w:rFonts w:hint="eastAsia" w:ascii="宋体" w:hAnsi="宋体" w:eastAsia="宋体" w:cs="宋体"/>
          <w:b/>
          <w:bCs/>
          <w:color w:val="auto"/>
          <w:sz w:val="21"/>
          <w:szCs w:val="21"/>
          <w:highlight w:val="none"/>
        </w:rPr>
        <w:t>：</w:t>
      </w:r>
    </w:p>
    <w:p w14:paraId="06210CEC">
      <w:pPr>
        <w:pStyle w:val="44"/>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bidi="ar-SA"/>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14:paraId="7C10A56B">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（1）干粉面、面粉类等质量标准要求</w:t>
      </w:r>
    </w:p>
    <w:p w14:paraId="4A447141">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1）包装要求：包装应清洁和卫生，无破漏。</w:t>
      </w:r>
    </w:p>
    <w:p w14:paraId="4ECFCEA0">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2）制作标准：符合GBT 23708-2009糕点质量检验标准要求。</w:t>
      </w:r>
    </w:p>
    <w:p w14:paraId="425F243D">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3）外观及口感标准：符合GB 7100-2015 糕点、饼干、面包卫生标准要求；符合GBT 7099-2015裱花蛋糕糕点卫生标准要求；符合QB 1252-91面包卫生标准要求。</w:t>
      </w:r>
    </w:p>
    <w:p w14:paraId="26A2EC21">
      <w:pPr>
        <w:keepNext w:val="0"/>
        <w:keepLines w:val="0"/>
        <w:pageBreakBefore w:val="0"/>
        <w:shd w:val="clear" w:color="auto" w:fill="auto"/>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4）以上粉面、面粉类食品必须具有正常的色泽、气味和滋味，不得有酸败和霉变等杂味，食品内外不得有生虫、变质及其它污染物。</w:t>
      </w:r>
    </w:p>
    <w:p w14:paraId="65DDD481">
      <w:pPr>
        <w:keepNext w:val="0"/>
        <w:keepLines w:val="0"/>
        <w:pageBreakBefore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5）干米粉等以大米为原料，经浸泡、磨浆（粉碎）、发酵（或不发酵）、熟化、成型、冷却、包装等生产工艺加工而成，原辅料质量要求应符合国家相关质量标准及卫生安全标准，食品添加剂的使用应符合GB 2760-2014的规定,不得添加硼砂、亚硫酸盐、吊白块等有毒有害物质。</w:t>
      </w:r>
    </w:p>
    <w:p w14:paraId="5510F8F8">
      <w:pPr>
        <w:keepNext w:val="0"/>
        <w:keepLines w:val="0"/>
        <w:pageBreakBefore w:val="0"/>
        <w:widowControl w:val="0"/>
        <w:numPr>
          <w:ilvl w:val="0"/>
          <w:numId w:val="0"/>
        </w:numPr>
        <w:kinsoku/>
        <w:wordWrap/>
        <w:overflowPunct/>
        <w:topLinePunct w:val="0"/>
        <w:autoSpaceDE/>
        <w:autoSpaceDN/>
        <w:bidi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（二）</w:t>
      </w:r>
      <w:r>
        <w:rPr>
          <w:rFonts w:hint="eastAsia" w:ascii="宋体" w:hAnsi="宋体" w:eastAsia="宋体" w:cs="宋体"/>
          <w:b/>
          <w:color w:val="auto"/>
          <w:sz w:val="21"/>
          <w:szCs w:val="21"/>
          <w:highlight w:val="none"/>
        </w:rPr>
        <w:t>配送要求</w:t>
      </w:r>
    </w:p>
    <w:p w14:paraId="2E3FB22F">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必须采用符合卫生要求的运载工具，要保持清洁和定期消毒。运输车厢的内仓应为抗腐蚀、防潮，防虫、防鼠的设计，车厢内无不良气味、异味。送货车辆应保持清洁，堆放科学合理，避免造成食材的交叉污染；如对温度有要求的应确定食材的温度，记录送货车辆温度，并记录存档。</w:t>
      </w:r>
    </w:p>
    <w:p w14:paraId="1997480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2.容器要求清洁、干燥、牢固、透气，无污染、无异味、无霉变现象。</w:t>
      </w:r>
    </w:p>
    <w:p w14:paraId="641D5010">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3.冰鲜类水产品必须用专用冷藏、冷冻载具运输，保证运输过程冷链不中断，到达目的地时外包装箱干爽，无软化现象。</w:t>
      </w:r>
    </w:p>
    <w:p w14:paraId="6C5FFED0">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4.蔬菜应小心轻卸，严防机械损伤。</w:t>
      </w:r>
    </w:p>
    <w:p w14:paraId="3E3D555B">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5.中标人要免费提供运送及卸货服务。</w:t>
      </w:r>
    </w:p>
    <w:p w14:paraId="42714F07">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必须按照采购人要求的货品规格、数量、质量配送，如数量不足的，中标人应立即补足；如有10%以下（含10%）货品规格、质量不符合要求的，中标人应对不符合要求的货品进行更换；如有10%以上的货品规格、质量不符合要求的，由采购人选择整批退货或要求中标人按时整批更换。</w:t>
      </w:r>
    </w:p>
    <w:p w14:paraId="12FDDF3C">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bidi="ar-SA"/>
        </w:rPr>
        <w:t>（三）</w:t>
      </w:r>
      <w:r>
        <w:rPr>
          <w:rFonts w:hint="eastAsia" w:ascii="宋体" w:hAnsi="宋体" w:eastAsia="宋体" w:cs="宋体"/>
          <w:b/>
          <w:color w:val="auto"/>
          <w:sz w:val="21"/>
          <w:szCs w:val="21"/>
          <w:highlight w:val="none"/>
        </w:rPr>
        <w:t>中标人需设立自有检测室或有固定的送检机构，每种蔬菜每天都要随货提供农药残留的检测报告，食品检测人员或检测机构资料交采购人存档备查。</w:t>
      </w:r>
    </w:p>
    <w:p w14:paraId="0B95A20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1.对食品安全质量问题的处理：</w:t>
      </w:r>
    </w:p>
    <w:p w14:paraId="0A0D5AF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(1)对危及人体健康的食品质量问题（如农药残留超标、腐烂变质等）采取零容忍措施，一经发现，当日所送同批次货品全部退货。</w:t>
      </w:r>
    </w:p>
    <w:p w14:paraId="374537E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(2)若验收时未发现问题，而在加工食用前发现部分货品质量有问题，采购人立即通知中标人，将问题货品作退换货处理。</w:t>
      </w:r>
    </w:p>
    <w:p w14:paraId="24B4E7AD">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(3)中标人所供应货品出现质量问题造成食品安全事故，经查实后属中标人责任的，中标人应承担全部责任和经济损失。</w:t>
      </w:r>
    </w:p>
    <w:p w14:paraId="66531496">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lang w:val="en-US" w:eastAsia="zh-CN" w:bidi="ar-SA"/>
        </w:rPr>
      </w:pPr>
    </w:p>
    <w:p w14:paraId="27429944">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二、</w:t>
      </w:r>
      <w:r>
        <w:rPr>
          <w:rFonts w:hint="eastAsia" w:ascii="宋体" w:hAnsi="宋体" w:eastAsia="宋体" w:cs="宋体"/>
          <w:b/>
          <w:bCs/>
          <w:color w:val="auto"/>
          <w:sz w:val="21"/>
          <w:szCs w:val="21"/>
          <w:highlight w:val="none"/>
        </w:rPr>
        <w:t>服务内容说明</w:t>
      </w:r>
    </w:p>
    <w:p w14:paraId="284A68F6">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应当根据采购人实际情况，按照与采购人的约定，在规定的时间内将预定的货物如数送到指定地点。除发生客观不可抗力的情况外，中标人不得推迟送货。如确需延迟送货的，中标人应在得知情况的同时告知采购人并征得采购人同意，由于中标人延迟造成采购人利益受损的，采购人有权要求中标人赔偿。</w:t>
      </w:r>
    </w:p>
    <w:p w14:paraId="76E4983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水产品类一般每天送货1-2次；蔬菜类一般每天送货1次，采购人在前一天确认采购订单；调味品类一般一个星期送货一次，采购人至少提前一天确认采购订单。每次订单不论数量多少，中标人都必须按采购人要求配送。对于临时性采购订单，中标人须积极配合，按照采购人要求按时、按质、按量将货品配送到指定地点。</w:t>
      </w:r>
    </w:p>
    <w:p w14:paraId="1E89D761">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3.配送时间：每天上午</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0前送达采购指定地点。如采购人需要临时增加补货，中标人必须在采购要求的时间内将货物保质保量送到采购人指定地点。具体配送时间以采购人实际要求为准。</w:t>
      </w:r>
    </w:p>
    <w:p w14:paraId="5D92E53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4.中标人负责货品配送前的仓储，采购人不提供仓库。</w:t>
      </w:r>
    </w:p>
    <w:p w14:paraId="6CE3F55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.在采购人签收之前，货物的所有权和风险属于中标人，货物发生遗失、损坏由中标人负责。</w:t>
      </w:r>
    </w:p>
    <w:p w14:paraId="615F9E5D">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中标人须严格按照采购人的订单配送货品，不得随意增减数量或改变品种。如因市场流通问题确实需要变更供货内容的，中标人应在得知情况的同时书面告知采购人并征得采购人同意后方可变更，否则，采购人有权拒收，由此产生的一切损失和费用由中标人承担。</w:t>
      </w:r>
    </w:p>
    <w:p w14:paraId="0327C810">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.中标人不能按核定的供货价交付的某些货品、不能提供与其承诺相符的服务或中标人存在违反招标文件和合同的行为，并且不予纠正的，将取消其中标资格。此项下违约行为包括但不限于下列各项：</w:t>
      </w:r>
    </w:p>
    <w:p w14:paraId="55472FA9">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(1)中标人在收到采购人订货要求后，在承诺的供货时间内不能供货的。</w:t>
      </w:r>
    </w:p>
    <w:p w14:paraId="0F4A727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(2)中标人未能提供承诺的服务的。</w:t>
      </w:r>
    </w:p>
    <w:p w14:paraId="7ED7709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(3)中标人不能在约定时间内提供合法票据进行结算的。</w:t>
      </w:r>
    </w:p>
    <w:p w14:paraId="45DBE97C">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(4)中标人送货专员在采购人单位活动但不遵守采购人单位各项规章制度或做出有损采购人形象和利益的事情的。</w:t>
      </w:r>
    </w:p>
    <w:p w14:paraId="398CC76B">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(5)中标人泄露采购人的秘密的。如泄密行为造成采购人损失的，中标人将承担由此产生的一切损失和法律责任。</w:t>
      </w:r>
    </w:p>
    <w:p w14:paraId="5869E66A">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lang w:val="en-US" w:eastAsia="zh-CN" w:bidi="ar-SA"/>
        </w:rPr>
      </w:pPr>
    </w:p>
    <w:p w14:paraId="10B3E7E1">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三、</w:t>
      </w:r>
      <w:r>
        <w:rPr>
          <w:rFonts w:hint="eastAsia" w:ascii="宋体" w:hAnsi="宋体" w:eastAsia="宋体" w:cs="宋体"/>
          <w:b/>
          <w:bCs/>
          <w:color w:val="auto"/>
          <w:sz w:val="21"/>
          <w:szCs w:val="21"/>
          <w:highlight w:val="none"/>
        </w:rPr>
        <w:t>其他要求</w:t>
      </w:r>
    </w:p>
    <w:p w14:paraId="67AF129F">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1.中标人必须服从采购人的监督、管理，配合采购人到农场基地、食物配送点进行现场考察。</w:t>
      </w:r>
    </w:p>
    <w:p w14:paraId="588206C3">
      <w:pPr>
        <w:widowControl w:val="0"/>
        <w:tabs>
          <w:tab w:val="left" w:pos="709"/>
        </w:tabs>
        <w:adjustRightInd/>
        <w:snapToGrid/>
        <w:spacing w:after="0" w:line="360" w:lineRule="auto"/>
        <w:ind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2.食品供应链要求：所有食品的来源必须清晰可追溯和追责。</w:t>
      </w:r>
    </w:p>
    <w:p w14:paraId="54783525">
      <w:pPr>
        <w:keepNext w:val="0"/>
        <w:keepLines w:val="0"/>
        <w:pageBreakBefore w:val="0"/>
        <w:widowControl w:val="0"/>
        <w:tabs>
          <w:tab w:val="left" w:pos="709"/>
        </w:tabs>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3.中标人需配合采购人要求，落实我市关于采购贫困地区农副产品的相关政策要求，通过贫困地区农副产品网络销售平台或定向扶贫地区采购贫困地区农副产品。</w:t>
      </w:r>
    </w:p>
    <w:p w14:paraId="290D9374">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lang w:val="en-US" w:eastAsia="zh-CN" w:bidi="ar-SA"/>
        </w:rPr>
      </w:pPr>
    </w:p>
    <w:p w14:paraId="21B32E2A">
      <w:pPr>
        <w:keepNext w:val="0"/>
        <w:keepLines w:val="0"/>
        <w:pageBreakBefore w:val="0"/>
        <w:widowControl w:val="0"/>
        <w:numPr>
          <w:ilvl w:val="0"/>
          <w:numId w:val="0"/>
        </w:numPr>
        <w:tabs>
          <w:tab w:val="left" w:pos="426"/>
          <w:tab w:val="left" w:pos="709"/>
        </w:tabs>
        <w:kinsoku/>
        <w:wordWrap/>
        <w:overflowPunct/>
        <w:topLinePunct w:val="0"/>
        <w:autoSpaceDE/>
        <w:autoSpaceDN/>
        <w:bidi w:val="0"/>
        <w:adjustRightInd/>
        <w:snapToGrid/>
        <w:spacing w:after="0" w:line="360" w:lineRule="auto"/>
        <w:ind w:left="420" w:leftChars="0" w:hanging="420" w:firstLineChars="0"/>
        <w:jc w:val="both"/>
        <w:textAlignment w:val="auto"/>
        <w:outlineLvl w:val="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bidi="ar-SA"/>
        </w:rPr>
        <w:t>四、</w:t>
      </w:r>
      <w:r>
        <w:rPr>
          <w:rFonts w:hint="eastAsia" w:ascii="宋体" w:hAnsi="宋体" w:eastAsia="宋体" w:cs="宋体"/>
          <w:b/>
          <w:bCs/>
          <w:color w:val="auto"/>
          <w:sz w:val="21"/>
          <w:szCs w:val="21"/>
          <w:highlight w:val="none"/>
        </w:rPr>
        <w:t>相关说明</w:t>
      </w:r>
    </w:p>
    <w:p w14:paraId="5083CEFD">
      <w:pPr>
        <w:pStyle w:val="2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服务年限内，履行本招标文件约定的义务过程中出现违反国家法律法规、相关主管部门规章制度、擅自提高价格或提供伪劣服务内容、服务质量低劣造成采购人损失等情况的，采购人有权视情节分别给予警告或取</w:t>
      </w:r>
      <w:r>
        <w:rPr>
          <w:rFonts w:hint="eastAsia" w:ascii="宋体" w:eastAsia="宋体" w:cs="宋体"/>
          <w:color w:val="auto"/>
          <w:sz w:val="21"/>
          <w:szCs w:val="21"/>
          <w:highlight w:val="none"/>
          <w:lang w:val="en-US" w:eastAsia="zh-CN"/>
        </w:rPr>
        <w:t>中标资格</w:t>
      </w:r>
      <w:r>
        <w:rPr>
          <w:rFonts w:hint="eastAsia" w:ascii="宋体" w:hAnsi="宋体" w:eastAsia="宋体" w:cs="宋体"/>
          <w:color w:val="auto"/>
          <w:sz w:val="21"/>
          <w:szCs w:val="21"/>
          <w:highlight w:val="none"/>
        </w:rPr>
        <w:t>等处罚。</w:t>
      </w:r>
    </w:p>
    <w:p w14:paraId="2C17414B">
      <w:pPr>
        <w:pStyle w:val="27"/>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被取消配送服务资格而造成服务单位数量不能满足正常食堂食材配送工作需求的，或通过对该项目服务单位进行补充采购或重新采购的方式，以保证服务单位数量的正常需求。</w:t>
      </w:r>
    </w:p>
    <w:p w14:paraId="21A930D3">
      <w:pPr>
        <w:pStyle w:val="27"/>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必须清楚理解：采购人无法预计也无法保证服务单位所能获得的服务项目数量；对此服务单位不得向采购人追讨任何费用。</w:t>
      </w:r>
    </w:p>
    <w:p w14:paraId="31D4C4AA">
      <w:pPr>
        <w:rPr>
          <w:rFonts w:hint="eastAsia" w:ascii="宋体" w:hAnsi="宋体" w:eastAsia="宋体" w:cs="宋体"/>
          <w:color w:val="auto"/>
          <w:sz w:val="21"/>
          <w:szCs w:val="21"/>
          <w:highlight w:val="none"/>
        </w:rPr>
      </w:pPr>
    </w:p>
    <w:p w14:paraId="605D5702">
      <w:pPr>
        <w:autoSpaceDE w:val="0"/>
        <w:autoSpaceDN w:val="0"/>
        <w:spacing w:line="360" w:lineRule="auto"/>
        <w:ind w:left="632" w:right="565" w:rightChars="269" w:hanging="660" w:hangingChars="300"/>
        <w:rPr>
          <w:rFonts w:hint="eastAsia" w:ascii="宋体" w:hAnsi="宋体" w:cs="宋体"/>
          <w:color w:val="auto"/>
          <w:sz w:val="22"/>
          <w:highlight w:val="none"/>
        </w:rPr>
      </w:pPr>
    </w:p>
    <w:p w14:paraId="282D2E24">
      <w:pPr>
        <w:autoSpaceDE w:val="0"/>
        <w:autoSpaceDN w:val="0"/>
        <w:spacing w:line="360" w:lineRule="auto"/>
        <w:ind w:left="632" w:right="565" w:rightChars="269" w:hanging="632" w:hangingChars="300"/>
        <w:rPr>
          <w:rFonts w:ascii="宋体" w:hAnsi="宋体" w:cs="宋体"/>
          <w:b/>
          <w:bCs/>
          <w:color w:val="auto"/>
          <w:kern w:val="0"/>
          <w:szCs w:val="21"/>
          <w:highlight w:val="none"/>
          <w:lang w:val="zh-CN" w:bidi="zh-CN"/>
        </w:rPr>
      </w:pPr>
      <w:r>
        <w:rPr>
          <w:rFonts w:hint="eastAsia" w:ascii="宋体" w:hAnsi="宋体" w:cs="宋体"/>
          <w:b/>
          <w:bCs/>
          <w:color w:val="auto"/>
          <w:kern w:val="0"/>
          <w:szCs w:val="21"/>
          <w:highlight w:val="none"/>
          <w:lang w:val="zh-CN" w:bidi="zh-CN"/>
        </w:rPr>
        <w:t>说明</w:t>
      </w:r>
      <w:r>
        <w:rPr>
          <w:rFonts w:hint="eastAsia" w:ascii="宋体" w:hAnsi="宋体" w:cs="宋体"/>
          <w:b/>
          <w:bCs/>
          <w:color w:val="auto"/>
          <w:kern w:val="0"/>
          <w:szCs w:val="21"/>
          <w:highlight w:val="none"/>
          <w:lang w:bidi="zh-CN"/>
        </w:rPr>
        <w:t>:1、</w:t>
      </w:r>
      <w:r>
        <w:rPr>
          <w:rFonts w:hint="eastAsia" w:ascii="宋体" w:hAnsi="宋体" w:cs="宋体"/>
          <w:b/>
          <w:bCs/>
          <w:color w:val="auto"/>
          <w:kern w:val="0"/>
          <w:szCs w:val="21"/>
          <w:highlight w:val="none"/>
          <w:lang w:val="zh-CN" w:bidi="zh-CN"/>
        </w:rPr>
        <w:t>打“★”号条款为实质性条款，若有任何一条负偏离或不满足则导致投标（响应）无效。</w:t>
      </w:r>
    </w:p>
    <w:p w14:paraId="6ABB83BC">
      <w:pPr>
        <w:pStyle w:val="8"/>
        <w:spacing w:before="0" w:line="360" w:lineRule="auto"/>
        <w:ind w:left="638" w:leftChars="304"/>
        <w:rPr>
          <w:b/>
          <w:bCs/>
          <w:color w:val="auto"/>
          <w:kern w:val="0"/>
          <w:sz w:val="21"/>
          <w:szCs w:val="21"/>
          <w:highlight w:val="none"/>
        </w:rPr>
      </w:pPr>
      <w:r>
        <w:rPr>
          <w:rFonts w:hint="eastAsia"/>
          <w:b/>
          <w:bCs/>
          <w:color w:val="auto"/>
          <w:kern w:val="0"/>
          <w:sz w:val="21"/>
          <w:szCs w:val="21"/>
          <w:highlight w:val="none"/>
          <w:lang w:val="en-US"/>
        </w:rPr>
        <w:t>2、</w:t>
      </w:r>
      <w:r>
        <w:rPr>
          <w:rFonts w:hint="eastAsia"/>
          <w:b/>
          <w:bCs/>
          <w:color w:val="auto"/>
          <w:kern w:val="0"/>
          <w:sz w:val="21"/>
          <w:szCs w:val="21"/>
          <w:highlight w:val="none"/>
        </w:rPr>
        <w:t>打“▲”号条款为重要技术参数（如有），若有部分“▲”条款未响应或不满足，将根据评审要求影响其得分，但不作为无效投标（响应）条款。</w:t>
      </w:r>
    </w:p>
    <w:p w14:paraId="55B748B8">
      <w:pPr>
        <w:rPr>
          <w:color w:val="auto"/>
          <w:highlight w:val="none"/>
        </w:rPr>
      </w:pPr>
      <w:bookmarkStart w:id="144" w:name="_Toc28584"/>
      <w:r>
        <w:rPr>
          <w:rFonts w:hint="eastAsia"/>
          <w:color w:val="auto"/>
          <w:highlight w:val="none"/>
        </w:rPr>
        <w:br w:type="page"/>
      </w:r>
    </w:p>
    <w:p w14:paraId="0347DD82">
      <w:pPr>
        <w:pStyle w:val="3"/>
        <w:numPr>
          <w:ilvl w:val="0"/>
          <w:numId w:val="1"/>
        </w:numPr>
        <w:rPr>
          <w:color w:val="auto"/>
          <w:highlight w:val="none"/>
        </w:rPr>
      </w:pPr>
      <w:r>
        <w:rPr>
          <w:rFonts w:hint="eastAsia"/>
          <w:color w:val="auto"/>
          <w:highlight w:val="none"/>
        </w:rPr>
        <w:t>详细评审</w:t>
      </w:r>
      <w:bookmarkEnd w:id="144"/>
      <w:r>
        <w:rPr>
          <w:rFonts w:hint="eastAsia"/>
          <w:color w:val="auto"/>
          <w:highlight w:val="none"/>
          <w:lang w:eastAsia="zh-CN"/>
        </w:rPr>
        <w:t>（</w:t>
      </w:r>
      <w:r>
        <w:rPr>
          <w:rFonts w:hint="eastAsia"/>
          <w:color w:val="auto"/>
          <w:highlight w:val="none"/>
          <w:lang w:val="en-US" w:eastAsia="zh-CN"/>
        </w:rPr>
        <w:t>适用于所有包组</w:t>
      </w:r>
      <w:r>
        <w:rPr>
          <w:rFonts w:hint="eastAsia"/>
          <w:color w:val="auto"/>
          <w:highlight w:val="none"/>
          <w:lang w:eastAsia="zh-CN"/>
        </w:rPr>
        <w:t>）</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2F5C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75FD249">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vAlign w:val="center"/>
          </w:tcPr>
          <w:p w14:paraId="4462CB1E">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380A728C">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vAlign w:val="center"/>
          </w:tcPr>
          <w:p w14:paraId="32998C50">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14:paraId="3629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0947E5A1">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商务评审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30分</w:t>
            </w:r>
            <w:r>
              <w:rPr>
                <w:rFonts w:hint="eastAsia" w:ascii="宋体" w:hAnsi="宋体" w:eastAsia="宋体" w:cs="宋体"/>
                <w:b/>
                <w:bCs/>
                <w:color w:val="auto"/>
                <w:sz w:val="21"/>
                <w:szCs w:val="21"/>
                <w:highlight w:val="none"/>
                <w:lang w:eastAsia="zh-CN"/>
              </w:rPr>
              <w:t>）</w:t>
            </w:r>
          </w:p>
        </w:tc>
      </w:tr>
      <w:tr w14:paraId="5526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690" w:type="dxa"/>
            <w:tcBorders>
              <w:top w:val="single" w:color="auto" w:sz="4" w:space="0"/>
              <w:left w:val="single" w:color="auto" w:sz="4" w:space="0"/>
              <w:right w:val="single" w:color="auto" w:sz="4" w:space="0"/>
            </w:tcBorders>
            <w:vAlign w:val="center"/>
          </w:tcPr>
          <w:p w14:paraId="310971AB">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right w:val="single" w:color="auto" w:sz="4" w:space="0"/>
            </w:tcBorders>
            <w:shd w:val="clear" w:color="auto" w:fill="auto"/>
            <w:vAlign w:val="center"/>
          </w:tcPr>
          <w:p w14:paraId="35FAE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bidi="ar-SA"/>
              </w:rPr>
            </w:pPr>
            <w:r>
              <w:rPr>
                <w:color w:val="auto"/>
                <w:sz w:val="21"/>
                <w:szCs w:val="21"/>
                <w:highlight w:val="none"/>
                <w:shd w:val="clear" w:color="auto" w:fill="auto"/>
              </w:rPr>
              <w:t>管理体系认证</w:t>
            </w:r>
          </w:p>
        </w:tc>
        <w:tc>
          <w:tcPr>
            <w:tcW w:w="7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AA65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10分</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5C79DD8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投标人具备有效期内的以下管理体系认证证书，最高得10分，无不得分。</w:t>
            </w:r>
          </w:p>
          <w:p w14:paraId="2B5B23F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（1）质量管理体系认证证书，2分；</w:t>
            </w:r>
          </w:p>
          <w:p w14:paraId="178A268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（2）环境安全管理体系认证证书，2分；</w:t>
            </w:r>
          </w:p>
          <w:p w14:paraId="746C98E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（3）职业健康安全管理体系认证证书，2分；</w:t>
            </w:r>
          </w:p>
          <w:p w14:paraId="2CE5630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（4）食品安全管理体系认证证书，2分；</w:t>
            </w:r>
          </w:p>
          <w:p w14:paraId="68CB77A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（5）危害分析与关键控制点（HACCP）体系认证证书，2分；</w:t>
            </w:r>
          </w:p>
          <w:p w14:paraId="072A9243">
            <w:pPr>
              <w:keepNext w:val="0"/>
              <w:keepLines w:val="0"/>
              <w:pageBreakBefore w:val="0"/>
              <w:widowControl w:val="0"/>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bCs/>
                <w:color w:val="auto"/>
                <w:sz w:val="21"/>
                <w:szCs w:val="21"/>
                <w:highlight w:val="none"/>
                <w:lang w:val="zh-CN" w:eastAsia="zh-CN" w:bidi="ar-SA"/>
              </w:rPr>
            </w:pPr>
            <w:r>
              <w:rPr>
                <w:rFonts w:ascii="宋体" w:hAnsi="宋体" w:eastAsia="宋体"/>
                <w:b/>
                <w:color w:val="auto"/>
                <w:szCs w:val="21"/>
                <w:highlight w:val="none"/>
              </w:rPr>
              <w:t>注：须提供在有效期内的证书及证书在全国认证认可信息公共服务平台（www.cnca.cn）有效信息查询截图，以上复印件加盖</w:t>
            </w:r>
            <w:r>
              <w:rPr>
                <w:rFonts w:hint="eastAsia" w:ascii="宋体" w:hAnsi="宋体"/>
                <w:b/>
                <w:color w:val="auto"/>
                <w:szCs w:val="21"/>
                <w:highlight w:val="none"/>
                <w:lang w:eastAsia="zh-CN"/>
              </w:rPr>
              <w:t>供应商</w:t>
            </w:r>
            <w:r>
              <w:rPr>
                <w:rFonts w:ascii="宋体" w:hAnsi="宋体" w:eastAsia="宋体"/>
                <w:b/>
                <w:color w:val="auto"/>
                <w:szCs w:val="21"/>
                <w:highlight w:val="none"/>
              </w:rPr>
              <w:t>公章。</w:t>
            </w:r>
            <w:r>
              <w:rPr>
                <w:rFonts w:hint="eastAsia" w:ascii="宋体" w:hAnsi="宋体" w:eastAsia="宋体"/>
                <w:b/>
                <w:color w:val="auto"/>
                <w:szCs w:val="21"/>
                <w:highlight w:val="none"/>
              </w:rPr>
              <w:t>如因企业成立不足三个月无法获得上述证书的，提供说明和承诺</w:t>
            </w:r>
            <w:r>
              <w:rPr>
                <w:rFonts w:hint="eastAsia" w:ascii="宋体" w:hAnsi="宋体" w:eastAsia="宋体"/>
                <w:b/>
                <w:color w:val="auto"/>
                <w:szCs w:val="21"/>
                <w:highlight w:val="none"/>
                <w:lang w:eastAsia="zh-CN"/>
              </w:rPr>
              <w:t>（</w:t>
            </w:r>
            <w:r>
              <w:rPr>
                <w:rFonts w:hint="eastAsia" w:ascii="宋体" w:hAnsi="宋体" w:eastAsia="宋体"/>
                <w:b/>
                <w:color w:val="auto"/>
                <w:szCs w:val="21"/>
                <w:highlight w:val="none"/>
                <w:lang w:val="en-US" w:eastAsia="zh-CN"/>
              </w:rPr>
              <w:t>格式自拟）</w:t>
            </w:r>
            <w:r>
              <w:rPr>
                <w:rFonts w:hint="eastAsia" w:ascii="宋体" w:hAnsi="宋体" w:eastAsia="宋体"/>
                <w:b/>
                <w:color w:val="auto"/>
                <w:szCs w:val="21"/>
                <w:highlight w:val="none"/>
              </w:rPr>
              <w:t>可视为得分。</w:t>
            </w:r>
          </w:p>
        </w:tc>
      </w:tr>
      <w:tr w14:paraId="0525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690" w:type="dxa"/>
            <w:tcBorders>
              <w:top w:val="single" w:color="auto" w:sz="4" w:space="0"/>
              <w:left w:val="single" w:color="auto" w:sz="4" w:space="0"/>
              <w:right w:val="single" w:color="auto" w:sz="4" w:space="0"/>
            </w:tcBorders>
            <w:vAlign w:val="center"/>
          </w:tcPr>
          <w:p w14:paraId="56E4CACB">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right w:val="single" w:color="auto" w:sz="4" w:space="0"/>
            </w:tcBorders>
            <w:shd w:val="clear" w:color="auto" w:fill="auto"/>
            <w:vAlign w:val="center"/>
          </w:tcPr>
          <w:p w14:paraId="7CB194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业绩情况</w:t>
            </w:r>
          </w:p>
        </w:tc>
        <w:tc>
          <w:tcPr>
            <w:tcW w:w="7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6BD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rPr>
              <w:t>15分</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14:paraId="70B0E2D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bCs/>
                <w:color w:val="auto"/>
                <w:kern w:val="2"/>
                <w:sz w:val="21"/>
                <w:szCs w:val="21"/>
                <w:highlight w:val="none"/>
                <w:lang w:val="zh-CN"/>
              </w:rPr>
            </w:pPr>
            <w:r>
              <w:rPr>
                <w:rFonts w:hint="eastAsia" w:ascii="宋体" w:hAnsi="宋体" w:eastAsia="宋体" w:cs="宋体"/>
                <w:bCs/>
                <w:color w:val="auto"/>
                <w:kern w:val="2"/>
                <w:sz w:val="21"/>
                <w:szCs w:val="21"/>
                <w:highlight w:val="none"/>
                <w:lang w:val="zh-CN"/>
              </w:rPr>
              <w:t>投标人承接的项目业绩包含食材配送服务内容的，每提供一个业绩得</w:t>
            </w:r>
            <w:r>
              <w:rPr>
                <w:rFonts w:hint="eastAsia" w:ascii="宋体"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zh-CN"/>
              </w:rPr>
              <w:t>分，本项最高得</w:t>
            </w:r>
            <w:r>
              <w:rPr>
                <w:rFonts w:hint="eastAsia" w:ascii="宋体" w:hAnsi="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val="en-US" w:eastAsia="zh-CN"/>
              </w:rPr>
              <w:t>5</w:t>
            </w:r>
            <w:r>
              <w:rPr>
                <w:rFonts w:hint="eastAsia" w:ascii="宋体" w:hAnsi="宋体" w:eastAsia="宋体" w:cs="宋体"/>
                <w:bCs/>
                <w:color w:val="auto"/>
                <w:kern w:val="2"/>
                <w:sz w:val="21"/>
                <w:szCs w:val="21"/>
                <w:highlight w:val="none"/>
                <w:lang w:val="zh-CN"/>
              </w:rPr>
              <w:t>分。</w:t>
            </w:r>
          </w:p>
          <w:p w14:paraId="2DDC95A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both"/>
              <w:textAlignment w:val="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rPr>
              <w:t>注：须提供合同复印件并加盖公章，提供的合同复印件不全、不清晰、未提供或无法判断内容的，不得分。</w:t>
            </w:r>
          </w:p>
        </w:tc>
      </w:tr>
      <w:tr w14:paraId="217B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460FE37">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14:paraId="1EC8ADC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服务便利性</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7118316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5</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0368B70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eastAsia="zh-CN"/>
              </w:rPr>
            </w:pPr>
            <w:r>
              <w:rPr>
                <w:rFonts w:hint="eastAsia" w:ascii="宋体" w:hAnsi="宋体" w:eastAsia="宋体" w:cs="宋体"/>
                <w:bCs/>
                <w:color w:val="auto"/>
                <w:sz w:val="21"/>
                <w:szCs w:val="21"/>
                <w:highlight w:val="none"/>
                <w:lang w:val="pt-BR"/>
              </w:rPr>
              <w:t>根据投标人提供的服务响应时间承诺进行</w:t>
            </w:r>
            <w:r>
              <w:rPr>
                <w:rFonts w:hint="eastAsia" w:ascii="宋体" w:hAnsi="宋体" w:eastAsia="宋体" w:cs="宋体"/>
                <w:bCs/>
                <w:color w:val="auto"/>
                <w:sz w:val="21"/>
                <w:szCs w:val="21"/>
                <w:highlight w:val="none"/>
                <w:lang w:val="pt-BR" w:eastAsia="zh-CN"/>
              </w:rPr>
              <w:t>评审：</w:t>
            </w:r>
          </w:p>
          <w:p w14:paraId="0936D8B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（1）投标人承诺在接到采购人通知后</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内到现场，得</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pt-BR"/>
              </w:rPr>
              <w:t>分；</w:t>
            </w:r>
          </w:p>
          <w:p w14:paraId="4A5852F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（2）投标人承诺在接到采购人通知后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内到现场，得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pt-BR"/>
              </w:rPr>
              <w:t>分；</w:t>
            </w:r>
          </w:p>
          <w:p w14:paraId="5175D3E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（3）投标人承诺在接到采购人通知后</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内到现场，得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pt-BR"/>
              </w:rPr>
              <w:t>分；</w:t>
            </w:r>
          </w:p>
          <w:p w14:paraId="2CA3D5C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pt-BR"/>
              </w:rPr>
            </w:pPr>
            <w:r>
              <w:rPr>
                <w:rFonts w:hint="eastAsia" w:ascii="宋体" w:hAnsi="宋体" w:eastAsia="宋体" w:cs="宋体"/>
                <w:bCs/>
                <w:color w:val="auto"/>
                <w:sz w:val="21"/>
                <w:szCs w:val="21"/>
                <w:highlight w:val="none"/>
                <w:lang w:val="pt-BR"/>
              </w:rPr>
              <w:t>（4）投标人未承诺或承诺在接到采购人通知后超过</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pt-BR"/>
              </w:rPr>
              <w:t>小时</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en-US" w:eastAsia="zh-CN"/>
              </w:rPr>
              <w:t>不含</w:t>
            </w:r>
            <w:r>
              <w:rPr>
                <w:rFonts w:hint="eastAsia" w:ascii="宋体" w:hAnsi="宋体" w:eastAsia="宋体" w:cs="宋体"/>
                <w:bCs/>
                <w:color w:val="auto"/>
                <w:sz w:val="21"/>
                <w:szCs w:val="21"/>
                <w:highlight w:val="none"/>
                <w:lang w:val="pt-BR" w:eastAsia="zh-CN"/>
              </w:rPr>
              <w:t>）</w:t>
            </w:r>
            <w:r>
              <w:rPr>
                <w:rFonts w:hint="eastAsia" w:ascii="宋体" w:hAnsi="宋体" w:eastAsia="宋体" w:cs="宋体"/>
                <w:bCs/>
                <w:color w:val="auto"/>
                <w:sz w:val="21"/>
                <w:szCs w:val="21"/>
                <w:highlight w:val="none"/>
                <w:lang w:val="pt-BR"/>
              </w:rPr>
              <w:t>到现场，不得分。</w:t>
            </w:r>
          </w:p>
          <w:p w14:paraId="1208FAB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pt-BR"/>
              </w:rPr>
              <w:t>注：须提供服务承诺书并加盖投标人公章，否则不得分。</w:t>
            </w:r>
          </w:p>
        </w:tc>
      </w:tr>
      <w:tr w14:paraId="0D57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67DEF492">
            <w:pPr>
              <w:pStyle w:val="27"/>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技术评审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60分</w:t>
            </w:r>
            <w:r>
              <w:rPr>
                <w:rFonts w:hint="eastAsia" w:ascii="宋体" w:hAnsi="宋体" w:eastAsia="宋体" w:cs="宋体"/>
                <w:b/>
                <w:bCs/>
                <w:color w:val="auto"/>
                <w:sz w:val="21"/>
                <w:szCs w:val="21"/>
                <w:highlight w:val="none"/>
                <w:lang w:eastAsia="zh-CN"/>
              </w:rPr>
              <w:t>）</w:t>
            </w:r>
          </w:p>
        </w:tc>
      </w:tr>
      <w:tr w14:paraId="0D49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vAlign w:val="center"/>
          </w:tcPr>
          <w:p w14:paraId="0D4F11B3">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vAlign w:val="center"/>
          </w:tcPr>
          <w:p w14:paraId="7DF92B2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对项目重点难点分析</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0395F5D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r>
              <w:rPr>
                <w:rFonts w:hint="eastAsia" w:ascii="宋体" w:hAnsi="宋体" w:cs="宋体"/>
                <w:bCs/>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A45A01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根据投标人对</w:t>
            </w:r>
            <w:r>
              <w:rPr>
                <w:rFonts w:hint="eastAsia" w:ascii="宋体" w:hAnsi="宋体" w:eastAsia="宋体" w:cs="宋体"/>
                <w:color w:val="auto"/>
                <w:kern w:val="2"/>
                <w:sz w:val="21"/>
                <w:szCs w:val="21"/>
                <w:highlight w:val="none"/>
              </w:rPr>
              <w:t>项目重点难点分析</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详细、透彻</w:t>
            </w:r>
            <w:r>
              <w:rPr>
                <w:rFonts w:hint="eastAsia" w:ascii="宋体" w:hAnsi="宋体" w:eastAsia="宋体" w:cs="宋体"/>
                <w:color w:val="auto"/>
                <w:kern w:val="2"/>
                <w:sz w:val="21"/>
                <w:szCs w:val="21"/>
                <w:highlight w:val="none"/>
                <w:lang w:val="en-US" w:eastAsia="zh-CN"/>
              </w:rPr>
              <w:t>程度及能否</w:t>
            </w:r>
            <w:r>
              <w:rPr>
                <w:rFonts w:hint="eastAsia" w:ascii="宋体" w:hAnsi="宋体" w:eastAsia="宋体" w:cs="宋体"/>
                <w:color w:val="auto"/>
                <w:kern w:val="2"/>
                <w:sz w:val="21"/>
                <w:szCs w:val="21"/>
                <w:highlight w:val="none"/>
              </w:rPr>
              <w:t>结合本项目实际情况</w:t>
            </w:r>
            <w:r>
              <w:rPr>
                <w:rFonts w:hint="eastAsia" w:ascii="宋体" w:hAnsi="宋体" w:eastAsia="宋体" w:cs="宋体"/>
                <w:color w:val="auto"/>
                <w:kern w:val="2"/>
                <w:sz w:val="21"/>
                <w:szCs w:val="21"/>
                <w:highlight w:val="none"/>
                <w:lang w:val="en-US" w:eastAsia="zh-CN"/>
              </w:rPr>
              <w:t>分析等情况进行综合评审：</w:t>
            </w:r>
          </w:p>
          <w:p w14:paraId="71947E9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1)对本项目重点难点分析详细、透彻，能结合本项目实际情况分析，科学、合理的，得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0D86969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2)对本项目重点难点分析较详细、透彻，能结合本项目实际情况分析，较科学、合理的，得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207F437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)对本项目重点难点分析</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详细、透彻，能结合本项目实际情况分析，合理</w:t>
            </w:r>
            <w:r>
              <w:rPr>
                <w:rFonts w:hint="eastAsia" w:ascii="宋体" w:hAnsi="宋体" w:eastAsia="宋体" w:cs="宋体"/>
                <w:color w:val="auto"/>
                <w:kern w:val="2"/>
                <w:sz w:val="21"/>
                <w:szCs w:val="21"/>
                <w:highlight w:val="none"/>
                <w:lang w:val="en-US" w:eastAsia="zh-CN"/>
              </w:rPr>
              <w:t>性一般</w:t>
            </w:r>
            <w:r>
              <w:rPr>
                <w:rFonts w:hint="eastAsia" w:ascii="宋体" w:hAnsi="宋体" w:eastAsia="宋体" w:cs="宋体"/>
                <w:color w:val="auto"/>
                <w:kern w:val="2"/>
                <w:sz w:val="21"/>
                <w:szCs w:val="21"/>
                <w:highlight w:val="none"/>
              </w:rPr>
              <w:t>的，得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43AD15B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)对本项目重点难点分析不详细，不能结合本项目实际情况分析，缺乏科学合理性的，得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2059C88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5)其他或无响应，得0分。</w:t>
            </w:r>
          </w:p>
        </w:tc>
      </w:tr>
      <w:tr w14:paraId="016A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35C56E8">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vAlign w:val="center"/>
          </w:tcPr>
          <w:p w14:paraId="2226B8F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rPr>
              <w:t>投标产品的质量保证和食品安全保障措施方案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0B94EDE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rPr>
              <w:t>15</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5434B18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根据投标人对</w:t>
            </w:r>
            <w:r>
              <w:rPr>
                <w:rFonts w:hint="eastAsia" w:ascii="宋体" w:hAnsi="宋体" w:eastAsia="宋体" w:cs="宋体"/>
                <w:bCs/>
                <w:color w:val="auto"/>
                <w:kern w:val="2"/>
                <w:sz w:val="21"/>
                <w:szCs w:val="21"/>
                <w:highlight w:val="none"/>
              </w:rPr>
              <w:t>投标产品的质量保证和食品安全保障措施方案</w:t>
            </w:r>
            <w:r>
              <w:rPr>
                <w:rFonts w:hint="eastAsia" w:ascii="宋体" w:hAnsi="宋体" w:eastAsia="宋体" w:cs="宋体"/>
                <w:bCs/>
                <w:color w:val="auto"/>
                <w:kern w:val="2"/>
                <w:sz w:val="21"/>
                <w:szCs w:val="21"/>
                <w:highlight w:val="none"/>
                <w:lang w:val="en-US" w:eastAsia="zh-CN"/>
              </w:rPr>
              <w:t>进行综合评审：</w:t>
            </w:r>
          </w:p>
          <w:p w14:paraId="069CF4D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1)投标产品的来源回溯、运储、仓储各环节的质量保证及食品安全保障措施完整、科学、合理的得</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p w14:paraId="0607DA1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2)投标产品的来源回溯、运储、仓储各环节的质量保证及食品安全保障措施</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完整、较科学、</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合理的得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42E4FDF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3)投标产品的来源回溯、运储、仓储各环节的质量保证及食品安全保障措施基本完整、基本科学、</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合理的得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p w14:paraId="1BBD0B0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4)投标产品的来源回溯、运储、仓储各环节的质量保证及食品安全保障措施不完整、缺乏科学合理性的得1分；</w:t>
            </w:r>
          </w:p>
          <w:p w14:paraId="45F6C73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rPr>
              <w:t>5)其他或无响应，得0分。</w:t>
            </w:r>
          </w:p>
        </w:tc>
      </w:tr>
      <w:tr w14:paraId="03AA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2E4CF70">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vAlign w:val="center"/>
          </w:tcPr>
          <w:p w14:paraId="055CC59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配送服务方案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36FA824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15</w:t>
            </w:r>
            <w:r>
              <w:rPr>
                <w:rFonts w:hint="eastAsia" w:ascii="宋体" w:hAnsi="宋体" w:cs="宋体"/>
                <w:bCs/>
                <w:color w:val="auto"/>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86A5D8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根据投标人提供的</w:t>
            </w:r>
            <w:r>
              <w:rPr>
                <w:rFonts w:hint="eastAsia" w:ascii="宋体" w:hAnsi="宋体" w:eastAsia="宋体" w:cs="宋体"/>
                <w:color w:val="auto"/>
                <w:kern w:val="2"/>
                <w:sz w:val="21"/>
                <w:szCs w:val="21"/>
                <w:highlight w:val="none"/>
              </w:rPr>
              <w:t>配送服务方案</w:t>
            </w:r>
            <w:r>
              <w:rPr>
                <w:rFonts w:hint="eastAsia" w:ascii="宋体" w:hAnsi="宋体" w:eastAsia="宋体" w:cs="宋体"/>
                <w:color w:val="auto"/>
                <w:kern w:val="2"/>
                <w:sz w:val="21"/>
                <w:szCs w:val="21"/>
                <w:highlight w:val="none"/>
                <w:lang w:val="en-US" w:eastAsia="zh-CN"/>
              </w:rPr>
              <w:t>进行综合评审：</w:t>
            </w:r>
          </w:p>
          <w:p w14:paraId="2CBF141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1)方案内容完整、详细、表述清晰、科学合理、切实可行，得</w:t>
            </w:r>
            <w:r>
              <w:rPr>
                <w:rFonts w:hint="eastAsia" w:ascii="宋体" w:hAnsi="宋体" w:eastAsia="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分；</w:t>
            </w:r>
          </w:p>
          <w:p w14:paraId="4620F05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2)方案内容较完整、</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详细、表述较清晰、合理可行，得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6C8EAD5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3)方案内容基本完整、表述基本清晰、基本合理可行，得</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分；</w:t>
            </w:r>
          </w:p>
          <w:p w14:paraId="1C54870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4)方案内容不完整、表述不清晰、缺乏合理性，得1分；</w:t>
            </w:r>
          </w:p>
          <w:p w14:paraId="585D9CB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rPr>
              <w:t>5)其他或无响应，得0分。</w:t>
            </w:r>
          </w:p>
        </w:tc>
      </w:tr>
      <w:tr w14:paraId="625E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58F62D2">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vAlign w:val="center"/>
          </w:tcPr>
          <w:p w14:paraId="078BCF1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出现产品质量问题退换货方案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4173DE9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2A8198D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val="en-US" w:eastAsia="zh-CN"/>
              </w:rPr>
              <w:t>投标人提供</w:t>
            </w:r>
            <w:r>
              <w:rPr>
                <w:rFonts w:hint="eastAsia" w:ascii="宋体" w:hAnsi="宋体" w:eastAsia="宋体" w:cs="宋体"/>
                <w:color w:val="auto"/>
                <w:kern w:val="2"/>
                <w:sz w:val="21"/>
                <w:szCs w:val="21"/>
                <w:highlight w:val="none"/>
              </w:rPr>
              <w:t>的退换方案（包含：退换流程）及措施进行</w:t>
            </w:r>
            <w:r>
              <w:rPr>
                <w:rFonts w:hint="eastAsia" w:ascii="宋体" w:hAnsi="宋体" w:eastAsia="宋体" w:cs="宋体"/>
                <w:color w:val="auto"/>
                <w:kern w:val="2"/>
                <w:sz w:val="21"/>
                <w:szCs w:val="21"/>
                <w:highlight w:val="none"/>
                <w:lang w:val="en-US" w:eastAsia="zh-CN"/>
              </w:rPr>
              <w:t>综合评审</w:t>
            </w:r>
            <w:r>
              <w:rPr>
                <w:rFonts w:hint="eastAsia" w:ascii="宋体" w:hAnsi="宋体" w:eastAsia="宋体" w:cs="宋体"/>
                <w:color w:val="auto"/>
                <w:kern w:val="2"/>
                <w:sz w:val="21"/>
                <w:szCs w:val="21"/>
                <w:highlight w:val="none"/>
              </w:rPr>
              <w:t>：</w:t>
            </w:r>
          </w:p>
          <w:p w14:paraId="33E1B0D8">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退换货方案全面、详细具体、流程科学（合理）、退换货周期快速，得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3B22E9F1">
            <w:pPr>
              <w:keepNext w:val="0"/>
              <w:keepLines w:val="0"/>
              <w:pageBreakBefore w:val="0"/>
              <w:widowControl w:val="0"/>
              <w:numPr>
                <w:ilvl w:val="-1"/>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)退换货方案</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全面、</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具体、流程</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合理、退换货周期快速，得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450C42E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)退换货方案不够全面、简略一般、流程基本合理、退换货周期一般，得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4DCDBE6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)退换货方案存在重大缺陷、流程具有重大漏洞的、退换货周期慢，得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334750A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)其他或无响应，得0分。</w:t>
            </w:r>
          </w:p>
        </w:tc>
      </w:tr>
      <w:tr w14:paraId="6633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D94FAD8">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607" w:type="dxa"/>
            <w:tcBorders>
              <w:top w:val="single" w:color="auto" w:sz="4" w:space="0"/>
              <w:left w:val="single" w:color="auto" w:sz="4" w:space="0"/>
              <w:bottom w:val="single" w:color="auto" w:sz="4" w:space="0"/>
              <w:right w:val="single" w:color="auto" w:sz="4" w:space="0"/>
            </w:tcBorders>
            <w:vAlign w:val="center"/>
          </w:tcPr>
          <w:p w14:paraId="26A0B3A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突发事件的应急响应方案</w:t>
            </w:r>
          </w:p>
        </w:tc>
        <w:tc>
          <w:tcPr>
            <w:tcW w:w="762" w:type="dxa"/>
            <w:gridSpan w:val="3"/>
            <w:tcBorders>
              <w:top w:val="single" w:color="auto" w:sz="4" w:space="0"/>
              <w:left w:val="single" w:color="auto" w:sz="4" w:space="0"/>
              <w:bottom w:val="single" w:color="auto" w:sz="4" w:space="0"/>
              <w:right w:val="single" w:color="auto" w:sz="4" w:space="0"/>
            </w:tcBorders>
            <w:vAlign w:val="center"/>
          </w:tcPr>
          <w:p w14:paraId="2162D21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10</w:t>
            </w:r>
            <w:r>
              <w:rPr>
                <w:rFonts w:hint="eastAsia" w:ascii="宋体" w:hAnsi="宋体" w:cs="宋体"/>
                <w:color w:val="auto"/>
                <w:kern w:val="2"/>
                <w:sz w:val="21"/>
                <w:szCs w:val="21"/>
                <w:highlight w:val="none"/>
                <w:lang w:val="en-US" w:eastAsia="zh-CN"/>
              </w:rPr>
              <w:t>分</w:t>
            </w:r>
          </w:p>
        </w:tc>
        <w:tc>
          <w:tcPr>
            <w:tcW w:w="5463" w:type="dxa"/>
            <w:tcBorders>
              <w:top w:val="single" w:color="auto" w:sz="4" w:space="0"/>
              <w:left w:val="single" w:color="auto" w:sz="4" w:space="0"/>
              <w:bottom w:val="single" w:color="auto" w:sz="4" w:space="0"/>
              <w:right w:val="single" w:color="auto" w:sz="4" w:space="0"/>
            </w:tcBorders>
            <w:vAlign w:val="center"/>
          </w:tcPr>
          <w:p w14:paraId="12B1DF7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w:t>
            </w:r>
            <w:r>
              <w:rPr>
                <w:rFonts w:hint="eastAsia" w:ascii="宋体" w:hAnsi="宋体" w:eastAsia="宋体" w:cs="宋体"/>
                <w:color w:val="auto"/>
                <w:kern w:val="2"/>
                <w:sz w:val="21"/>
                <w:szCs w:val="21"/>
                <w:highlight w:val="none"/>
                <w:lang w:val="en-US" w:eastAsia="zh-CN"/>
              </w:rPr>
              <w:t>投标人</w:t>
            </w:r>
            <w:r>
              <w:rPr>
                <w:rFonts w:hint="eastAsia" w:ascii="宋体" w:hAnsi="宋体" w:eastAsia="宋体" w:cs="宋体"/>
                <w:color w:val="auto"/>
                <w:kern w:val="2"/>
                <w:sz w:val="21"/>
                <w:szCs w:val="21"/>
                <w:highlight w:val="none"/>
              </w:rPr>
              <w:t>提供</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项目实施应急服务预案</w:t>
            </w:r>
            <w:r>
              <w:rPr>
                <w:rFonts w:hint="eastAsia" w:ascii="宋体" w:hAnsi="宋体" w:eastAsia="宋体" w:cs="宋体"/>
                <w:color w:val="auto"/>
                <w:kern w:val="2"/>
                <w:sz w:val="21"/>
                <w:szCs w:val="21"/>
                <w:highlight w:val="none"/>
                <w:lang w:val="en-US" w:eastAsia="zh-CN"/>
              </w:rPr>
              <w:t>进行综合评审</w:t>
            </w:r>
            <w:r>
              <w:rPr>
                <w:rFonts w:hint="eastAsia" w:ascii="宋体" w:hAnsi="宋体" w:eastAsia="宋体" w:cs="宋体"/>
                <w:color w:val="auto"/>
                <w:kern w:val="2"/>
                <w:sz w:val="21"/>
                <w:szCs w:val="21"/>
                <w:highlight w:val="none"/>
              </w:rPr>
              <w:t>：</w:t>
            </w:r>
          </w:p>
          <w:p w14:paraId="79609911">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rPr>
              <w:t>针对本项目拟定的突发事件的处理措施和应急预案全面、科学、合理、可行且详细的，得</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p>
          <w:p w14:paraId="1EC0D04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)针对本项目拟定的突发事件的处理措施和应急预案</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全面、</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合理、</w:t>
            </w:r>
            <w:r>
              <w:rPr>
                <w:rFonts w:hint="eastAsia" w:ascii="宋体" w:hAnsi="宋体" w:eastAsia="宋体" w:cs="宋体"/>
                <w:color w:val="auto"/>
                <w:kern w:val="2"/>
                <w:sz w:val="21"/>
                <w:szCs w:val="21"/>
                <w:highlight w:val="none"/>
                <w:lang w:val="en-US" w:eastAsia="zh-CN"/>
              </w:rPr>
              <w:t>较</w:t>
            </w:r>
            <w:r>
              <w:rPr>
                <w:rFonts w:hint="eastAsia" w:ascii="宋体" w:hAnsi="宋体" w:eastAsia="宋体" w:cs="宋体"/>
                <w:color w:val="auto"/>
                <w:kern w:val="2"/>
                <w:sz w:val="21"/>
                <w:szCs w:val="21"/>
                <w:highlight w:val="none"/>
              </w:rPr>
              <w:t>可行的，得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p w14:paraId="4701982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)针对本项目拟定的突发事件的处理措施和应急预案</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全面、</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合理</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基本</w:t>
            </w:r>
            <w:r>
              <w:rPr>
                <w:rFonts w:hint="eastAsia" w:ascii="宋体" w:hAnsi="宋体" w:eastAsia="宋体" w:cs="宋体"/>
                <w:color w:val="auto"/>
                <w:kern w:val="2"/>
                <w:sz w:val="21"/>
                <w:szCs w:val="21"/>
                <w:highlight w:val="none"/>
              </w:rPr>
              <w:t>可行的，得</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分；</w:t>
            </w:r>
          </w:p>
          <w:p w14:paraId="177B148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)针对本项目拟定的突发事件的处理措施和应急预案不全面、</w:t>
            </w:r>
            <w:r>
              <w:rPr>
                <w:rFonts w:hint="eastAsia" w:ascii="宋体" w:hAnsi="宋体" w:eastAsia="宋体" w:cs="宋体"/>
                <w:color w:val="auto"/>
                <w:kern w:val="2"/>
                <w:sz w:val="21"/>
                <w:szCs w:val="21"/>
                <w:highlight w:val="none"/>
                <w:lang w:val="en-US" w:eastAsia="zh-CN"/>
              </w:rPr>
              <w:t>不</w:t>
            </w:r>
            <w:r>
              <w:rPr>
                <w:rFonts w:hint="eastAsia" w:ascii="宋体" w:hAnsi="宋体" w:eastAsia="宋体" w:cs="宋体"/>
                <w:color w:val="auto"/>
                <w:kern w:val="2"/>
                <w:sz w:val="21"/>
                <w:szCs w:val="21"/>
                <w:highlight w:val="none"/>
              </w:rPr>
              <w:t>合理的，得</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分；</w:t>
            </w:r>
          </w:p>
          <w:p w14:paraId="3EAD767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)其他或无响应，得0分。</w:t>
            </w:r>
          </w:p>
        </w:tc>
      </w:tr>
      <w:tr w14:paraId="6E42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17B63ACF">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14:paraId="02A49B86">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（1）无特殊说明外，以上评审项，同一证明文件不重复计分。</w:t>
            </w:r>
          </w:p>
          <w:p w14:paraId="1023E0A3">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（2）投标人根据以上评分要求提供的</w:t>
            </w:r>
            <w:r>
              <w:rPr>
                <w:rFonts w:hint="eastAsia" w:ascii="宋体" w:hAnsi="宋体" w:eastAsia="宋体" w:cs="宋体"/>
                <w:b/>
                <w:color w:val="auto"/>
                <w:sz w:val="21"/>
                <w:szCs w:val="21"/>
                <w:highlight w:val="none"/>
                <w:lang w:eastAsia="zh-CN"/>
              </w:rPr>
              <w:t>投标材料</w:t>
            </w:r>
            <w:r>
              <w:rPr>
                <w:rFonts w:hint="eastAsia" w:ascii="宋体" w:hAnsi="宋体" w:eastAsia="宋体" w:cs="宋体"/>
                <w:b/>
                <w:color w:val="auto"/>
                <w:sz w:val="21"/>
                <w:szCs w:val="21"/>
                <w:highlight w:val="none"/>
              </w:rPr>
              <w:t>因模糊不清导致评标委员会无法清晰辨认进行评审的，</w:t>
            </w:r>
            <w:r>
              <w:rPr>
                <w:rFonts w:hint="eastAsia" w:ascii="宋体" w:hAnsi="宋体" w:eastAsia="宋体" w:cs="宋体"/>
                <w:b/>
                <w:color w:val="auto"/>
                <w:sz w:val="21"/>
                <w:szCs w:val="21"/>
                <w:highlight w:val="none"/>
                <w:lang w:eastAsia="zh-CN"/>
              </w:rPr>
              <w:t>视为无效材料</w:t>
            </w:r>
            <w:r>
              <w:rPr>
                <w:rFonts w:hint="eastAsia" w:ascii="宋体" w:hAnsi="宋体" w:eastAsia="宋体" w:cs="宋体"/>
                <w:b/>
                <w:color w:val="auto"/>
                <w:sz w:val="21"/>
                <w:szCs w:val="21"/>
                <w:highlight w:val="none"/>
              </w:rPr>
              <w:t>。</w:t>
            </w:r>
          </w:p>
        </w:tc>
      </w:tr>
      <w:tr w14:paraId="6533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61310911">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b/>
                <w:bCs/>
                <w:color w:val="auto"/>
                <w:sz w:val="21"/>
                <w:szCs w:val="21"/>
                <w:highlight w:val="none"/>
              </w:rPr>
              <w:t>价格评审</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10分</w:t>
            </w:r>
            <w:r>
              <w:rPr>
                <w:rFonts w:hint="eastAsia" w:ascii="宋体" w:hAnsi="宋体" w:eastAsia="宋体" w:cs="宋体"/>
                <w:b/>
                <w:bCs/>
                <w:color w:val="auto"/>
                <w:sz w:val="21"/>
                <w:szCs w:val="21"/>
                <w:highlight w:val="none"/>
                <w:lang w:eastAsia="zh-CN"/>
              </w:rPr>
              <w:t>）</w:t>
            </w:r>
          </w:p>
        </w:tc>
      </w:tr>
      <w:tr w14:paraId="7509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747C200">
            <w:pPr>
              <w:pStyle w:val="27"/>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0" w:type="dxa"/>
            <w:gridSpan w:val="2"/>
            <w:tcBorders>
              <w:top w:val="single" w:color="auto" w:sz="4" w:space="0"/>
              <w:left w:val="single" w:color="auto" w:sz="4" w:space="0"/>
              <w:bottom w:val="single" w:color="auto" w:sz="4" w:space="0"/>
              <w:right w:val="single" w:color="auto" w:sz="4" w:space="0"/>
            </w:tcBorders>
            <w:vAlign w:val="center"/>
          </w:tcPr>
          <w:p w14:paraId="729D30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投标</w:t>
            </w:r>
            <w:r>
              <w:rPr>
                <w:rFonts w:hint="eastAsia" w:ascii="宋体" w:hAnsi="宋体" w:cs="宋体"/>
                <w:color w:val="auto"/>
                <w:kern w:val="2"/>
                <w:sz w:val="21"/>
                <w:szCs w:val="21"/>
                <w:highlight w:val="none"/>
                <w:lang w:val="en-US" w:eastAsia="zh-CN"/>
              </w:rPr>
              <w:t>下浮率</w:t>
            </w:r>
          </w:p>
        </w:tc>
        <w:tc>
          <w:tcPr>
            <w:tcW w:w="734" w:type="dxa"/>
            <w:tcBorders>
              <w:top w:val="single" w:color="auto" w:sz="4" w:space="0"/>
              <w:left w:val="single" w:color="auto" w:sz="4" w:space="0"/>
              <w:bottom w:val="single" w:color="auto" w:sz="4" w:space="0"/>
              <w:right w:val="single" w:color="auto" w:sz="4" w:space="0"/>
            </w:tcBorders>
            <w:vAlign w:val="center"/>
          </w:tcPr>
          <w:p w14:paraId="36F820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10</w:t>
            </w:r>
            <w:r>
              <w:rPr>
                <w:rFonts w:hint="eastAsia" w:ascii="宋体" w:hAnsi="宋体" w:cs="宋体"/>
                <w:color w:val="auto"/>
                <w:kern w:val="2"/>
                <w:sz w:val="21"/>
                <w:szCs w:val="21"/>
                <w:highlight w:val="none"/>
                <w:lang w:eastAsia="zh-CN"/>
              </w:rPr>
              <w:t>分</w:t>
            </w:r>
          </w:p>
        </w:tc>
        <w:tc>
          <w:tcPr>
            <w:tcW w:w="5488" w:type="dxa"/>
            <w:gridSpan w:val="2"/>
            <w:tcBorders>
              <w:top w:val="single" w:color="auto" w:sz="4" w:space="0"/>
              <w:left w:val="single" w:color="auto" w:sz="4" w:space="0"/>
              <w:bottom w:val="single" w:color="auto" w:sz="4" w:space="0"/>
              <w:right w:val="single" w:color="auto" w:sz="4" w:space="0"/>
            </w:tcBorders>
            <w:vAlign w:val="center"/>
          </w:tcPr>
          <w:p w14:paraId="1CDFDD4E">
            <w:pPr>
              <w:pStyle w:val="27"/>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eastAsia="宋体" w:cs="宋体"/>
                <w:bCs/>
                <w:color w:val="auto"/>
                <w:sz w:val="21"/>
                <w:szCs w:val="21"/>
                <w:highlight w:val="none"/>
                <w:lang w:val="zh-CN"/>
              </w:rPr>
            </w:pPr>
            <w:r>
              <w:rPr>
                <w:rFonts w:hint="eastAsia" w:ascii="宋体" w:eastAsia="宋体" w:cs="宋体"/>
                <w:color w:val="auto"/>
                <w:sz w:val="21"/>
                <w:szCs w:val="21"/>
                <w:highlight w:val="none"/>
                <w:lang w:val="zh-CN"/>
              </w:rPr>
              <w:t>价</w:t>
            </w:r>
            <w:r>
              <w:rPr>
                <w:rFonts w:hint="eastAsia" w:ascii="宋体" w:eastAsia="宋体" w:cs="宋体"/>
                <w:bCs/>
                <w:color w:val="auto"/>
                <w:sz w:val="21"/>
                <w:szCs w:val="21"/>
                <w:highlight w:val="none"/>
                <w:lang w:val="zh-CN"/>
              </w:rPr>
              <w:t>格分计算方法：满足招标文件要求且投标报价最低（即最大下浮率）的投标报价为评标基准价，其价格分为满分。其他供应商的价格分统一按照下列公式计算：</w:t>
            </w:r>
          </w:p>
          <w:p w14:paraId="12178CE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bCs/>
                <w:color w:val="auto"/>
                <w:sz w:val="21"/>
                <w:szCs w:val="21"/>
                <w:highlight w:val="none"/>
                <w:lang w:val="zh-CN"/>
              </w:rPr>
              <w:t>投标报价得分=[(1-最大下浮率)／(1-投标下浮率)]×价格权重</w:t>
            </w:r>
          </w:p>
        </w:tc>
      </w:tr>
    </w:tbl>
    <w:p w14:paraId="6F5563E6">
      <w:pPr>
        <w:rPr>
          <w:color w:val="auto"/>
          <w:highlight w:val="none"/>
        </w:rPr>
      </w:pPr>
      <w:r>
        <w:rPr>
          <w:color w:val="auto"/>
          <w:highlight w:val="none"/>
        </w:rPr>
        <w:br w:type="page"/>
      </w:r>
    </w:p>
    <w:p w14:paraId="114B2731">
      <w:pPr>
        <w:pStyle w:val="3"/>
        <w:numPr>
          <w:ilvl w:val="0"/>
          <w:numId w:val="1"/>
        </w:numPr>
        <w:rPr>
          <w:color w:val="auto"/>
          <w:highlight w:val="none"/>
        </w:rPr>
      </w:pPr>
      <w:bookmarkStart w:id="145" w:name="_Toc32522"/>
      <w:r>
        <w:rPr>
          <w:rFonts w:hint="eastAsia"/>
          <w:color w:val="auto"/>
          <w:highlight w:val="none"/>
        </w:rPr>
        <w:t>合同文本参考格式</w:t>
      </w:r>
      <w:bookmarkEnd w:id="145"/>
    </w:p>
    <w:p w14:paraId="646DF588">
      <w:pPr>
        <w:jc w:val="center"/>
        <w:outlineLvl w:val="1"/>
        <w:rPr>
          <w:color w:val="auto"/>
          <w:sz w:val="18"/>
          <w:szCs w:val="21"/>
          <w:highlight w:val="none"/>
        </w:rPr>
      </w:pPr>
      <w:bookmarkStart w:id="146" w:name="_Toc1541"/>
      <w:r>
        <w:rPr>
          <w:rFonts w:hint="eastAsia" w:ascii="宋体" w:hAnsi="宋体" w:cs="宋体"/>
          <w:b/>
          <w:bCs/>
          <w:color w:val="auto"/>
          <w:sz w:val="22"/>
          <w:szCs w:val="22"/>
          <w:highlight w:val="none"/>
        </w:rPr>
        <w:t>（本格式编排在招标文件中，供投标人参考，投标时不需填写）</w:t>
      </w:r>
      <w:bookmarkEnd w:id="146"/>
    </w:p>
    <w:p w14:paraId="78C68C3C">
      <w:pPr>
        <w:keepNext w:val="0"/>
        <w:keepLines w:val="0"/>
        <w:pageBreakBefore w:val="0"/>
        <w:widowControl w:val="0"/>
        <w:kinsoku/>
        <w:wordWrap/>
        <w:overflowPunct/>
        <w:topLinePunct w:val="0"/>
        <w:autoSpaceDE/>
        <w:autoSpaceDN/>
        <w:bidi w:val="0"/>
        <w:adjustRightInd/>
        <w:snapToGrid/>
        <w:ind w:firstLine="0"/>
        <w:textAlignment w:val="auto"/>
        <w:rPr>
          <w:color w:val="auto"/>
          <w:highlight w:val="none"/>
        </w:rPr>
      </w:pPr>
    </w:p>
    <w:p w14:paraId="2EC5D2A0">
      <w:pPr>
        <w:pStyle w:val="2"/>
        <w:pageBreakBefore w:val="0"/>
        <w:kinsoku/>
        <w:topLinePunct w:val="0"/>
        <w:autoSpaceDE/>
        <w:autoSpaceDN/>
        <w:bidi w:val="0"/>
        <w:spacing w:before="0" w:after="0" w:line="360" w:lineRule="auto"/>
        <w:jc w:val="center"/>
        <w:rPr>
          <w:rFonts w:ascii="宋体" w:hAnsi="宋体" w:eastAsia="宋体" w:cs="宋体"/>
          <w:color w:val="auto"/>
          <w:highlight w:val="none"/>
        </w:rPr>
      </w:pPr>
      <w:bookmarkStart w:id="147" w:name="_Toc19043"/>
      <w:r>
        <w:rPr>
          <w:rFonts w:hint="eastAsia" w:ascii="宋体" w:hAnsi="宋体" w:eastAsia="宋体" w:cs="宋体"/>
          <w:color w:val="auto"/>
          <w:highlight w:val="none"/>
        </w:rPr>
        <w:t>合同格式</w:t>
      </w:r>
      <w:bookmarkEnd w:id="147"/>
    </w:p>
    <w:p w14:paraId="440B64FE">
      <w:pPr>
        <w:keepNext w:val="0"/>
        <w:keepLines w:val="0"/>
        <w:pageBreakBefore w:val="0"/>
        <w:kinsoku/>
        <w:wordWrap/>
        <w:overflowPunct/>
        <w:topLinePunct w:val="0"/>
        <w:autoSpaceDE/>
        <w:autoSpaceDN/>
        <w:bidi w:val="0"/>
        <w:spacing w:line="400" w:lineRule="exact"/>
        <w:ind w:right="56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合同编号：</w:t>
      </w:r>
    </w:p>
    <w:p w14:paraId="7DB05A6A">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w:t>
      </w:r>
    </w:p>
    <w:p w14:paraId="7AB06A04">
      <w:pPr>
        <w:keepNext w:val="0"/>
        <w:keepLines w:val="0"/>
        <w:pageBreakBefore w:val="0"/>
        <w:kinsoku/>
        <w:wordWrap/>
        <w:overflowPunct/>
        <w:topLinePunct w:val="0"/>
        <w:autoSpaceDE/>
        <w:autoSpaceDN/>
        <w:bidi w:val="0"/>
        <w:spacing w:line="400" w:lineRule="exac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乙方：“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w:t>
      </w:r>
    </w:p>
    <w:p w14:paraId="59A4CC8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受甲方委托，</w:t>
      </w:r>
      <w:r>
        <w:rPr>
          <w:rFonts w:hint="eastAsia" w:ascii="宋体" w:hAnsi="宋体" w:eastAsia="宋体"/>
          <w:color w:val="auto"/>
          <w:sz w:val="21"/>
          <w:szCs w:val="21"/>
          <w:highlight w:val="none"/>
          <w:u w:val="single"/>
        </w:rPr>
        <w:t xml:space="preserve">           (采购代理机构)</w:t>
      </w:r>
      <w:r>
        <w:rPr>
          <w:rFonts w:hint="eastAsia" w:ascii="宋体" w:hAnsi="宋体" w:eastAsia="宋体"/>
          <w:color w:val="auto"/>
          <w:sz w:val="21"/>
          <w:szCs w:val="21"/>
          <w:highlight w:val="none"/>
        </w:rPr>
        <w:t>组织对</w:t>
      </w:r>
      <w:r>
        <w:rPr>
          <w:rFonts w:hint="eastAsia" w:ascii="宋体" w:hAnsi="宋体" w:eastAsia="宋体"/>
          <w:color w:val="auto"/>
          <w:sz w:val="21"/>
          <w:szCs w:val="21"/>
          <w:highlight w:val="none"/>
          <w:u w:val="single"/>
        </w:rPr>
        <w:t xml:space="preserve">         （项目名称）</w:t>
      </w:r>
      <w:r>
        <w:rPr>
          <w:rFonts w:hint="eastAsia" w:ascii="宋体" w:hAnsi="宋体" w:eastAsia="宋体"/>
          <w:color w:val="auto"/>
          <w:sz w:val="21"/>
          <w:szCs w:val="21"/>
          <w:highlight w:val="none"/>
        </w:rPr>
        <w:t>采购项目（采购项目编号为</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）进行采购，于</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年</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月</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日通过公开招标，经评标委员会评定乙方</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为中标单位。为了保护甲、乙双方合法权益，根据《中华人民共和国政府采购法》及其实施条例、《中华人民共和国</w:t>
      </w:r>
      <w:r>
        <w:rPr>
          <w:rFonts w:hint="eastAsia" w:eastAsia="宋体"/>
          <w:color w:val="auto"/>
          <w:highlight w:val="none"/>
          <w:lang w:eastAsia="zh-CN"/>
        </w:rPr>
        <w:t>民法典</w:t>
      </w:r>
      <w:r>
        <w:rPr>
          <w:rFonts w:hint="eastAsia" w:ascii="宋体" w:hAnsi="宋体" w:eastAsia="宋体"/>
          <w:color w:val="auto"/>
          <w:sz w:val="21"/>
          <w:szCs w:val="21"/>
          <w:highlight w:val="none"/>
        </w:rPr>
        <w:t>》，在平等自愿的基础上，按照下面的条款和条件，签署本合同。</w:t>
      </w:r>
    </w:p>
    <w:p w14:paraId="6BDC3E6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第一条 合同项目</w:t>
      </w:r>
    </w:p>
    <w:p w14:paraId="55E3556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1、项目名称：                       ；</w:t>
      </w:r>
    </w:p>
    <w:p w14:paraId="171ACB3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2、采购项目编号：                   。</w:t>
      </w:r>
    </w:p>
    <w:p w14:paraId="42A152F1">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第二条 合同组成</w:t>
      </w:r>
    </w:p>
    <w:p w14:paraId="1CD2D28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1、合同文件组成内容包括：本合同书 、中标通知书、投标文件（含澄清内容）、招标文件（含招标文件澄清通知）等。</w:t>
      </w:r>
    </w:p>
    <w:p w14:paraId="2C63C530">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48" w:name="_Toc86481558"/>
      <w:r>
        <w:rPr>
          <w:rFonts w:hint="eastAsia" w:ascii="宋体" w:hAnsi="宋体" w:eastAsia="宋体"/>
          <w:b/>
          <w:color w:val="auto"/>
          <w:sz w:val="21"/>
          <w:szCs w:val="21"/>
          <w:highlight w:val="none"/>
        </w:rPr>
        <w:t>第三条 服务内容、标准及要求</w:t>
      </w:r>
    </w:p>
    <w:p w14:paraId="53F4C98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u w:val="single"/>
          <w:shd w:val="clear" w:color="auto" w:fill="FFFFFF"/>
        </w:rPr>
      </w:pPr>
      <w:r>
        <w:rPr>
          <w:rFonts w:hint="eastAsia" w:ascii="宋体" w:hAnsi="宋体" w:eastAsia="宋体" w:cs="仿宋"/>
          <w:color w:val="auto"/>
          <w:sz w:val="21"/>
          <w:szCs w:val="21"/>
          <w:highlight w:val="none"/>
          <w:shd w:val="clear" w:color="auto" w:fill="FFFFFF"/>
        </w:rPr>
        <w:t>1、采购内容：</w:t>
      </w:r>
      <w:r>
        <w:rPr>
          <w:rFonts w:hint="eastAsia" w:ascii="宋体" w:hAnsi="宋体" w:eastAsia="宋体" w:cs="仿宋"/>
          <w:color w:val="auto"/>
          <w:sz w:val="21"/>
          <w:szCs w:val="21"/>
          <w:highlight w:val="none"/>
          <w:u w:val="single"/>
          <w:shd w:val="clear" w:color="auto" w:fill="FFFFFF"/>
        </w:rPr>
        <w:t xml:space="preserve">                                                     。</w:t>
      </w:r>
    </w:p>
    <w:p w14:paraId="0F7158E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2、采购标准：</w:t>
      </w:r>
      <w:r>
        <w:rPr>
          <w:rFonts w:hint="eastAsia" w:ascii="宋体" w:hAnsi="宋体" w:eastAsia="宋体" w:cs="仿宋"/>
          <w:color w:val="auto"/>
          <w:sz w:val="21"/>
          <w:szCs w:val="21"/>
          <w:highlight w:val="none"/>
          <w:u w:val="single"/>
          <w:shd w:val="clear" w:color="auto" w:fill="FFFFFF"/>
        </w:rPr>
        <w:t xml:space="preserve">                                                       。</w:t>
      </w:r>
    </w:p>
    <w:p w14:paraId="41310E9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3、采购要求：</w:t>
      </w:r>
      <w:r>
        <w:rPr>
          <w:rFonts w:hint="eastAsia" w:ascii="宋体" w:hAnsi="宋体" w:eastAsia="宋体" w:cs="仿宋"/>
          <w:color w:val="auto"/>
          <w:sz w:val="21"/>
          <w:szCs w:val="21"/>
          <w:highlight w:val="none"/>
          <w:u w:val="single"/>
          <w:shd w:val="clear" w:color="auto" w:fill="FFFFFF"/>
        </w:rPr>
        <w:t xml:space="preserve">                                                    。</w:t>
      </w:r>
    </w:p>
    <w:p w14:paraId="402D84D5">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4、具体采购内容采购标准及要求以招标文件用户需求书及乙方投标文件承诺条款及方案为准。</w:t>
      </w:r>
    </w:p>
    <w:p w14:paraId="20B33A53">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第四条 价格</w:t>
      </w:r>
    </w:p>
    <w:p w14:paraId="2D91ADC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仿宋"/>
          <w:color w:val="auto"/>
          <w:sz w:val="21"/>
          <w:szCs w:val="21"/>
          <w:highlight w:val="none"/>
          <w:shd w:val="clear" w:color="auto" w:fill="FFFFFF"/>
        </w:rPr>
        <w:t>1、合同</w:t>
      </w:r>
      <w:r>
        <w:rPr>
          <w:rFonts w:hint="eastAsia" w:ascii="宋体" w:hAnsi="宋体" w:cs="仿宋"/>
          <w:color w:val="auto"/>
          <w:sz w:val="21"/>
          <w:szCs w:val="21"/>
          <w:highlight w:val="none"/>
          <w:shd w:val="clear" w:color="auto" w:fill="FFFFFF"/>
          <w:lang w:val="en-US" w:eastAsia="zh-CN"/>
        </w:rPr>
        <w:t>单价</w:t>
      </w:r>
      <w:r>
        <w:rPr>
          <w:rFonts w:hint="eastAsia" w:ascii="宋体" w:hAnsi="宋体" w:eastAsia="宋体" w:cs="仿宋"/>
          <w:color w:val="auto"/>
          <w:sz w:val="21"/>
          <w:szCs w:val="21"/>
          <w:highlight w:val="none"/>
          <w:shd w:val="clear" w:color="auto" w:fill="FFFFFF"/>
        </w:rPr>
        <w:t>包含：人工费、材料费、设备使用费、各种税费、保险费及合同实施过程中的不可预见费用等全部费用。</w:t>
      </w:r>
    </w:p>
    <w:p w14:paraId="225327A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2、合同</w:t>
      </w:r>
      <w:r>
        <w:rPr>
          <w:rFonts w:hint="eastAsia" w:ascii="宋体" w:hAnsi="宋体"/>
          <w:color w:val="auto"/>
          <w:sz w:val="21"/>
          <w:szCs w:val="21"/>
          <w:highlight w:val="none"/>
          <w:lang w:val="en-US" w:eastAsia="zh-CN"/>
        </w:rPr>
        <w:t>暂定</w:t>
      </w:r>
      <w:r>
        <w:rPr>
          <w:rFonts w:hint="eastAsia" w:ascii="宋体" w:hAnsi="宋体" w:eastAsia="宋体"/>
          <w:color w:val="auto"/>
          <w:sz w:val="21"/>
          <w:szCs w:val="21"/>
          <w:highlight w:val="none"/>
        </w:rPr>
        <w:t xml:space="preserve">总价：（人民币）大写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p>
    <w:p w14:paraId="5AC80327">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olor w:val="auto"/>
          <w:sz w:val="21"/>
          <w:szCs w:val="21"/>
          <w:highlight w:val="none"/>
        </w:rPr>
        <w:t>3、</w:t>
      </w:r>
      <w:r>
        <w:rPr>
          <w:rFonts w:hint="eastAsia" w:ascii="宋体" w:hAnsi="宋体"/>
          <w:color w:val="auto"/>
          <w:sz w:val="21"/>
          <w:szCs w:val="21"/>
          <w:highlight w:val="none"/>
          <w:lang w:val="en-US" w:eastAsia="zh-CN"/>
        </w:rPr>
        <w:t>乙方应</w:t>
      </w:r>
      <w:r>
        <w:rPr>
          <w:rFonts w:hint="eastAsia" w:ascii="宋体" w:hAnsi="宋体" w:eastAsia="宋体" w:cs="宋体"/>
          <w:color w:val="auto"/>
          <w:sz w:val="21"/>
          <w:szCs w:val="21"/>
          <w:highlight w:val="none"/>
          <w:lang w:eastAsia="zh-CN"/>
        </w:rPr>
        <w:t>按</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lang w:eastAsia="zh-CN"/>
        </w:rPr>
        <w:t>要求按月配送，按实支付</w:t>
      </w:r>
      <w:r>
        <w:rPr>
          <w:rFonts w:hint="eastAsia" w:ascii="宋体" w:hAnsi="宋体" w:cs="宋体"/>
          <w:color w:val="auto"/>
          <w:sz w:val="21"/>
          <w:szCs w:val="21"/>
          <w:highlight w:val="none"/>
          <w:lang w:eastAsia="zh-CN"/>
        </w:rPr>
        <w:t>。</w:t>
      </w:r>
    </w:p>
    <w:p w14:paraId="5E37FC7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cs="宋体"/>
          <w:color w:val="auto"/>
          <w:sz w:val="21"/>
          <w:szCs w:val="21"/>
          <w:highlight w:val="none"/>
          <w:lang w:val="en-US" w:eastAsia="zh-CN"/>
        </w:rPr>
        <w:t xml:space="preserve">4、合同履约保证金为合同暂定总价的 </w:t>
      </w:r>
      <w:r>
        <w:rPr>
          <w:rFonts w:hint="eastAsia" w:ascii="宋体" w:hAnsi="宋体" w:cs="宋体"/>
          <w:color w:val="auto"/>
          <w:sz w:val="21"/>
          <w:szCs w:val="21"/>
          <w:highlight w:val="none"/>
          <w:u w:val="single"/>
          <w:lang w:val="en-US" w:eastAsia="zh-CN"/>
        </w:rPr>
        <w:t xml:space="preserve"> 5 </w:t>
      </w:r>
      <w:r>
        <w:rPr>
          <w:rFonts w:hint="eastAsia" w:ascii="宋体" w:hAnsi="宋体" w:cs="宋体"/>
          <w:color w:val="auto"/>
          <w:sz w:val="21"/>
          <w:szCs w:val="21"/>
          <w:highlight w:val="none"/>
          <w:lang w:val="en-US" w:eastAsia="zh-CN"/>
        </w:rPr>
        <w:t xml:space="preserve"> %，即</w:t>
      </w:r>
      <w:r>
        <w:rPr>
          <w:rFonts w:hint="eastAsia" w:ascii="宋体" w:hAnsi="宋体" w:eastAsia="宋体"/>
          <w:color w:val="auto"/>
          <w:sz w:val="21"/>
          <w:szCs w:val="21"/>
          <w:highlight w:val="none"/>
        </w:rPr>
        <w:t xml:space="preserve">（人民币）大写 </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乙方应在合同签订后</w:t>
      </w:r>
      <w:r>
        <w:rPr>
          <w:rFonts w:hint="eastAsia" w:ascii="宋体" w:hAnsi="宋体" w:eastAsia="宋体"/>
          <w:color w:val="auto"/>
          <w:sz w:val="21"/>
          <w:szCs w:val="21"/>
          <w:highlight w:val="none"/>
          <w:u w:val="single"/>
          <w:lang w:val="en-US" w:eastAsia="zh-CN"/>
        </w:rPr>
        <w:t xml:space="preserve">    </w:t>
      </w:r>
      <w:r>
        <w:rPr>
          <w:rFonts w:hint="eastAsia" w:ascii="宋体" w:hAnsi="宋体" w:eastAsia="宋体"/>
          <w:color w:val="auto"/>
          <w:sz w:val="21"/>
          <w:szCs w:val="21"/>
          <w:highlight w:val="none"/>
          <w:lang w:val="en-US" w:eastAsia="zh-CN"/>
        </w:rPr>
        <w:t>日内支付给甲方，如逾期未支付，视为乙方单方解除本合同，应承担相应的违约责任。甲方有权在通知乙方后直接从乙方已缴纳的履约保证金中扣除乙方应付款项，用于弥补甲方损失或抵扣违约金。履约保证金扣除后，乙方应在 5 个工作日内补足履约保证金至原金额；若乙方未补足且后续仍需履行供货义务，甲方有权暂停支付后续货款，直至乙方补足保证金为止。本合同服务期届满，且双方已完成最终结算，无未结清款项，甲方在服务期届满后</w:t>
      </w:r>
      <w:r>
        <w:rPr>
          <w:rFonts w:hint="eastAsia" w:ascii="宋体" w:hAnsi="宋体" w:eastAsia="宋体"/>
          <w:color w:val="auto"/>
          <w:sz w:val="21"/>
          <w:szCs w:val="21"/>
          <w:highlight w:val="none"/>
          <w:u w:val="single"/>
          <w:lang w:val="en-US" w:eastAsia="zh-CN"/>
        </w:rPr>
        <w:t xml:space="preserve"> 15 </w:t>
      </w:r>
      <w:r>
        <w:rPr>
          <w:rFonts w:hint="eastAsia" w:ascii="宋体" w:hAnsi="宋体" w:eastAsia="宋体"/>
          <w:color w:val="auto"/>
          <w:sz w:val="21"/>
          <w:szCs w:val="21"/>
          <w:highlight w:val="none"/>
          <w:lang w:val="en-US" w:eastAsia="zh-CN"/>
        </w:rPr>
        <w:t>个工作日内，将剩余履约保证金（扣除已阶段性退还部分及乙方未结清的违约金、赔偿金后）无息退还至乙方指定账户：​</w:t>
      </w:r>
    </w:p>
    <w:p w14:paraId="1F4EAC8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第五条 服务期限及地点</w:t>
      </w:r>
    </w:p>
    <w:p w14:paraId="5419207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1、服务期：</w:t>
      </w: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rPr>
        <w:t>年，合同生效之日自       年  月  日至     年  月  日止。</w:t>
      </w:r>
    </w:p>
    <w:p w14:paraId="43FE700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2、服务地点：              或甲方指定地点。</w:t>
      </w:r>
    </w:p>
    <w:p w14:paraId="3978B9D4">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第六条 付款方式</w:t>
      </w:r>
    </w:p>
    <w:p w14:paraId="739786CD">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1、本合同的付款方式为：</w:t>
      </w:r>
      <w:r>
        <w:rPr>
          <w:rFonts w:hint="eastAsia" w:ascii="宋体" w:hAnsi="宋体"/>
          <w:color w:val="auto"/>
          <w:sz w:val="21"/>
          <w:szCs w:val="21"/>
          <w:highlight w:val="none"/>
          <w:u w:val="single"/>
        </w:rPr>
        <w:t xml:space="preserve"> 本合同的每笔款项均以银行电汇方式支付，双方采取先送货后结款的方式，从第一次送货之日起，</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每月向</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清货款一次。双方应在每月10日前核对上期货款，再由</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根据双方核对无误确认好的金额开具发票给</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请款，</w:t>
      </w:r>
      <w:r>
        <w:rPr>
          <w:rFonts w:hint="eastAsia" w:ascii="宋体" w:hAnsi="宋体"/>
          <w:color w:val="auto"/>
          <w:sz w:val="21"/>
          <w:szCs w:val="21"/>
          <w:highlight w:val="none"/>
          <w:u w:val="single"/>
          <w:lang w:eastAsia="zh-CN"/>
        </w:rPr>
        <w:t>甲方</w:t>
      </w:r>
      <w:r>
        <w:rPr>
          <w:rFonts w:hint="eastAsia" w:ascii="宋体" w:hAnsi="宋体"/>
          <w:color w:val="auto"/>
          <w:sz w:val="21"/>
          <w:szCs w:val="21"/>
          <w:highlight w:val="none"/>
          <w:u w:val="single"/>
        </w:rPr>
        <w:t>应在收到</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发票后的30个工作日内支付上月的货款，</w:t>
      </w:r>
      <w:r>
        <w:rPr>
          <w:rFonts w:hint="eastAsia" w:ascii="宋体" w:hAnsi="宋体"/>
          <w:color w:val="auto"/>
          <w:sz w:val="21"/>
          <w:szCs w:val="21"/>
          <w:highlight w:val="none"/>
          <w:u w:val="single"/>
          <w:lang w:val="en-US" w:eastAsia="zh-CN"/>
        </w:rPr>
        <w:t>甲方</w:t>
      </w:r>
      <w:r>
        <w:rPr>
          <w:rFonts w:hint="eastAsia" w:ascii="宋体" w:hAnsi="宋体"/>
          <w:color w:val="auto"/>
          <w:sz w:val="21"/>
          <w:szCs w:val="21"/>
          <w:highlight w:val="none"/>
          <w:u w:val="single"/>
        </w:rPr>
        <w:t>以银行转账方式将货款一次性转入</w:t>
      </w:r>
      <w:r>
        <w:rPr>
          <w:rFonts w:hint="eastAsia" w:ascii="宋体" w:hAnsi="宋体"/>
          <w:color w:val="auto"/>
          <w:sz w:val="21"/>
          <w:szCs w:val="21"/>
          <w:highlight w:val="none"/>
          <w:u w:val="single"/>
          <w:lang w:val="en-US" w:eastAsia="zh-CN"/>
        </w:rPr>
        <w:t>乙方</w:t>
      </w:r>
      <w:r>
        <w:rPr>
          <w:rFonts w:hint="eastAsia" w:ascii="宋体" w:hAnsi="宋体"/>
          <w:color w:val="auto"/>
          <w:sz w:val="21"/>
          <w:szCs w:val="21"/>
          <w:highlight w:val="none"/>
          <w:u w:val="single"/>
        </w:rPr>
        <w:t xml:space="preserve">书面指定的银行账户 </w:t>
      </w:r>
      <w:r>
        <w:rPr>
          <w:rFonts w:hint="eastAsia" w:ascii="宋体" w:hAnsi="宋体"/>
          <w:color w:val="auto"/>
          <w:sz w:val="21"/>
          <w:szCs w:val="21"/>
          <w:highlight w:val="none"/>
        </w:rPr>
        <w:t>。</w:t>
      </w:r>
    </w:p>
    <w:p w14:paraId="228DCBF5">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14:paraId="175FCB6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第七条 验收方式</w:t>
      </w:r>
    </w:p>
    <w:p w14:paraId="59EA5531">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1、验收应在甲乙双方共同参加下进行，依据招标文件及本合同的有关规定制定的方案进行验收，并按国家有关规定、规范进行。</w:t>
      </w:r>
    </w:p>
    <w:p w14:paraId="70498150">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2、甲方组织项目验收小组按国家有关规定、规范进行验收，必要时邀请相关专业人员或机构参与验收。</w:t>
      </w:r>
    </w:p>
    <w:p w14:paraId="10ADC502">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3、对验收不合格的部分，乙方应在甲方规定时间内及时整改完善直至合格。</w:t>
      </w:r>
    </w:p>
    <w:p w14:paraId="56A0C526">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第八条 税和关税</w:t>
      </w:r>
    </w:p>
    <w:p w14:paraId="1D088AD4">
      <w:pPr>
        <w:pStyle w:val="15"/>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在中国境内、外发生的与本合同执行有关的一切税费均由乙方负担。</w:t>
      </w:r>
    </w:p>
    <w:p w14:paraId="1593F75B">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第九条 其它约定</w:t>
      </w:r>
    </w:p>
    <w:p w14:paraId="54D41751">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ascii="宋体" w:hAnsi="宋体" w:eastAsia="宋体"/>
          <w:color w:val="auto"/>
          <w:sz w:val="21"/>
          <w:szCs w:val="21"/>
          <w:highlight w:val="none"/>
        </w:rPr>
        <w:t>1</w:t>
      </w:r>
      <w:r>
        <w:rPr>
          <w:rFonts w:hint="eastAsia" w:ascii="宋体" w:hAnsi="宋体" w:eastAsia="宋体"/>
          <w:color w:val="auto"/>
          <w:sz w:val="21"/>
          <w:szCs w:val="21"/>
          <w:highlight w:val="none"/>
        </w:rPr>
        <w:t>、严禁转包，未经甲方书面同意不得分包。</w:t>
      </w:r>
    </w:p>
    <w:p w14:paraId="060818E2">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2、乙方全部工作人员，须符合东莞市政府用工标准要求。</w:t>
      </w:r>
    </w:p>
    <w:p w14:paraId="1332CF4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3、乙方服务人员进行服务期间的过失或故意行为，造成甲方经济损失的，由乙方负责赔偿。</w:t>
      </w:r>
    </w:p>
    <w:p w14:paraId="01A0B8EC">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4、服务人员的劳动关系隶属乙方，乙方负责服务人员的工资、节假日和超时加班补助费、社会保险、住宿、伙食等。</w:t>
      </w:r>
    </w:p>
    <w:p w14:paraId="7A1D759A">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5、乙方负责本项目服务人员购买因意外身故或伤残和因意外事故住院治疗保险，并负责办理一切保险赔偿手续。</w:t>
      </w:r>
    </w:p>
    <w:p w14:paraId="6CC5A5C5">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第十条 违约责任</w:t>
      </w:r>
    </w:p>
    <w:p w14:paraId="40809BC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%的违约金。</w:t>
      </w:r>
    </w:p>
    <w:p w14:paraId="2111AF69">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2、由于乙方的原因，导致双方签订的合同终止，乙方因此而遭受的损失，将由乙方独立承担，甲方对此不负任何责任，也不作任何赔偿。</w:t>
      </w:r>
    </w:p>
    <w:p w14:paraId="182E15EB">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color w:val="auto"/>
          <w:sz w:val="21"/>
          <w:szCs w:val="21"/>
          <w:highlight w:val="none"/>
          <w:lang w:val="en-US" w:eastAsia="zh-CN"/>
        </w:rPr>
        <w:t>3、</w:t>
      </w:r>
      <w:r>
        <w:rPr>
          <w:rFonts w:hint="eastAsia" w:ascii="宋体" w:hAnsi="宋体" w:eastAsia="宋体"/>
          <w:color w:val="auto"/>
          <w:sz w:val="21"/>
          <w:szCs w:val="21"/>
          <w:highlight w:val="none"/>
        </w:rPr>
        <w:t>乙方交付的货物不符合合同规定的</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必须</w:t>
      </w:r>
      <w:r>
        <w:rPr>
          <w:rFonts w:hint="eastAsia" w:ascii="宋体" w:hAnsi="宋体" w:eastAsia="宋体" w:cs="宋体"/>
          <w:color w:val="auto"/>
          <w:kern w:val="2"/>
          <w:sz w:val="21"/>
          <w:szCs w:val="21"/>
          <w:highlight w:val="none"/>
          <w:lang w:val="en-US" w:eastAsia="zh-CN"/>
        </w:rPr>
        <w:t>在甲方规定时间内</w:t>
      </w:r>
      <w:r>
        <w:rPr>
          <w:rFonts w:hint="eastAsia" w:ascii="宋体" w:hAnsi="宋体" w:eastAsia="宋体" w:cs="宋体"/>
          <w:color w:val="auto"/>
          <w:kern w:val="2"/>
          <w:sz w:val="21"/>
          <w:szCs w:val="21"/>
          <w:highlight w:val="none"/>
        </w:rPr>
        <w:t>无条件退货或更换</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并扣减相关考核评分</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提供假冒伪劣、过期、变质货品的，一经发现，除按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要求无条件退货或换货外，</w:t>
      </w:r>
      <w:r>
        <w:rPr>
          <w:rFonts w:hint="eastAsia" w:ascii="宋体" w:hAnsi="宋体" w:eastAsia="宋体" w:cs="宋体"/>
          <w:color w:val="auto"/>
          <w:kern w:val="2"/>
          <w:sz w:val="21"/>
          <w:szCs w:val="21"/>
          <w:highlight w:val="none"/>
          <w:lang w:val="en-US" w:eastAsia="zh-CN"/>
        </w:rPr>
        <w:t>承担以下违约责任</w:t>
      </w:r>
      <w:r>
        <w:rPr>
          <w:rFonts w:hint="eastAsia" w:ascii="宋体" w:hAnsi="宋体" w:eastAsia="宋体" w:cs="宋体"/>
          <w:color w:val="auto"/>
          <w:kern w:val="2"/>
          <w:sz w:val="21"/>
          <w:szCs w:val="21"/>
          <w:highlight w:val="none"/>
        </w:rPr>
        <w:t>：</w:t>
      </w:r>
    </w:p>
    <w:p w14:paraId="154E9B27">
      <w:pPr>
        <w:widowControl w:val="0"/>
        <w:tabs>
          <w:tab w:val="left" w:pos="709"/>
        </w:tabs>
        <w:adjustRightInd/>
        <w:snapToGrid/>
        <w:spacing w:after="0"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提供过期、变质货品</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次以上或提供假冒伪劣货品的，</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rPr>
        <w:t>有权单方终止合同</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要求乙方承担合同暂定总价</w:t>
      </w:r>
      <w:r>
        <w:rPr>
          <w:rFonts w:hint="eastAsia" w:ascii="宋体" w:hAnsi="宋体" w:eastAsia="宋体" w:cs="宋体"/>
          <w:color w:val="auto"/>
          <w:kern w:val="2"/>
          <w:sz w:val="21"/>
          <w:szCs w:val="21"/>
          <w:highlight w:val="none"/>
          <w:u w:val="single"/>
          <w:lang w:val="en-US" w:eastAsia="zh-CN"/>
        </w:rPr>
        <w:t xml:space="preserve"> 20 </w:t>
      </w:r>
      <w:r>
        <w:rPr>
          <w:rFonts w:hint="eastAsia" w:ascii="宋体" w:hAnsi="宋体" w:eastAsia="宋体" w:cs="宋体"/>
          <w:color w:val="auto"/>
          <w:kern w:val="2"/>
          <w:sz w:val="21"/>
          <w:szCs w:val="21"/>
          <w:highlight w:val="none"/>
          <w:lang w:val="en-US" w:eastAsia="zh-CN"/>
        </w:rPr>
        <w:t>%的违约金</w:t>
      </w:r>
      <w:r>
        <w:rPr>
          <w:rFonts w:hint="eastAsia" w:ascii="宋体" w:hAnsi="宋体" w:eastAsia="宋体" w:cs="宋体"/>
          <w:color w:val="auto"/>
          <w:kern w:val="2"/>
          <w:sz w:val="21"/>
          <w:szCs w:val="21"/>
          <w:highlight w:val="none"/>
        </w:rPr>
        <w:t>；</w:t>
      </w:r>
    </w:p>
    <w:p w14:paraId="1AC50664">
      <w:pPr>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(2)因</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供应货品质量问题造成食品安全事故的，经有关部门鉴定后，</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须负担全数的医药费及赔偿费等，</w:t>
      </w:r>
      <w:r>
        <w:rPr>
          <w:rFonts w:hint="eastAsia" w:ascii="宋体" w:hAnsi="宋体" w:eastAsia="宋体" w:cs="宋体"/>
          <w:color w:val="auto"/>
          <w:kern w:val="2"/>
          <w:sz w:val="21"/>
          <w:szCs w:val="21"/>
          <w:highlight w:val="none"/>
          <w:lang w:eastAsia="zh-CN"/>
        </w:rPr>
        <w:t>甲方</w:t>
      </w:r>
      <w:r>
        <w:rPr>
          <w:rFonts w:hint="eastAsia" w:ascii="宋体" w:hAnsi="宋体" w:eastAsia="宋体" w:cs="宋体"/>
          <w:color w:val="auto"/>
          <w:kern w:val="2"/>
          <w:sz w:val="21"/>
          <w:szCs w:val="21"/>
          <w:highlight w:val="none"/>
          <w:lang w:val="en-US" w:eastAsia="zh-CN"/>
        </w:rPr>
        <w:t>有权单方解除合同</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要求乙方承担合同暂定总价</w:t>
      </w:r>
      <w:r>
        <w:rPr>
          <w:rFonts w:hint="eastAsia" w:ascii="宋体" w:hAnsi="宋体" w:eastAsia="宋体" w:cs="宋体"/>
          <w:color w:val="auto"/>
          <w:kern w:val="2"/>
          <w:sz w:val="21"/>
          <w:szCs w:val="21"/>
          <w:highlight w:val="none"/>
          <w:u w:val="single"/>
          <w:lang w:val="en-US" w:eastAsia="zh-CN"/>
        </w:rPr>
        <w:t xml:space="preserve"> 20 </w:t>
      </w:r>
      <w:r>
        <w:rPr>
          <w:rFonts w:hint="eastAsia" w:ascii="宋体" w:hAnsi="宋体" w:eastAsia="宋体" w:cs="宋体"/>
          <w:color w:val="auto"/>
          <w:kern w:val="2"/>
          <w:sz w:val="21"/>
          <w:szCs w:val="21"/>
          <w:highlight w:val="none"/>
          <w:lang w:val="en-US" w:eastAsia="zh-CN"/>
        </w:rPr>
        <w:t>%的违约金，</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同时承担相应的民事及刑事法律责任。</w:t>
      </w:r>
    </w:p>
    <w:p w14:paraId="150E2AA1">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4、乙方在规定时间内不能供货而影响甲方备餐的，乙方应每次按照该批货款金额</w:t>
      </w:r>
      <w:r>
        <w:rPr>
          <w:rFonts w:hint="eastAsia" w:ascii="宋体" w:hAnsi="宋体" w:eastAsia="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lang w:val="en-US" w:eastAsia="zh-CN"/>
        </w:rPr>
        <w:t>%的标准支付违约金，并扣减相关考核评分。</w:t>
      </w:r>
    </w:p>
    <w:p w14:paraId="67A1C868">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eastAsia="宋体"/>
          <w:color w:val="auto"/>
          <w:sz w:val="21"/>
          <w:szCs w:val="21"/>
          <w:highlight w:val="none"/>
        </w:rPr>
        <w:t>其它违约责任按《中华人民共和国民法典》相关法律法规</w:t>
      </w:r>
      <w:r>
        <w:rPr>
          <w:rFonts w:hint="eastAsia" w:ascii="宋体" w:hAnsi="宋体"/>
          <w:color w:val="auto"/>
          <w:sz w:val="21"/>
          <w:szCs w:val="21"/>
          <w:highlight w:val="none"/>
          <w:lang w:val="en-US" w:eastAsia="zh-CN"/>
        </w:rPr>
        <w:t>及招标文件等合同文件</w:t>
      </w:r>
      <w:r>
        <w:rPr>
          <w:rFonts w:hint="eastAsia" w:ascii="宋体" w:hAnsi="宋体" w:eastAsia="宋体"/>
          <w:color w:val="auto"/>
          <w:sz w:val="21"/>
          <w:szCs w:val="21"/>
          <w:highlight w:val="none"/>
        </w:rPr>
        <w:t>处理。</w:t>
      </w:r>
    </w:p>
    <w:bookmarkEnd w:id="148"/>
    <w:p w14:paraId="7F83425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49" w:name="_Toc86481570"/>
      <w:r>
        <w:rPr>
          <w:rFonts w:hint="eastAsia" w:ascii="宋体" w:hAnsi="宋体" w:eastAsia="宋体"/>
          <w:b/>
          <w:color w:val="auto"/>
          <w:sz w:val="21"/>
          <w:szCs w:val="21"/>
          <w:highlight w:val="none"/>
        </w:rPr>
        <w:t>第十一条 争议的解决</w:t>
      </w:r>
    </w:p>
    <w:p w14:paraId="2CBBA44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1、凡与本合同有关而引起的一切争议，甲乙双方应首先通过友好协商解决，如经协商后仍不能达成协议时，任何一方可以向法院提出诉讼。</w:t>
      </w:r>
    </w:p>
    <w:p w14:paraId="3F8F283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2、本合同发生的诉讼管辖地为东莞市有管辖权的法院。</w:t>
      </w:r>
    </w:p>
    <w:p w14:paraId="7EED7EE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3、在进行法院审理期间，除提交法院审理的事项外，合同其他部分仍继续履行。</w:t>
      </w:r>
    </w:p>
    <w:p w14:paraId="73373BC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s="仿宋"/>
          <w:color w:val="auto"/>
          <w:sz w:val="21"/>
          <w:szCs w:val="21"/>
          <w:highlight w:val="none"/>
          <w:shd w:val="clear" w:color="auto" w:fill="FFFFFF"/>
        </w:rPr>
      </w:pPr>
      <w:r>
        <w:rPr>
          <w:rFonts w:hint="eastAsia" w:ascii="宋体" w:hAnsi="宋体" w:eastAsia="宋体" w:cs="宋体"/>
          <w:color w:val="auto"/>
          <w:sz w:val="21"/>
          <w:szCs w:val="21"/>
          <w:highlight w:val="none"/>
        </w:rPr>
        <w:t>4、本合同按照中华人民共和国的法律进行解释</w:t>
      </w:r>
      <w:r>
        <w:rPr>
          <w:rFonts w:hint="eastAsia" w:ascii="宋体" w:hAnsi="宋体" w:eastAsia="宋体" w:cs="仿宋"/>
          <w:color w:val="auto"/>
          <w:sz w:val="21"/>
          <w:szCs w:val="21"/>
          <w:highlight w:val="none"/>
          <w:shd w:val="clear" w:color="auto" w:fill="FFFFFF"/>
        </w:rPr>
        <w:t>。</w:t>
      </w:r>
    </w:p>
    <w:p w14:paraId="55F72CDD">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bookmarkStart w:id="150" w:name="_Toc86481569"/>
      <w:r>
        <w:rPr>
          <w:rFonts w:hint="eastAsia" w:ascii="宋体" w:hAnsi="宋体" w:eastAsia="宋体"/>
          <w:b/>
          <w:color w:val="auto"/>
          <w:sz w:val="21"/>
          <w:szCs w:val="21"/>
          <w:highlight w:val="none"/>
        </w:rPr>
        <w:t>第十二条 合同生效</w:t>
      </w:r>
      <w:bookmarkEnd w:id="150"/>
    </w:p>
    <w:p w14:paraId="58D6EAA3">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1、本合同由双方法定代表人或委托代理人签字盖章后立即生效，具有同等法律效力，合同有效期随服务期结束而自然终止。</w:t>
      </w:r>
    </w:p>
    <w:p w14:paraId="0AA8947E">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2、本合同一式    份，其中甲方    份、乙方    份，采购代理机构 壹 份（须在合同签订之日起7个工作日内递交）。</w:t>
      </w:r>
    </w:p>
    <w:p w14:paraId="30D99432">
      <w:pPr>
        <w:keepNext w:val="0"/>
        <w:keepLines w:val="0"/>
        <w:pageBreakBefore w:val="0"/>
        <w:kinsoku/>
        <w:wordWrap/>
        <w:overflowPunct/>
        <w:topLinePunct w:val="0"/>
        <w:autoSpaceDE/>
        <w:autoSpaceDN/>
        <w:bidi w:val="0"/>
        <w:adjustRightInd/>
        <w:snapToGrid/>
        <w:spacing w:after="0" w:line="400" w:lineRule="exact"/>
        <w:textAlignment w:val="auto"/>
        <w:rPr>
          <w:rFonts w:ascii="宋体" w:hAnsi="宋体" w:eastAsia="宋体"/>
          <w:b/>
          <w:color w:val="auto"/>
          <w:sz w:val="21"/>
          <w:szCs w:val="21"/>
          <w:highlight w:val="none"/>
        </w:rPr>
      </w:pPr>
      <w:r>
        <w:rPr>
          <w:rFonts w:hint="eastAsia" w:ascii="宋体" w:hAnsi="宋体" w:eastAsia="宋体"/>
          <w:b/>
          <w:color w:val="auto"/>
          <w:sz w:val="21"/>
          <w:szCs w:val="21"/>
          <w:highlight w:val="none"/>
        </w:rPr>
        <w:t>第十三条 其它</w:t>
      </w:r>
      <w:bookmarkEnd w:id="149"/>
    </w:p>
    <w:p w14:paraId="099B2306">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1、本合同未尽事宜，双方可签订补充合同，补充合同与所有附件均为合同的有效组成部分，与本合同具有同等法律效力。</w:t>
      </w:r>
    </w:p>
    <w:p w14:paraId="7B3D897F">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2、在执行本合同的过程中，所有经甲乙双方签署确认的文件（包括会议纪要、补充协议、往来信函、合同附件等）即成为本合同的有效组成部分，其生效日期为双方签字盖章或确认之日期。</w:t>
      </w:r>
    </w:p>
    <w:p w14:paraId="6E919C40">
      <w:pPr>
        <w:keepNext w:val="0"/>
        <w:keepLines w:val="0"/>
        <w:pageBreakBefore w:val="0"/>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本合同合计   页A4纸张，缺页之合同为无效合同。</w:t>
      </w:r>
    </w:p>
    <w:p w14:paraId="034A0515">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6DD34702">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p>
    <w:p w14:paraId="39A1202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甲方（盖章）：                      乙方（盖章）：</w:t>
      </w:r>
    </w:p>
    <w:p w14:paraId="474C5DD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法定代表(签字)：                   法定代表(签字)：</w:t>
      </w:r>
    </w:p>
    <w:p w14:paraId="16FC104A">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地址：                             地址： </w:t>
      </w:r>
    </w:p>
    <w:p w14:paraId="4D58688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电话：                             电话：</w:t>
      </w:r>
    </w:p>
    <w:p w14:paraId="501B4129">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传真：</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传真：</w:t>
      </w:r>
    </w:p>
    <w:p w14:paraId="6D46F53F">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开户银行：</w:t>
      </w:r>
      <w:r>
        <w:rPr>
          <w:rFonts w:hint="eastAsia" w:ascii="宋体" w:hAnsi="宋体" w:eastAsia="宋体"/>
          <w:color w:val="auto"/>
          <w:sz w:val="21"/>
          <w:szCs w:val="21"/>
          <w:highlight w:val="none"/>
        </w:rPr>
        <w:tab/>
      </w:r>
      <w:r>
        <w:rPr>
          <w:rFonts w:hint="eastAsia" w:ascii="宋体" w:hAnsi="宋体" w:eastAsia="宋体"/>
          <w:color w:val="auto"/>
          <w:sz w:val="21"/>
          <w:szCs w:val="21"/>
          <w:highlight w:val="none"/>
        </w:rPr>
        <w:t xml:space="preserve">                     开户银行：</w:t>
      </w:r>
    </w:p>
    <w:p w14:paraId="0C5FF523">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账号：                             账号：</w:t>
      </w:r>
    </w:p>
    <w:p w14:paraId="0E17B9C5">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签约时间：</w:t>
      </w:r>
    </w:p>
    <w:p w14:paraId="60B3520F">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签约地点：</w:t>
      </w:r>
    </w:p>
    <w:p w14:paraId="64AD2030">
      <w:pPr>
        <w:keepNext w:val="0"/>
        <w:keepLines w:val="0"/>
        <w:pageBreakBefore w:val="0"/>
        <w:widowControl/>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olor w:val="auto"/>
          <w:sz w:val="21"/>
          <w:szCs w:val="21"/>
          <w:highlight w:val="none"/>
        </w:rPr>
      </w:pPr>
    </w:p>
    <w:p w14:paraId="7211A092">
      <w:pPr>
        <w:jc w:val="center"/>
        <w:rPr>
          <w:color w:val="auto"/>
          <w:highlight w:val="none"/>
        </w:rPr>
      </w:pPr>
      <w:r>
        <w:rPr>
          <w:rFonts w:hint="eastAsia" w:ascii="宋体" w:hAnsi="宋体" w:eastAsia="宋体"/>
          <w:b/>
          <w:color w:val="auto"/>
          <w:sz w:val="21"/>
          <w:szCs w:val="21"/>
          <w:highlight w:val="none"/>
        </w:rPr>
        <w:t>此仅为合同书样本，中标人需根据实际情况和甲方签订相应的合同！</w:t>
      </w:r>
      <w:r>
        <w:rPr>
          <w:rFonts w:hint="eastAsia"/>
          <w:color w:val="auto"/>
          <w:highlight w:val="none"/>
        </w:rPr>
        <w:br w:type="page"/>
      </w:r>
    </w:p>
    <w:p w14:paraId="4FCFC2AF">
      <w:pPr>
        <w:pStyle w:val="3"/>
        <w:rPr>
          <w:color w:val="auto"/>
          <w:highlight w:val="none"/>
        </w:rPr>
      </w:pPr>
      <w:bookmarkStart w:id="151" w:name="_Toc17794"/>
      <w:r>
        <w:rPr>
          <w:rFonts w:hint="eastAsia"/>
          <w:color w:val="auto"/>
          <w:highlight w:val="none"/>
        </w:rPr>
        <w:t>第六篇 投标文件格式</w:t>
      </w:r>
      <w:bookmarkEnd w:id="151"/>
    </w:p>
    <w:p w14:paraId="5BA371E0">
      <w:pPr>
        <w:rPr>
          <w:b/>
          <w:bCs/>
          <w:color w:val="auto"/>
          <w:highlight w:val="none"/>
        </w:rPr>
      </w:pPr>
      <w:r>
        <w:rPr>
          <w:rFonts w:hint="eastAsia"/>
          <w:b/>
          <w:bCs/>
          <w:color w:val="auto"/>
          <w:highlight w:val="none"/>
        </w:rPr>
        <w:t>注意事项：</w:t>
      </w:r>
    </w:p>
    <w:p w14:paraId="046F76BC">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投标人应提交证明其有资格参加投标和中标后有能力履行合同的相关文件，并作为其投标文件的一部分，所有文件必须真实可靠、不得伪造，否则将按相关规定予以处罚。</w:t>
      </w:r>
    </w:p>
    <w:p w14:paraId="1A749959">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1.法人或者其他组织的营业执照等证明文件，自然人的身份证明：</w:t>
      </w:r>
    </w:p>
    <w:p w14:paraId="128B3793">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4.财务状况报告，依法缴纳税收和社会保障资金的相关材料</w:t>
      </w:r>
    </w:p>
    <w:p w14:paraId="611039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5.具有</w:t>
      </w:r>
      <w:r>
        <w:rPr>
          <w:rFonts w:hint="eastAsia"/>
          <w:color w:val="auto"/>
          <w:sz w:val="20"/>
          <w:szCs w:val="20"/>
          <w:highlight w:val="none"/>
          <w:lang w:val="en-US" w:eastAsia="zh-CN"/>
        </w:rPr>
        <w:t>履行合同所必需的</w:t>
      </w:r>
      <w:r>
        <w:rPr>
          <w:rFonts w:hint="eastAsia"/>
          <w:color w:val="auto"/>
          <w:sz w:val="20"/>
          <w:szCs w:val="20"/>
          <w:highlight w:val="none"/>
          <w:lang w:val="en-US"/>
        </w:rPr>
        <w:t>设备和专业技术能力的声明。</w:t>
      </w:r>
    </w:p>
    <w:p w14:paraId="5626C2F1">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6.投标人参加采购前三年内在经营活动中没有重大违法记录书面声明函。</w:t>
      </w:r>
    </w:p>
    <w:p w14:paraId="69EDB88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7.信用记录查询</w:t>
      </w:r>
    </w:p>
    <w:p w14:paraId="3EDD4807">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（1）查询渠道：通过“信用中国”网站</w:t>
      </w:r>
      <w:r>
        <w:rPr>
          <w:rFonts w:hint="eastAsia"/>
          <w:color w:val="auto"/>
          <w:sz w:val="20"/>
          <w:szCs w:val="20"/>
          <w:highlight w:val="none"/>
          <w:lang w:val="en-US" w:eastAsia="zh-CN"/>
        </w:rPr>
        <w:t>（</w:t>
      </w:r>
      <w:r>
        <w:rPr>
          <w:rFonts w:hint="eastAsia"/>
          <w:color w:val="auto"/>
          <w:sz w:val="20"/>
          <w:szCs w:val="20"/>
          <w:highlight w:val="none"/>
          <w:lang w:val="en-US"/>
        </w:rPr>
        <w:t>www.creditchina.gov.cn)和“中国政府采购网”（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color w:val="auto"/>
          <w:sz w:val="20"/>
          <w:szCs w:val="20"/>
          <w:highlight w:val="none"/>
          <w:lang w:val="en-US"/>
        </w:rPr>
        <w:t>www.ccgp.gov.cn</w:t>
      </w:r>
      <w:r>
        <w:rPr>
          <w:rFonts w:hint="eastAsia"/>
          <w:color w:val="auto"/>
          <w:sz w:val="20"/>
          <w:szCs w:val="20"/>
          <w:highlight w:val="none"/>
          <w:lang w:val="en-US"/>
        </w:rPr>
        <w:fldChar w:fldCharType="end"/>
      </w:r>
      <w:r>
        <w:rPr>
          <w:rFonts w:hint="eastAsia"/>
          <w:color w:val="auto"/>
          <w:sz w:val="20"/>
          <w:szCs w:val="20"/>
          <w:highlight w:val="none"/>
          <w:lang w:val="en-US"/>
        </w:rPr>
        <w:t>）进行查询；</w:t>
      </w:r>
    </w:p>
    <w:p w14:paraId="14342BF4">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（2）查询截止时点：提交投标文件截止日当天；</w:t>
      </w:r>
    </w:p>
    <w:p w14:paraId="30842F9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（3）查询记录：对列入失信被执行人、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、政府采购严重违法失信行为记录名单、信用报告进行查询；</w:t>
      </w:r>
    </w:p>
    <w:p w14:paraId="1D166902">
      <w:pPr>
        <w:pStyle w:val="8"/>
        <w:autoSpaceDE w:val="0"/>
        <w:autoSpaceDN w:val="0"/>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（4）</w:t>
      </w:r>
      <w:r>
        <w:rPr>
          <w:rFonts w:hint="eastAsia"/>
          <w:color w:val="auto"/>
          <w:sz w:val="20"/>
          <w:szCs w:val="20"/>
          <w:highlight w:val="none"/>
          <w:lang w:val="en-US" w:eastAsia="zh-CN"/>
        </w:rPr>
        <w:t>采购人</w:t>
      </w:r>
      <w:r>
        <w:rPr>
          <w:rFonts w:hint="eastAsia"/>
          <w:color w:val="auto"/>
          <w:sz w:val="20"/>
          <w:szCs w:val="20"/>
          <w:highlight w:val="none"/>
          <w:lang w:val="en-US"/>
        </w:rPr>
        <w:t>或招标代理机构应当按照查询渠道、查询时间节点、查询记录内容进行查询，并存档。对信用记录查询结果中显示投标人被列入失信被执行人、</w:t>
      </w:r>
      <w:r>
        <w:rPr>
          <w:rFonts w:hint="eastAsia"/>
          <w:color w:val="auto"/>
          <w:sz w:val="20"/>
          <w:szCs w:val="20"/>
          <w:highlight w:val="none"/>
          <w:lang w:val="en-US" w:eastAsia="zh-CN"/>
        </w:rPr>
        <w:t>税收违法黑名单</w:t>
      </w:r>
      <w:r>
        <w:rPr>
          <w:rFonts w:hint="eastAsia"/>
          <w:color w:val="auto"/>
          <w:sz w:val="20"/>
          <w:szCs w:val="20"/>
          <w:highlight w:val="none"/>
          <w:lang w:val="en-US"/>
        </w:rPr>
        <w:t>、政府采购严重违法失信行为记录名单的投标人作无效投标处理。</w:t>
      </w:r>
    </w:p>
    <w:p w14:paraId="5CDE9D82">
      <w:pPr>
        <w:pStyle w:val="8"/>
        <w:spacing w:before="0" w:line="360" w:lineRule="auto"/>
        <w:ind w:left="0" w:firstLine="400" w:firstLineChars="200"/>
        <w:rPr>
          <w:color w:val="auto"/>
          <w:sz w:val="20"/>
          <w:szCs w:val="20"/>
          <w:highlight w:val="none"/>
          <w:lang w:val="en-US"/>
        </w:rPr>
      </w:pPr>
      <w:r>
        <w:rPr>
          <w:rFonts w:hint="eastAsia"/>
          <w:color w:val="auto"/>
          <w:sz w:val="20"/>
          <w:szCs w:val="20"/>
          <w:highlight w:val="none"/>
          <w:lang w:val="en-US"/>
        </w:rPr>
        <w:t>8.按照招标文件要求，投标人应当提交的资格、资信证明文件。</w:t>
      </w:r>
    </w:p>
    <w:p w14:paraId="18D70657">
      <w:pPr>
        <w:rPr>
          <w:rFonts w:hint="eastAsia"/>
          <w:b/>
          <w:bCs/>
          <w:color w:val="auto"/>
          <w:highlight w:val="none"/>
        </w:rPr>
      </w:pPr>
      <w:bookmarkStart w:id="152" w:name="_Toc32213"/>
      <w:r>
        <w:rPr>
          <w:rFonts w:hint="eastAsia"/>
          <w:b/>
          <w:bCs/>
          <w:color w:val="auto"/>
          <w:highlight w:val="none"/>
        </w:rPr>
        <w:br w:type="page"/>
      </w:r>
    </w:p>
    <w:p w14:paraId="6BB67759">
      <w:pPr>
        <w:jc w:val="center"/>
        <w:outlineLvl w:val="1"/>
        <w:rPr>
          <w:b/>
          <w:bCs/>
          <w:color w:val="auto"/>
          <w:highlight w:val="none"/>
        </w:rPr>
      </w:pPr>
      <w:r>
        <w:rPr>
          <w:rFonts w:hint="eastAsia"/>
          <w:b/>
          <w:bCs/>
          <w:color w:val="auto"/>
          <w:highlight w:val="none"/>
        </w:rPr>
        <w:t>（封面格式仅供参考）</w:t>
      </w:r>
      <w:bookmarkEnd w:id="152"/>
    </w:p>
    <w:p w14:paraId="2E4F3EF8">
      <w:pPr>
        <w:jc w:val="center"/>
        <w:rPr>
          <w:rFonts w:ascii="宋体" w:hAnsi="宋体" w:cs="宋体"/>
          <w:b/>
          <w:color w:val="auto"/>
          <w:spacing w:val="10"/>
          <w:kern w:val="0"/>
          <w:sz w:val="38"/>
          <w:szCs w:val="38"/>
          <w:highlight w:val="none"/>
          <w:lang w:val="zh-CN" w:bidi="zh-CN"/>
        </w:rPr>
      </w:pPr>
    </w:p>
    <w:p w14:paraId="4A5FE8E0">
      <w:pPr>
        <w:jc w:val="center"/>
        <w:rPr>
          <w:rFonts w:ascii="宋体" w:hAnsi="宋体" w:cs="宋体"/>
          <w:b/>
          <w:color w:val="auto"/>
          <w:spacing w:val="10"/>
          <w:kern w:val="0"/>
          <w:sz w:val="38"/>
          <w:szCs w:val="38"/>
          <w:highlight w:val="none"/>
          <w:lang w:val="zh-CN" w:bidi="zh-CN"/>
        </w:rPr>
      </w:pPr>
    </w:p>
    <w:p w14:paraId="39A32992">
      <w:pPr>
        <w:jc w:val="center"/>
        <w:rPr>
          <w:rFonts w:ascii="宋体" w:hAnsi="宋体" w:cs="宋体"/>
          <w:b/>
          <w:color w:val="auto"/>
          <w:spacing w:val="10"/>
          <w:kern w:val="0"/>
          <w:sz w:val="38"/>
          <w:szCs w:val="38"/>
          <w:highlight w:val="none"/>
          <w:lang w:val="zh-CN" w:bidi="zh-CN"/>
        </w:rPr>
      </w:pPr>
    </w:p>
    <w:p w14:paraId="7C560B4F">
      <w:pPr>
        <w:jc w:val="center"/>
        <w:rPr>
          <w:rFonts w:ascii="宋体" w:hAnsi="宋体" w:cs="宋体"/>
          <w:b/>
          <w:color w:val="auto"/>
          <w:spacing w:val="10"/>
          <w:kern w:val="0"/>
          <w:sz w:val="38"/>
          <w:szCs w:val="38"/>
          <w:highlight w:val="none"/>
          <w:lang w:val="zh-CN" w:bidi="zh-CN"/>
        </w:rPr>
      </w:pPr>
    </w:p>
    <w:p w14:paraId="5C5D4E8E">
      <w:pPr>
        <w:jc w:val="center"/>
        <w:outlineLvl w:val="2"/>
        <w:rPr>
          <w:rFonts w:ascii="宋体" w:hAnsi="宋体" w:cs="宋体"/>
          <w:b/>
          <w:color w:val="auto"/>
          <w:kern w:val="0"/>
          <w:sz w:val="38"/>
          <w:szCs w:val="38"/>
          <w:highlight w:val="none"/>
          <w:lang w:val="zh-CN" w:bidi="zh-CN"/>
        </w:rPr>
      </w:pPr>
      <w:bookmarkStart w:id="153" w:name="_Toc14748"/>
      <w:r>
        <w:rPr>
          <w:rFonts w:ascii="宋体" w:hAnsi="宋体" w:cs="宋体"/>
          <w:b/>
          <w:color w:val="auto"/>
          <w:spacing w:val="10"/>
          <w:kern w:val="0"/>
          <w:sz w:val="38"/>
          <w:szCs w:val="38"/>
          <w:highlight w:val="none"/>
          <w:lang w:val="zh-CN" w:bidi="zh-CN"/>
        </w:rPr>
        <w:t>投标文件封面</w:t>
      </w:r>
      <w:bookmarkEnd w:id="153"/>
    </w:p>
    <w:p w14:paraId="3F766F8F">
      <w:pPr>
        <w:autoSpaceDE w:val="0"/>
        <w:autoSpaceDN w:val="0"/>
        <w:spacing w:before="11"/>
        <w:jc w:val="center"/>
        <w:rPr>
          <w:rFonts w:ascii="宋体" w:hAnsi="宋体" w:cs="宋体"/>
          <w:b/>
          <w:color w:val="auto"/>
          <w:sz w:val="46"/>
          <w:szCs w:val="19"/>
          <w:highlight w:val="none"/>
          <w:lang w:val="zh-CN" w:bidi="zh-CN"/>
        </w:rPr>
      </w:pPr>
    </w:p>
    <w:p w14:paraId="02B9DBB1">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154" w:name="_Toc17848"/>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ascii="宋体" w:hAnsi="宋体" w:cs="宋体"/>
          <w:b/>
          <w:color w:val="auto"/>
          <w:spacing w:val="7"/>
          <w:kern w:val="0"/>
          <w:sz w:val="38"/>
          <w:szCs w:val="22"/>
          <w:highlight w:val="none"/>
          <w:lang w:val="zh-CN" w:bidi="zh-CN"/>
        </w:rPr>
        <w:t>投标文件封面</w:t>
      </w:r>
      <w:bookmarkEnd w:id="154"/>
    </w:p>
    <w:p w14:paraId="27814FB2">
      <w:pPr>
        <w:autoSpaceDE w:val="0"/>
        <w:autoSpaceDN w:val="0"/>
        <w:spacing w:line="479" w:lineRule="exact"/>
        <w:jc w:val="center"/>
        <w:rPr>
          <w:rFonts w:ascii="宋体" w:hAnsi="宋体" w:cs="宋体"/>
          <w:b/>
          <w:bCs/>
          <w:color w:val="auto"/>
          <w:sz w:val="24"/>
          <w:highlight w:val="none"/>
          <w:lang w:val="zh-CN" w:bidi="zh-CN"/>
        </w:rPr>
      </w:pPr>
      <w:r>
        <w:rPr>
          <w:rFonts w:ascii="宋体" w:hAnsi="宋体" w:cs="宋体"/>
          <w:b/>
          <w:bCs/>
          <w:color w:val="auto"/>
          <w:sz w:val="24"/>
          <w:highlight w:val="none"/>
          <w:lang w:val="zh-CN" w:bidi="zh-CN"/>
        </w:rPr>
        <w:t>（正本</w:t>
      </w:r>
      <w:r>
        <w:rPr>
          <w:rFonts w:hint="eastAsia" w:ascii="思源黑体 CN Heavy" w:hAnsi="宋体" w:eastAsia="思源黑体 CN Heavy" w:cs="宋体"/>
          <w:b/>
          <w:bCs/>
          <w:color w:val="auto"/>
          <w:sz w:val="24"/>
          <w:highlight w:val="none"/>
          <w:lang w:val="zh-CN" w:bidi="zh-CN"/>
        </w:rPr>
        <w:t>/</w:t>
      </w:r>
      <w:r>
        <w:rPr>
          <w:rFonts w:ascii="宋体" w:hAnsi="宋体" w:cs="宋体"/>
          <w:b/>
          <w:bCs/>
          <w:color w:val="auto"/>
          <w:sz w:val="24"/>
          <w:highlight w:val="none"/>
          <w:lang w:val="zh-CN" w:bidi="zh-CN"/>
        </w:rPr>
        <w:t>副本）</w:t>
      </w:r>
    </w:p>
    <w:p w14:paraId="1FB40EE2">
      <w:pPr>
        <w:autoSpaceDE w:val="0"/>
        <w:autoSpaceDN w:val="0"/>
        <w:jc w:val="center"/>
        <w:rPr>
          <w:rFonts w:ascii="宋体" w:hAnsi="宋体" w:cs="宋体"/>
          <w:b/>
          <w:color w:val="auto"/>
          <w:sz w:val="28"/>
          <w:szCs w:val="19"/>
          <w:highlight w:val="none"/>
          <w:lang w:val="zh-CN" w:bidi="zh-CN"/>
        </w:rPr>
      </w:pPr>
    </w:p>
    <w:p w14:paraId="42DF0064">
      <w:pPr>
        <w:autoSpaceDE w:val="0"/>
        <w:autoSpaceDN w:val="0"/>
        <w:jc w:val="center"/>
        <w:rPr>
          <w:rFonts w:ascii="宋体" w:hAnsi="宋体" w:cs="宋体"/>
          <w:b/>
          <w:color w:val="auto"/>
          <w:sz w:val="28"/>
          <w:szCs w:val="19"/>
          <w:highlight w:val="none"/>
          <w:lang w:val="zh-CN" w:bidi="zh-CN"/>
        </w:rPr>
      </w:pPr>
    </w:p>
    <w:p w14:paraId="28A5B81F">
      <w:pPr>
        <w:autoSpaceDE w:val="0"/>
        <w:autoSpaceDN w:val="0"/>
        <w:jc w:val="center"/>
        <w:rPr>
          <w:rFonts w:ascii="宋体" w:hAnsi="宋体" w:cs="宋体"/>
          <w:b/>
          <w:color w:val="auto"/>
          <w:sz w:val="28"/>
          <w:szCs w:val="19"/>
          <w:highlight w:val="none"/>
          <w:lang w:val="zh-CN" w:bidi="zh-CN"/>
        </w:rPr>
      </w:pPr>
    </w:p>
    <w:p w14:paraId="12EFC1A1">
      <w:pPr>
        <w:autoSpaceDE w:val="0"/>
        <w:autoSpaceDN w:val="0"/>
        <w:jc w:val="center"/>
        <w:rPr>
          <w:rFonts w:ascii="宋体" w:hAnsi="宋体" w:cs="宋体"/>
          <w:b/>
          <w:color w:val="auto"/>
          <w:sz w:val="28"/>
          <w:szCs w:val="19"/>
          <w:highlight w:val="none"/>
          <w:lang w:val="zh-CN" w:bidi="zh-CN"/>
        </w:rPr>
      </w:pPr>
    </w:p>
    <w:p w14:paraId="67006BE1">
      <w:pPr>
        <w:autoSpaceDE w:val="0"/>
        <w:autoSpaceDN w:val="0"/>
        <w:jc w:val="center"/>
        <w:rPr>
          <w:rFonts w:ascii="宋体" w:hAnsi="宋体" w:cs="宋体"/>
          <w:b/>
          <w:color w:val="auto"/>
          <w:sz w:val="28"/>
          <w:szCs w:val="19"/>
          <w:highlight w:val="none"/>
          <w:lang w:val="zh-CN" w:bidi="zh-CN"/>
        </w:rPr>
      </w:pPr>
    </w:p>
    <w:p w14:paraId="31305212">
      <w:pPr>
        <w:autoSpaceDE w:val="0"/>
        <w:autoSpaceDN w:val="0"/>
        <w:jc w:val="center"/>
        <w:rPr>
          <w:rFonts w:ascii="宋体" w:hAnsi="宋体" w:cs="宋体"/>
          <w:b/>
          <w:color w:val="auto"/>
          <w:sz w:val="28"/>
          <w:szCs w:val="19"/>
          <w:highlight w:val="none"/>
          <w:lang w:val="zh-CN" w:bidi="zh-CN"/>
        </w:rPr>
      </w:pPr>
    </w:p>
    <w:p w14:paraId="048CB701">
      <w:pPr>
        <w:autoSpaceDE w:val="0"/>
        <w:autoSpaceDN w:val="0"/>
        <w:spacing w:before="8"/>
        <w:jc w:val="center"/>
        <w:rPr>
          <w:rFonts w:ascii="宋体" w:hAnsi="宋体" w:cs="宋体"/>
          <w:b/>
          <w:color w:val="auto"/>
          <w:sz w:val="38"/>
          <w:szCs w:val="19"/>
          <w:highlight w:val="none"/>
          <w:lang w:val="zh-CN" w:bidi="zh-CN"/>
        </w:rPr>
      </w:pPr>
    </w:p>
    <w:p w14:paraId="77D8F50F">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0784914D">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4D14DF6">
      <w:pPr>
        <w:autoSpaceDE w:val="0"/>
        <w:autoSpaceDN w:val="0"/>
        <w:jc w:val="center"/>
        <w:rPr>
          <w:rFonts w:ascii="宋体" w:hAnsi="宋体" w:cs="宋体"/>
          <w:b/>
          <w:color w:val="auto"/>
          <w:sz w:val="24"/>
          <w:szCs w:val="19"/>
          <w:highlight w:val="none"/>
          <w:lang w:val="zh-CN" w:bidi="zh-CN"/>
        </w:rPr>
      </w:pPr>
    </w:p>
    <w:p w14:paraId="1EE31731">
      <w:pPr>
        <w:autoSpaceDE w:val="0"/>
        <w:autoSpaceDN w:val="0"/>
        <w:jc w:val="center"/>
        <w:rPr>
          <w:rFonts w:ascii="宋体" w:hAnsi="宋体" w:cs="宋体"/>
          <w:b/>
          <w:color w:val="auto"/>
          <w:sz w:val="24"/>
          <w:szCs w:val="19"/>
          <w:highlight w:val="none"/>
          <w:lang w:val="zh-CN" w:bidi="zh-CN"/>
        </w:rPr>
      </w:pPr>
    </w:p>
    <w:p w14:paraId="26496603">
      <w:pPr>
        <w:autoSpaceDE w:val="0"/>
        <w:autoSpaceDN w:val="0"/>
        <w:jc w:val="center"/>
        <w:rPr>
          <w:rFonts w:ascii="宋体" w:hAnsi="宋体" w:cs="宋体"/>
          <w:b/>
          <w:color w:val="auto"/>
          <w:sz w:val="24"/>
          <w:szCs w:val="19"/>
          <w:highlight w:val="none"/>
          <w:lang w:val="zh-CN" w:bidi="zh-CN"/>
        </w:rPr>
      </w:pPr>
    </w:p>
    <w:p w14:paraId="5A4560A1">
      <w:pPr>
        <w:autoSpaceDE w:val="0"/>
        <w:autoSpaceDN w:val="0"/>
        <w:jc w:val="center"/>
        <w:rPr>
          <w:rFonts w:ascii="宋体" w:hAnsi="宋体" w:cs="宋体"/>
          <w:b/>
          <w:color w:val="auto"/>
          <w:sz w:val="24"/>
          <w:szCs w:val="19"/>
          <w:highlight w:val="none"/>
          <w:lang w:val="zh-CN" w:bidi="zh-CN"/>
        </w:rPr>
      </w:pPr>
    </w:p>
    <w:p w14:paraId="68717643">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6AFA273B">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44CC6525">
      <w:pPr>
        <w:spacing w:beforeLines="100" w:afterLines="100"/>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详细评审索引表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03F8AA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54FD71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27E37B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auto"/>
                <w:szCs w:val="21"/>
                <w:highlight w:val="none"/>
              </w:rPr>
            </w:pPr>
          </w:p>
        </w:tc>
        <w:tc>
          <w:tcPr>
            <w:tcW w:w="1551" w:type="dxa"/>
            <w:vAlign w:val="center"/>
          </w:tcPr>
          <w:p w14:paraId="55E3CFC9">
            <w:pPr>
              <w:spacing w:line="360" w:lineRule="auto"/>
              <w:jc w:val="center"/>
              <w:rPr>
                <w:rFonts w:ascii="宋体" w:hAnsi="宋体" w:cs="宋体"/>
                <w:color w:val="auto"/>
                <w:szCs w:val="21"/>
                <w:highlight w:val="none"/>
              </w:rPr>
            </w:pPr>
          </w:p>
        </w:tc>
        <w:tc>
          <w:tcPr>
            <w:tcW w:w="3382" w:type="dxa"/>
            <w:vAlign w:val="center"/>
          </w:tcPr>
          <w:p w14:paraId="15EF0A13">
            <w:pPr>
              <w:spacing w:line="360" w:lineRule="auto"/>
              <w:jc w:val="center"/>
              <w:rPr>
                <w:rFonts w:ascii="宋体" w:hAnsi="宋体" w:cs="宋体"/>
                <w:color w:val="auto"/>
                <w:szCs w:val="21"/>
                <w:highlight w:val="none"/>
              </w:rPr>
            </w:pPr>
          </w:p>
        </w:tc>
        <w:tc>
          <w:tcPr>
            <w:tcW w:w="2452" w:type="dxa"/>
            <w:vAlign w:val="center"/>
          </w:tcPr>
          <w:p w14:paraId="6A41B775">
            <w:pPr>
              <w:spacing w:line="360" w:lineRule="auto"/>
              <w:jc w:val="center"/>
              <w:rPr>
                <w:rFonts w:ascii="宋体" w:hAnsi="宋体" w:cs="宋体"/>
                <w:color w:val="auto"/>
                <w:szCs w:val="21"/>
                <w:highlight w:val="none"/>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auto"/>
                <w:szCs w:val="21"/>
                <w:highlight w:val="none"/>
              </w:rPr>
            </w:pPr>
          </w:p>
        </w:tc>
        <w:tc>
          <w:tcPr>
            <w:tcW w:w="1551" w:type="dxa"/>
            <w:vAlign w:val="center"/>
          </w:tcPr>
          <w:p w14:paraId="6EF3034D">
            <w:pPr>
              <w:spacing w:line="360" w:lineRule="auto"/>
              <w:jc w:val="center"/>
              <w:rPr>
                <w:rFonts w:ascii="宋体" w:hAnsi="宋体" w:cs="宋体"/>
                <w:color w:val="auto"/>
                <w:szCs w:val="21"/>
                <w:highlight w:val="none"/>
              </w:rPr>
            </w:pPr>
          </w:p>
        </w:tc>
        <w:tc>
          <w:tcPr>
            <w:tcW w:w="3382" w:type="dxa"/>
            <w:vAlign w:val="center"/>
          </w:tcPr>
          <w:p w14:paraId="73B1A1A6">
            <w:pPr>
              <w:spacing w:line="360" w:lineRule="auto"/>
              <w:jc w:val="center"/>
              <w:rPr>
                <w:rFonts w:ascii="宋体" w:hAnsi="宋体" w:cs="宋体"/>
                <w:color w:val="auto"/>
                <w:szCs w:val="21"/>
                <w:highlight w:val="none"/>
              </w:rPr>
            </w:pPr>
          </w:p>
        </w:tc>
        <w:tc>
          <w:tcPr>
            <w:tcW w:w="2452" w:type="dxa"/>
            <w:vAlign w:val="center"/>
          </w:tcPr>
          <w:p w14:paraId="5C96C55B">
            <w:pPr>
              <w:spacing w:line="360" w:lineRule="auto"/>
              <w:jc w:val="center"/>
              <w:rPr>
                <w:rFonts w:ascii="宋体" w:hAnsi="宋体" w:cs="宋体"/>
                <w:color w:val="auto"/>
                <w:szCs w:val="21"/>
                <w:highlight w:val="none"/>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auto"/>
                <w:szCs w:val="21"/>
                <w:highlight w:val="none"/>
              </w:rPr>
            </w:pPr>
          </w:p>
        </w:tc>
        <w:tc>
          <w:tcPr>
            <w:tcW w:w="1551" w:type="dxa"/>
            <w:vAlign w:val="center"/>
          </w:tcPr>
          <w:p w14:paraId="4A25B78C">
            <w:pPr>
              <w:spacing w:line="360" w:lineRule="auto"/>
              <w:jc w:val="center"/>
              <w:rPr>
                <w:rFonts w:ascii="宋体" w:hAnsi="宋体" w:cs="宋体"/>
                <w:color w:val="auto"/>
                <w:szCs w:val="21"/>
                <w:highlight w:val="none"/>
              </w:rPr>
            </w:pPr>
          </w:p>
        </w:tc>
        <w:tc>
          <w:tcPr>
            <w:tcW w:w="3382" w:type="dxa"/>
            <w:vAlign w:val="center"/>
          </w:tcPr>
          <w:p w14:paraId="3291D3E8">
            <w:pPr>
              <w:spacing w:line="360" w:lineRule="auto"/>
              <w:jc w:val="center"/>
              <w:rPr>
                <w:rFonts w:ascii="宋体" w:hAnsi="宋体" w:cs="宋体"/>
                <w:color w:val="auto"/>
                <w:szCs w:val="21"/>
                <w:highlight w:val="none"/>
              </w:rPr>
            </w:pPr>
          </w:p>
        </w:tc>
        <w:tc>
          <w:tcPr>
            <w:tcW w:w="2452" w:type="dxa"/>
            <w:vAlign w:val="center"/>
          </w:tcPr>
          <w:p w14:paraId="2CE4B7F5">
            <w:pPr>
              <w:spacing w:line="360" w:lineRule="auto"/>
              <w:jc w:val="center"/>
              <w:rPr>
                <w:rFonts w:ascii="宋体" w:hAnsi="宋体" w:cs="宋体"/>
                <w:color w:val="auto"/>
                <w:szCs w:val="21"/>
                <w:highlight w:val="none"/>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auto"/>
                <w:szCs w:val="21"/>
                <w:highlight w:val="none"/>
              </w:rPr>
            </w:pPr>
          </w:p>
        </w:tc>
        <w:tc>
          <w:tcPr>
            <w:tcW w:w="1551" w:type="dxa"/>
            <w:vAlign w:val="center"/>
          </w:tcPr>
          <w:p w14:paraId="547832E9">
            <w:pPr>
              <w:spacing w:line="360" w:lineRule="auto"/>
              <w:jc w:val="center"/>
              <w:rPr>
                <w:rFonts w:ascii="宋体" w:hAnsi="宋体" w:cs="宋体"/>
                <w:color w:val="auto"/>
                <w:szCs w:val="21"/>
                <w:highlight w:val="none"/>
              </w:rPr>
            </w:pPr>
          </w:p>
        </w:tc>
        <w:tc>
          <w:tcPr>
            <w:tcW w:w="3382" w:type="dxa"/>
            <w:vAlign w:val="center"/>
          </w:tcPr>
          <w:p w14:paraId="57299DB7">
            <w:pPr>
              <w:spacing w:line="360" w:lineRule="auto"/>
              <w:jc w:val="center"/>
              <w:rPr>
                <w:rFonts w:ascii="宋体" w:hAnsi="宋体" w:cs="宋体"/>
                <w:color w:val="auto"/>
                <w:szCs w:val="21"/>
                <w:highlight w:val="none"/>
              </w:rPr>
            </w:pPr>
          </w:p>
        </w:tc>
        <w:tc>
          <w:tcPr>
            <w:tcW w:w="2452" w:type="dxa"/>
            <w:vAlign w:val="center"/>
          </w:tcPr>
          <w:p w14:paraId="5BBB0062">
            <w:pPr>
              <w:spacing w:line="360" w:lineRule="auto"/>
              <w:jc w:val="center"/>
              <w:rPr>
                <w:rFonts w:ascii="宋体" w:hAnsi="宋体" w:cs="宋体"/>
                <w:color w:val="auto"/>
                <w:szCs w:val="21"/>
                <w:highlight w:val="none"/>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51" w:type="dxa"/>
            <w:vAlign w:val="center"/>
          </w:tcPr>
          <w:p w14:paraId="7706CA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评分内容</w:t>
            </w:r>
          </w:p>
        </w:tc>
        <w:tc>
          <w:tcPr>
            <w:tcW w:w="3382" w:type="dxa"/>
            <w:vAlign w:val="center"/>
          </w:tcPr>
          <w:p w14:paraId="4C2176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评分标准</w:t>
            </w:r>
          </w:p>
        </w:tc>
        <w:tc>
          <w:tcPr>
            <w:tcW w:w="2452" w:type="dxa"/>
            <w:vAlign w:val="center"/>
          </w:tcPr>
          <w:p w14:paraId="43CA02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auto"/>
                <w:szCs w:val="21"/>
                <w:highlight w:val="none"/>
              </w:rPr>
            </w:pPr>
          </w:p>
        </w:tc>
        <w:tc>
          <w:tcPr>
            <w:tcW w:w="1551" w:type="dxa"/>
            <w:vAlign w:val="center"/>
          </w:tcPr>
          <w:p w14:paraId="016347A8">
            <w:pPr>
              <w:spacing w:line="360" w:lineRule="auto"/>
              <w:jc w:val="center"/>
              <w:rPr>
                <w:rFonts w:ascii="宋体" w:hAnsi="宋体" w:cs="宋体"/>
                <w:color w:val="auto"/>
                <w:szCs w:val="21"/>
                <w:highlight w:val="none"/>
              </w:rPr>
            </w:pPr>
          </w:p>
        </w:tc>
        <w:tc>
          <w:tcPr>
            <w:tcW w:w="3382" w:type="dxa"/>
            <w:vAlign w:val="center"/>
          </w:tcPr>
          <w:p w14:paraId="26DD3CB9">
            <w:pPr>
              <w:spacing w:line="360" w:lineRule="auto"/>
              <w:jc w:val="center"/>
              <w:rPr>
                <w:rFonts w:ascii="宋体" w:hAnsi="宋体" w:cs="宋体"/>
                <w:color w:val="auto"/>
                <w:szCs w:val="21"/>
                <w:highlight w:val="none"/>
              </w:rPr>
            </w:pPr>
          </w:p>
        </w:tc>
        <w:tc>
          <w:tcPr>
            <w:tcW w:w="2452" w:type="dxa"/>
            <w:vAlign w:val="center"/>
          </w:tcPr>
          <w:p w14:paraId="396D49E6">
            <w:pPr>
              <w:spacing w:line="360" w:lineRule="auto"/>
              <w:jc w:val="center"/>
              <w:rPr>
                <w:rFonts w:ascii="宋体" w:hAnsi="宋体" w:cs="宋体"/>
                <w:color w:val="auto"/>
                <w:szCs w:val="21"/>
                <w:highlight w:val="none"/>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auto"/>
                <w:szCs w:val="21"/>
                <w:highlight w:val="none"/>
              </w:rPr>
            </w:pPr>
          </w:p>
        </w:tc>
        <w:tc>
          <w:tcPr>
            <w:tcW w:w="1551" w:type="dxa"/>
            <w:vAlign w:val="center"/>
          </w:tcPr>
          <w:p w14:paraId="1E920D66">
            <w:pPr>
              <w:spacing w:line="360" w:lineRule="auto"/>
              <w:jc w:val="center"/>
              <w:rPr>
                <w:rFonts w:ascii="宋体" w:hAnsi="宋体" w:cs="宋体"/>
                <w:color w:val="auto"/>
                <w:szCs w:val="21"/>
                <w:highlight w:val="none"/>
              </w:rPr>
            </w:pPr>
          </w:p>
        </w:tc>
        <w:tc>
          <w:tcPr>
            <w:tcW w:w="3382" w:type="dxa"/>
            <w:vAlign w:val="center"/>
          </w:tcPr>
          <w:p w14:paraId="424CD9DD">
            <w:pPr>
              <w:spacing w:line="360" w:lineRule="auto"/>
              <w:jc w:val="center"/>
              <w:rPr>
                <w:rFonts w:ascii="宋体" w:hAnsi="宋体" w:cs="宋体"/>
                <w:color w:val="auto"/>
                <w:szCs w:val="21"/>
                <w:highlight w:val="none"/>
              </w:rPr>
            </w:pPr>
          </w:p>
        </w:tc>
        <w:tc>
          <w:tcPr>
            <w:tcW w:w="2452" w:type="dxa"/>
            <w:vAlign w:val="center"/>
          </w:tcPr>
          <w:p w14:paraId="31522C5F">
            <w:pPr>
              <w:spacing w:line="360" w:lineRule="auto"/>
              <w:jc w:val="center"/>
              <w:rPr>
                <w:rFonts w:ascii="宋体" w:hAnsi="宋体" w:cs="宋体"/>
                <w:color w:val="auto"/>
                <w:szCs w:val="21"/>
                <w:highlight w:val="none"/>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auto"/>
                <w:szCs w:val="21"/>
                <w:highlight w:val="none"/>
              </w:rPr>
            </w:pPr>
          </w:p>
        </w:tc>
        <w:tc>
          <w:tcPr>
            <w:tcW w:w="1551" w:type="dxa"/>
            <w:vAlign w:val="center"/>
          </w:tcPr>
          <w:p w14:paraId="79C6C445">
            <w:pPr>
              <w:spacing w:line="360" w:lineRule="auto"/>
              <w:jc w:val="center"/>
              <w:rPr>
                <w:rFonts w:ascii="宋体" w:hAnsi="宋体" w:cs="宋体"/>
                <w:color w:val="auto"/>
                <w:szCs w:val="21"/>
                <w:highlight w:val="none"/>
              </w:rPr>
            </w:pPr>
          </w:p>
        </w:tc>
        <w:tc>
          <w:tcPr>
            <w:tcW w:w="3382" w:type="dxa"/>
            <w:vAlign w:val="center"/>
          </w:tcPr>
          <w:p w14:paraId="723D82AB">
            <w:pPr>
              <w:spacing w:line="360" w:lineRule="auto"/>
              <w:jc w:val="center"/>
              <w:rPr>
                <w:rFonts w:ascii="宋体" w:hAnsi="宋体" w:cs="宋体"/>
                <w:color w:val="auto"/>
                <w:szCs w:val="21"/>
                <w:highlight w:val="none"/>
              </w:rPr>
            </w:pPr>
          </w:p>
        </w:tc>
        <w:tc>
          <w:tcPr>
            <w:tcW w:w="2452" w:type="dxa"/>
            <w:vAlign w:val="center"/>
          </w:tcPr>
          <w:p w14:paraId="34B5F650">
            <w:pPr>
              <w:spacing w:line="360" w:lineRule="auto"/>
              <w:jc w:val="center"/>
              <w:rPr>
                <w:rFonts w:ascii="宋体" w:hAnsi="宋体" w:cs="宋体"/>
                <w:color w:val="auto"/>
                <w:szCs w:val="21"/>
                <w:highlight w:val="none"/>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auto"/>
                <w:szCs w:val="21"/>
                <w:highlight w:val="none"/>
              </w:rPr>
            </w:pPr>
          </w:p>
        </w:tc>
        <w:tc>
          <w:tcPr>
            <w:tcW w:w="1551" w:type="dxa"/>
            <w:vAlign w:val="center"/>
          </w:tcPr>
          <w:p w14:paraId="345EEADC">
            <w:pPr>
              <w:spacing w:line="360" w:lineRule="auto"/>
              <w:jc w:val="center"/>
              <w:rPr>
                <w:rFonts w:ascii="宋体" w:hAnsi="宋体" w:cs="宋体"/>
                <w:color w:val="auto"/>
                <w:szCs w:val="21"/>
                <w:highlight w:val="none"/>
              </w:rPr>
            </w:pPr>
          </w:p>
        </w:tc>
        <w:tc>
          <w:tcPr>
            <w:tcW w:w="3382" w:type="dxa"/>
            <w:vAlign w:val="center"/>
          </w:tcPr>
          <w:p w14:paraId="2B0DA067">
            <w:pPr>
              <w:spacing w:line="360" w:lineRule="auto"/>
              <w:jc w:val="center"/>
              <w:rPr>
                <w:rFonts w:ascii="宋体" w:hAnsi="宋体" w:cs="宋体"/>
                <w:color w:val="auto"/>
                <w:szCs w:val="21"/>
                <w:highlight w:val="none"/>
              </w:rPr>
            </w:pPr>
          </w:p>
        </w:tc>
        <w:tc>
          <w:tcPr>
            <w:tcW w:w="2452" w:type="dxa"/>
            <w:vAlign w:val="center"/>
          </w:tcPr>
          <w:p w14:paraId="60E783C3">
            <w:pPr>
              <w:spacing w:line="360" w:lineRule="auto"/>
              <w:jc w:val="center"/>
              <w:rPr>
                <w:rFonts w:ascii="宋体" w:hAnsi="宋体" w:cs="宋体"/>
                <w:color w:val="auto"/>
                <w:szCs w:val="21"/>
                <w:highlight w:val="none"/>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auto"/>
                <w:szCs w:val="21"/>
                <w:highlight w:val="none"/>
              </w:rPr>
            </w:pPr>
          </w:p>
        </w:tc>
        <w:tc>
          <w:tcPr>
            <w:tcW w:w="1551" w:type="dxa"/>
            <w:vAlign w:val="center"/>
          </w:tcPr>
          <w:p w14:paraId="71EE135D">
            <w:pPr>
              <w:spacing w:line="360" w:lineRule="auto"/>
              <w:jc w:val="center"/>
              <w:rPr>
                <w:rFonts w:ascii="宋体" w:hAnsi="宋体" w:cs="宋体"/>
                <w:color w:val="auto"/>
                <w:szCs w:val="21"/>
                <w:highlight w:val="none"/>
              </w:rPr>
            </w:pPr>
          </w:p>
        </w:tc>
        <w:tc>
          <w:tcPr>
            <w:tcW w:w="3382" w:type="dxa"/>
            <w:vAlign w:val="center"/>
          </w:tcPr>
          <w:p w14:paraId="778485F6">
            <w:pPr>
              <w:spacing w:line="360" w:lineRule="auto"/>
              <w:jc w:val="center"/>
              <w:rPr>
                <w:rFonts w:ascii="宋体" w:hAnsi="宋体" w:cs="宋体"/>
                <w:color w:val="auto"/>
                <w:szCs w:val="21"/>
                <w:highlight w:val="none"/>
              </w:rPr>
            </w:pPr>
          </w:p>
        </w:tc>
        <w:tc>
          <w:tcPr>
            <w:tcW w:w="2452" w:type="dxa"/>
            <w:vAlign w:val="center"/>
          </w:tcPr>
          <w:p w14:paraId="5EE815B8">
            <w:pPr>
              <w:spacing w:line="360" w:lineRule="auto"/>
              <w:jc w:val="center"/>
              <w:rPr>
                <w:rFonts w:ascii="宋体" w:hAnsi="宋体" w:cs="宋体"/>
                <w:color w:val="auto"/>
                <w:szCs w:val="21"/>
                <w:highlight w:val="none"/>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auto"/>
                <w:szCs w:val="21"/>
                <w:highlight w:val="none"/>
              </w:rPr>
            </w:pPr>
          </w:p>
        </w:tc>
        <w:tc>
          <w:tcPr>
            <w:tcW w:w="1551" w:type="dxa"/>
            <w:vAlign w:val="center"/>
          </w:tcPr>
          <w:p w14:paraId="4D4F4C1E">
            <w:pPr>
              <w:spacing w:line="360" w:lineRule="auto"/>
              <w:jc w:val="center"/>
              <w:rPr>
                <w:rFonts w:ascii="宋体" w:hAnsi="宋体" w:cs="宋体"/>
                <w:color w:val="auto"/>
                <w:szCs w:val="21"/>
                <w:highlight w:val="none"/>
              </w:rPr>
            </w:pPr>
          </w:p>
        </w:tc>
        <w:tc>
          <w:tcPr>
            <w:tcW w:w="3382" w:type="dxa"/>
            <w:vAlign w:val="center"/>
          </w:tcPr>
          <w:p w14:paraId="426BA4BE">
            <w:pPr>
              <w:spacing w:line="360" w:lineRule="auto"/>
              <w:jc w:val="center"/>
              <w:rPr>
                <w:rFonts w:ascii="宋体" w:hAnsi="宋体" w:cs="宋体"/>
                <w:color w:val="auto"/>
                <w:szCs w:val="21"/>
                <w:highlight w:val="none"/>
              </w:rPr>
            </w:pPr>
          </w:p>
        </w:tc>
        <w:tc>
          <w:tcPr>
            <w:tcW w:w="2452" w:type="dxa"/>
            <w:vAlign w:val="center"/>
          </w:tcPr>
          <w:p w14:paraId="3D55F784">
            <w:pPr>
              <w:spacing w:line="360" w:lineRule="auto"/>
              <w:jc w:val="center"/>
              <w:rPr>
                <w:rFonts w:ascii="宋体" w:hAnsi="宋体" w:cs="宋体"/>
                <w:color w:val="auto"/>
                <w:szCs w:val="21"/>
                <w:highlight w:val="none"/>
              </w:rPr>
            </w:pPr>
          </w:p>
        </w:tc>
      </w:tr>
    </w:tbl>
    <w:p w14:paraId="632FA82B">
      <w:pPr>
        <w:rPr>
          <w:b/>
          <w:color w:val="auto"/>
          <w:sz w:val="24"/>
          <w:highlight w:val="none"/>
        </w:rPr>
      </w:pPr>
      <w:r>
        <w:rPr>
          <w:b/>
          <w:color w:val="auto"/>
          <w:sz w:val="24"/>
          <w:highlight w:val="none"/>
        </w:rPr>
        <w:br w:type="page"/>
      </w:r>
    </w:p>
    <w:p w14:paraId="486702D5">
      <w:pPr>
        <w:spacing w:before="46"/>
        <w:ind w:left="3125" w:right="3192"/>
        <w:jc w:val="center"/>
        <w:rPr>
          <w:b/>
          <w:color w:val="auto"/>
          <w:sz w:val="24"/>
          <w:highlight w:val="none"/>
        </w:rPr>
      </w:pPr>
      <w:r>
        <w:rPr>
          <w:b/>
          <w:color w:val="auto"/>
          <w:sz w:val="24"/>
          <w:highlight w:val="none"/>
        </w:rPr>
        <w:t>投标文件目录</w:t>
      </w:r>
    </w:p>
    <w:p w14:paraId="0C67C541">
      <w:pPr>
        <w:pStyle w:val="8"/>
        <w:spacing w:before="8"/>
        <w:rPr>
          <w:b/>
          <w:color w:val="auto"/>
          <w:sz w:val="12"/>
          <w:highlight w:val="none"/>
        </w:rPr>
      </w:pPr>
    </w:p>
    <w:p w14:paraId="7D476226">
      <w:pPr>
        <w:spacing w:line="360" w:lineRule="auto"/>
        <w:rPr>
          <w:color w:val="auto"/>
          <w:highlight w:val="none"/>
        </w:rPr>
      </w:pPr>
      <w:r>
        <w:rPr>
          <w:color w:val="auto"/>
          <w:highlight w:val="none"/>
        </w:rPr>
        <w:t>一、投标函</w:t>
      </w:r>
    </w:p>
    <w:p w14:paraId="45EACDA8">
      <w:pPr>
        <w:spacing w:line="360" w:lineRule="auto"/>
        <w:rPr>
          <w:color w:val="auto"/>
          <w:highlight w:val="none"/>
        </w:rPr>
      </w:pPr>
      <w:r>
        <w:rPr>
          <w:color w:val="auto"/>
          <w:highlight w:val="none"/>
        </w:rPr>
        <w:t>二、开标一览表</w:t>
      </w:r>
    </w:p>
    <w:p w14:paraId="3E489E5D">
      <w:pPr>
        <w:spacing w:line="360" w:lineRule="auto"/>
        <w:rPr>
          <w:color w:val="auto"/>
          <w:highlight w:val="none"/>
        </w:rPr>
      </w:pPr>
      <w:r>
        <w:rPr>
          <w:color w:val="auto"/>
          <w:highlight w:val="none"/>
        </w:rPr>
        <w:t>三、分项报价表</w:t>
      </w:r>
    </w:p>
    <w:p w14:paraId="1041DCC8">
      <w:pPr>
        <w:spacing w:line="360" w:lineRule="auto"/>
        <w:rPr>
          <w:color w:val="auto"/>
          <w:highlight w:val="none"/>
        </w:rPr>
      </w:pPr>
      <w:r>
        <w:rPr>
          <w:color w:val="auto"/>
          <w:highlight w:val="none"/>
        </w:rPr>
        <w:t>四、</w:t>
      </w:r>
      <w:r>
        <w:rPr>
          <w:rFonts w:hint="eastAsia"/>
          <w:color w:val="auto"/>
          <w:highlight w:val="none"/>
        </w:rPr>
        <w:t>法定代表人证明书</w:t>
      </w:r>
      <w:r>
        <w:rPr>
          <w:color w:val="auto"/>
          <w:highlight w:val="none"/>
        </w:rPr>
        <w:t xml:space="preserve"> </w:t>
      </w:r>
    </w:p>
    <w:p w14:paraId="6FC5BCBB">
      <w:pPr>
        <w:spacing w:line="360" w:lineRule="auto"/>
        <w:rPr>
          <w:color w:val="auto"/>
          <w:highlight w:val="none"/>
        </w:rPr>
      </w:pPr>
      <w:r>
        <w:rPr>
          <w:color w:val="auto"/>
          <w:highlight w:val="none"/>
        </w:rPr>
        <w:t>五、</w:t>
      </w:r>
      <w:r>
        <w:rPr>
          <w:rFonts w:hint="eastAsia"/>
          <w:color w:val="auto"/>
          <w:highlight w:val="none"/>
        </w:rPr>
        <w:t>法定代表人授权书</w:t>
      </w:r>
    </w:p>
    <w:p w14:paraId="0D4631DD">
      <w:pPr>
        <w:spacing w:line="360" w:lineRule="auto"/>
        <w:rPr>
          <w:color w:val="auto"/>
          <w:highlight w:val="none"/>
        </w:rPr>
      </w:pPr>
      <w:r>
        <w:rPr>
          <w:color w:val="auto"/>
          <w:highlight w:val="none"/>
        </w:rPr>
        <w:t>六、</w:t>
      </w:r>
      <w:r>
        <w:rPr>
          <w:rFonts w:hint="eastAsia"/>
          <w:color w:val="auto"/>
          <w:highlight w:val="none"/>
        </w:rPr>
        <w:t>投标保证金</w:t>
      </w:r>
    </w:p>
    <w:p w14:paraId="5375D845">
      <w:pPr>
        <w:spacing w:line="360" w:lineRule="auto"/>
        <w:rPr>
          <w:color w:val="auto"/>
          <w:highlight w:val="none"/>
        </w:rPr>
      </w:pPr>
      <w:r>
        <w:rPr>
          <w:color w:val="auto"/>
          <w:highlight w:val="none"/>
        </w:rPr>
        <w:t>七、</w:t>
      </w:r>
      <w:r>
        <w:rPr>
          <w:rFonts w:hint="eastAsia"/>
          <w:color w:val="auto"/>
          <w:highlight w:val="none"/>
        </w:rPr>
        <w:t>提供具有独立承担民事责任的能力的证明材料</w:t>
      </w:r>
    </w:p>
    <w:p w14:paraId="1025937D">
      <w:pPr>
        <w:spacing w:line="360" w:lineRule="auto"/>
        <w:rPr>
          <w:color w:val="auto"/>
          <w:highlight w:val="none"/>
        </w:rPr>
      </w:pPr>
      <w:r>
        <w:rPr>
          <w:color w:val="auto"/>
          <w:highlight w:val="none"/>
        </w:rPr>
        <w:t>八、</w:t>
      </w:r>
      <w:r>
        <w:rPr>
          <w:rFonts w:hint="eastAsia"/>
          <w:color w:val="auto"/>
          <w:highlight w:val="none"/>
        </w:rPr>
        <w:t>资格性审查要求的其他资质证明文件</w:t>
      </w:r>
    </w:p>
    <w:p w14:paraId="53C7BED0">
      <w:pPr>
        <w:spacing w:line="360" w:lineRule="auto"/>
        <w:rPr>
          <w:color w:val="auto"/>
          <w:highlight w:val="none"/>
        </w:rPr>
      </w:pPr>
      <w:r>
        <w:rPr>
          <w:color w:val="auto"/>
          <w:highlight w:val="none"/>
        </w:rPr>
        <w:t>九、</w:t>
      </w:r>
      <w:r>
        <w:rPr>
          <w:rFonts w:hint="eastAsia"/>
          <w:color w:val="auto"/>
          <w:highlight w:val="none"/>
        </w:rPr>
        <w:t>在经营活动中没有重大违法记录的书面声明</w:t>
      </w:r>
    </w:p>
    <w:p w14:paraId="262622A5">
      <w:pPr>
        <w:spacing w:line="360" w:lineRule="auto"/>
        <w:rPr>
          <w:color w:val="auto"/>
          <w:highlight w:val="none"/>
        </w:rPr>
      </w:pPr>
      <w:r>
        <w:rPr>
          <w:color w:val="auto"/>
          <w:highlight w:val="none"/>
        </w:rPr>
        <w:t>十、</w:t>
      </w:r>
      <w:r>
        <w:rPr>
          <w:rFonts w:hint="eastAsia"/>
          <w:color w:val="auto"/>
          <w:highlight w:val="none"/>
        </w:rPr>
        <w:t>投标人业绩情况表</w:t>
      </w:r>
    </w:p>
    <w:p w14:paraId="2E6F0493">
      <w:pPr>
        <w:spacing w:line="360" w:lineRule="auto"/>
        <w:rPr>
          <w:color w:val="auto"/>
          <w:highlight w:val="none"/>
        </w:rPr>
      </w:pPr>
      <w:r>
        <w:rPr>
          <w:color w:val="auto"/>
          <w:highlight w:val="none"/>
        </w:rPr>
        <w:t>十一、</w:t>
      </w:r>
      <w:r>
        <w:rPr>
          <w:rFonts w:hint="eastAsia"/>
          <w:color w:val="auto"/>
          <w:highlight w:val="none"/>
        </w:rPr>
        <w:t>技术要求响应表</w:t>
      </w:r>
    </w:p>
    <w:p w14:paraId="2E784BD1">
      <w:pPr>
        <w:spacing w:line="360" w:lineRule="auto"/>
        <w:rPr>
          <w:color w:val="auto"/>
          <w:highlight w:val="none"/>
        </w:rPr>
      </w:pPr>
      <w:r>
        <w:rPr>
          <w:color w:val="auto"/>
          <w:highlight w:val="none"/>
        </w:rPr>
        <w:t>十二、</w:t>
      </w:r>
      <w:r>
        <w:rPr>
          <w:rFonts w:hint="eastAsia"/>
          <w:color w:val="auto"/>
          <w:highlight w:val="none"/>
        </w:rPr>
        <w:t>商务要求响应表</w:t>
      </w:r>
    </w:p>
    <w:p w14:paraId="736289A3">
      <w:pPr>
        <w:spacing w:line="360" w:lineRule="auto"/>
        <w:rPr>
          <w:color w:val="auto"/>
          <w:highlight w:val="none"/>
        </w:rPr>
      </w:pPr>
      <w:r>
        <w:rPr>
          <w:color w:val="auto"/>
          <w:highlight w:val="none"/>
        </w:rPr>
        <w:t>十三、</w:t>
      </w:r>
      <w:r>
        <w:rPr>
          <w:rFonts w:hint="eastAsia"/>
          <w:color w:val="auto"/>
          <w:highlight w:val="none"/>
        </w:rPr>
        <w:t>履约进度计划表</w:t>
      </w:r>
    </w:p>
    <w:p w14:paraId="75E93B25">
      <w:pPr>
        <w:spacing w:line="360" w:lineRule="auto"/>
        <w:rPr>
          <w:color w:val="auto"/>
          <w:highlight w:val="none"/>
        </w:rPr>
      </w:pPr>
      <w:r>
        <w:rPr>
          <w:color w:val="auto"/>
          <w:highlight w:val="none"/>
        </w:rPr>
        <w:t>十四、</w:t>
      </w:r>
      <w:r>
        <w:rPr>
          <w:rFonts w:hint="eastAsia"/>
          <w:color w:val="auto"/>
          <w:highlight w:val="none"/>
        </w:rPr>
        <w:t>各类证明材料</w:t>
      </w:r>
    </w:p>
    <w:p w14:paraId="152480C9">
      <w:pPr>
        <w:spacing w:line="360" w:lineRule="auto"/>
        <w:rPr>
          <w:color w:val="auto"/>
          <w:highlight w:val="none"/>
        </w:rPr>
      </w:pPr>
      <w:r>
        <w:rPr>
          <w:color w:val="auto"/>
          <w:highlight w:val="none"/>
        </w:rPr>
        <w:t>十五、</w:t>
      </w:r>
      <w:r>
        <w:rPr>
          <w:rFonts w:hint="eastAsia"/>
          <w:color w:val="auto"/>
          <w:highlight w:val="none"/>
        </w:rPr>
        <w:t>采购代理服务费支付承诺书</w:t>
      </w:r>
    </w:p>
    <w:p w14:paraId="637E0C76">
      <w:pPr>
        <w:spacing w:line="360" w:lineRule="auto"/>
        <w:rPr>
          <w:color w:val="auto"/>
          <w:highlight w:val="none"/>
        </w:rPr>
      </w:pPr>
      <w:r>
        <w:rPr>
          <w:color w:val="auto"/>
          <w:highlight w:val="none"/>
        </w:rPr>
        <w:t>十六、</w:t>
      </w:r>
      <w:r>
        <w:rPr>
          <w:rFonts w:hint="eastAsia"/>
          <w:color w:val="auto"/>
          <w:highlight w:val="none"/>
        </w:rPr>
        <w:t>需要</w:t>
      </w:r>
      <w:r>
        <w:rPr>
          <w:rFonts w:hint="eastAsia"/>
          <w:color w:val="auto"/>
          <w:highlight w:val="none"/>
          <w:lang w:eastAsia="zh-CN"/>
        </w:rPr>
        <w:t>采购人</w:t>
      </w:r>
      <w:r>
        <w:rPr>
          <w:rFonts w:hint="eastAsia"/>
          <w:color w:val="auto"/>
          <w:highlight w:val="none"/>
        </w:rPr>
        <w:t>提供的附加条件</w:t>
      </w:r>
    </w:p>
    <w:p w14:paraId="0C1687A9">
      <w:pPr>
        <w:rPr>
          <w:b/>
          <w:bCs/>
          <w:color w:val="auto"/>
          <w:sz w:val="24"/>
          <w:szCs w:val="32"/>
          <w:highlight w:val="none"/>
        </w:rPr>
      </w:pPr>
      <w:r>
        <w:rPr>
          <w:b/>
          <w:bCs/>
          <w:color w:val="auto"/>
          <w:sz w:val="24"/>
          <w:szCs w:val="32"/>
          <w:highlight w:val="none"/>
        </w:rPr>
        <w:br w:type="page"/>
      </w:r>
    </w:p>
    <w:p w14:paraId="72A7AE8D">
      <w:pPr>
        <w:rPr>
          <w:b/>
          <w:bCs/>
          <w:color w:val="auto"/>
          <w:sz w:val="24"/>
          <w:szCs w:val="32"/>
          <w:highlight w:val="none"/>
        </w:rPr>
      </w:pPr>
      <w:r>
        <w:rPr>
          <w:b/>
          <w:bCs/>
          <w:color w:val="auto"/>
          <w:sz w:val="24"/>
          <w:szCs w:val="32"/>
          <w:highlight w:val="none"/>
        </w:rPr>
        <w:t>格式一：</w:t>
      </w:r>
    </w:p>
    <w:p w14:paraId="3244F198">
      <w:pPr>
        <w:pStyle w:val="8"/>
        <w:jc w:val="center"/>
        <w:rPr>
          <w:b/>
          <w:color w:val="auto"/>
          <w:sz w:val="12"/>
          <w:highlight w:val="none"/>
        </w:rPr>
      </w:pPr>
      <w:r>
        <w:rPr>
          <w:b/>
          <w:color w:val="auto"/>
          <w:highlight w:val="none"/>
        </w:rPr>
        <w:t>投标函</w:t>
      </w:r>
    </w:p>
    <w:p w14:paraId="4BF9FA09">
      <w:pPr>
        <w:pStyle w:val="8"/>
        <w:autoSpaceDE w:val="0"/>
        <w:autoSpaceDN w:val="0"/>
        <w:spacing w:before="0" w:line="360" w:lineRule="auto"/>
        <w:ind w:left="0"/>
        <w:rPr>
          <w:color w:val="auto"/>
          <w:sz w:val="21"/>
          <w:szCs w:val="21"/>
          <w:highlight w:val="none"/>
          <w:lang w:val="en-US"/>
        </w:rPr>
      </w:pPr>
      <w:r>
        <w:rPr>
          <w:rFonts w:hint="eastAsia"/>
          <w:color w:val="auto"/>
          <w:sz w:val="21"/>
          <w:szCs w:val="21"/>
          <w:highlight w:val="none"/>
        </w:rPr>
        <w:t>致：国顺招标有限公司</w:t>
      </w:r>
    </w:p>
    <w:p w14:paraId="7A89415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你方组织的</w:t>
      </w:r>
      <w:r>
        <w:rPr>
          <w:rFonts w:hint="eastAsia"/>
          <w:color w:val="auto"/>
          <w:sz w:val="21"/>
          <w:szCs w:val="21"/>
          <w:highlight w:val="none"/>
          <w:u w:val="single"/>
          <w:lang w:val="en-US"/>
        </w:rPr>
        <w:t xml:space="preserve">      </w:t>
      </w:r>
      <w:r>
        <w:rPr>
          <w:rFonts w:hint="eastAsia"/>
          <w:color w:val="auto"/>
          <w:sz w:val="21"/>
          <w:szCs w:val="21"/>
          <w:highlight w:val="none"/>
        </w:rPr>
        <w:t>项目的招标[项目编号为：</w:t>
      </w:r>
      <w:r>
        <w:rPr>
          <w:rFonts w:hint="eastAsia"/>
          <w:color w:val="auto"/>
          <w:sz w:val="21"/>
          <w:szCs w:val="21"/>
          <w:highlight w:val="none"/>
          <w:lang w:val="en-US"/>
        </w:rPr>
        <w:t xml:space="preserve">     </w:t>
      </w:r>
      <w:r>
        <w:rPr>
          <w:rFonts w:hint="eastAsia"/>
          <w:color w:val="auto"/>
          <w:sz w:val="21"/>
          <w:szCs w:val="21"/>
          <w:highlight w:val="none"/>
        </w:rPr>
        <w:t>]，我方愿参与投标。</w:t>
      </w:r>
    </w:p>
    <w:p w14:paraId="7CE7C06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我方确认收到贵方提供的</w:t>
      </w:r>
      <w:r>
        <w:rPr>
          <w:rFonts w:hint="eastAsia"/>
          <w:color w:val="auto"/>
          <w:sz w:val="21"/>
          <w:szCs w:val="21"/>
          <w:highlight w:val="none"/>
          <w:u w:val="single"/>
          <w:lang w:val="en-US"/>
        </w:rPr>
        <w:t xml:space="preserve">      </w:t>
      </w:r>
      <w:r>
        <w:rPr>
          <w:rFonts w:hint="eastAsia"/>
          <w:color w:val="auto"/>
          <w:sz w:val="21"/>
          <w:szCs w:val="21"/>
          <w:highlight w:val="none"/>
        </w:rPr>
        <w:t>项目的招标文件的全部内容。</w:t>
      </w:r>
    </w:p>
    <w:p w14:paraId="4A2D06C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u w:val="single"/>
          <w:lang w:eastAsia="zh-CN"/>
        </w:rPr>
        <w:t>（</w:t>
      </w:r>
      <w:r>
        <w:rPr>
          <w:rFonts w:hint="eastAsia"/>
          <w:color w:val="auto"/>
          <w:sz w:val="21"/>
          <w:szCs w:val="21"/>
          <w:highlight w:val="none"/>
          <w:u w:val="single"/>
        </w:rPr>
        <w:t>投标人名称)</w:t>
      </w:r>
      <w:r>
        <w:rPr>
          <w:rFonts w:hint="eastAsia"/>
          <w:color w:val="auto"/>
          <w:sz w:val="21"/>
          <w:szCs w:val="21"/>
          <w:highlight w:val="none"/>
        </w:rPr>
        <w:t>作为投标人正式授权</w:t>
      </w:r>
      <w:r>
        <w:rPr>
          <w:rFonts w:hint="eastAsia"/>
          <w:color w:val="auto"/>
          <w:sz w:val="21"/>
          <w:szCs w:val="21"/>
          <w:highlight w:val="none"/>
          <w:u w:val="single"/>
          <w:lang w:eastAsia="zh-CN"/>
        </w:rPr>
        <w:t>（</w:t>
      </w:r>
      <w:r>
        <w:rPr>
          <w:rFonts w:hint="eastAsia"/>
          <w:color w:val="auto"/>
          <w:sz w:val="21"/>
          <w:szCs w:val="21"/>
          <w:highlight w:val="none"/>
          <w:u w:val="single"/>
        </w:rPr>
        <w:t>授权代表全名,职务)</w:t>
      </w:r>
      <w:r>
        <w:rPr>
          <w:rFonts w:hint="eastAsia"/>
          <w:color w:val="auto"/>
          <w:sz w:val="21"/>
          <w:szCs w:val="21"/>
          <w:highlight w:val="none"/>
        </w:rPr>
        <w:t>代表我方全权处理有关本投标的一切事宜。我方已完全明白招标文件的所有条款要求，并申明如下：</w:t>
      </w:r>
    </w:p>
    <w:p w14:paraId="321440E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（一）按招标文件提供的全部货物与相关服务的投标总价详见《开标一览表》。</w:t>
      </w:r>
    </w:p>
    <w:p w14:paraId="3D955EB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（三）我方明白并同意，在规定的开标日之后，投标有效期之内撤回投标或中标后不按规定与</w:t>
      </w:r>
      <w:r>
        <w:rPr>
          <w:rFonts w:hint="eastAsia"/>
          <w:color w:val="auto"/>
          <w:sz w:val="21"/>
          <w:szCs w:val="21"/>
          <w:highlight w:val="none"/>
          <w:lang w:eastAsia="zh-CN"/>
        </w:rPr>
        <w:t>采购人</w:t>
      </w:r>
      <w:r>
        <w:rPr>
          <w:rFonts w:hint="eastAsia"/>
          <w:color w:val="auto"/>
          <w:sz w:val="21"/>
          <w:szCs w:val="21"/>
          <w:highlight w:val="none"/>
        </w:rPr>
        <w:t>签订合同或不提交履约保证金</w:t>
      </w:r>
      <w:r>
        <w:rPr>
          <w:rFonts w:hint="eastAsia"/>
          <w:color w:val="auto"/>
          <w:w w:val="95"/>
          <w:sz w:val="21"/>
          <w:szCs w:val="21"/>
          <w:highlight w:val="none"/>
        </w:rPr>
        <w:t>,</w:t>
      </w:r>
      <w:r>
        <w:rPr>
          <w:rFonts w:hint="eastAsia"/>
          <w:color w:val="auto"/>
          <w:sz w:val="21"/>
          <w:szCs w:val="21"/>
          <w:highlight w:val="none"/>
        </w:rPr>
        <w:t>则贵方将不予退还投标保证金。</w:t>
      </w:r>
    </w:p>
    <w:p w14:paraId="3FB9166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（四）我方愿意向贵方提供任何与本项报价有关的数据、情况和技术资料。若贵方需要，我方愿意提供我方作出的一切承诺的证明材料。</w:t>
      </w:r>
    </w:p>
    <w:p w14:paraId="1C38217E">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（五）我方理解贵方不一定接受最低投标价或任何贵方可能收到的投标。</w:t>
      </w:r>
    </w:p>
    <w:p w14:paraId="34DC04B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（六）我方如果中标，将保证履行招标文件及其澄清、修改文件（如果有）中的全部责任和义务，按质、按量、按期完成《用户需求书》及合同中的全部任务。</w:t>
      </w:r>
    </w:p>
    <w:p w14:paraId="1C724D94">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（七）我方作为法律、财务和运作上独立于</w:t>
      </w:r>
      <w:r>
        <w:rPr>
          <w:rFonts w:hint="eastAsia"/>
          <w:color w:val="auto"/>
          <w:sz w:val="21"/>
          <w:szCs w:val="21"/>
          <w:highlight w:val="none"/>
          <w:lang w:eastAsia="zh-CN"/>
        </w:rPr>
        <w:t>采购人</w:t>
      </w:r>
      <w:r>
        <w:rPr>
          <w:rFonts w:hint="eastAsia"/>
          <w:color w:val="auto"/>
          <w:sz w:val="21"/>
          <w:szCs w:val="21"/>
          <w:highlight w:val="none"/>
        </w:rPr>
        <w:t>、招标代理机构的投标人，在此保证所提交的所有文件和全部说明是真实的和正确的。</w:t>
      </w:r>
    </w:p>
    <w:p w14:paraId="5AAAD592">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（八）我方投标报价已包含应向知识产权所有权人支付的所有相关税费，并保证</w:t>
      </w:r>
      <w:r>
        <w:rPr>
          <w:rFonts w:hint="eastAsia"/>
          <w:color w:val="auto"/>
          <w:sz w:val="21"/>
          <w:szCs w:val="21"/>
          <w:highlight w:val="none"/>
          <w:lang w:eastAsia="zh-CN"/>
        </w:rPr>
        <w:t>采购人</w:t>
      </w:r>
      <w:r>
        <w:rPr>
          <w:rFonts w:hint="eastAsia"/>
          <w:color w:val="auto"/>
          <w:sz w:val="21"/>
          <w:szCs w:val="21"/>
          <w:highlight w:val="none"/>
        </w:rPr>
        <w:t>在中国使用我方提供的货物时，如有第三方提出侵犯其知识产权主张的，责任由我方承担。</w:t>
      </w:r>
    </w:p>
    <w:p w14:paraId="6611554C">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（九）我方接受</w:t>
      </w:r>
      <w:r>
        <w:rPr>
          <w:rFonts w:hint="eastAsia"/>
          <w:color w:val="auto"/>
          <w:sz w:val="21"/>
          <w:szCs w:val="21"/>
          <w:highlight w:val="none"/>
          <w:lang w:eastAsia="zh-CN"/>
        </w:rPr>
        <w:t>采购人</w:t>
      </w:r>
      <w:r>
        <w:rPr>
          <w:rFonts w:hint="eastAsia"/>
          <w:color w:val="auto"/>
          <w:sz w:val="21"/>
          <w:szCs w:val="21"/>
          <w:highlight w:val="none"/>
        </w:rPr>
        <w:t>委托向贵方支付代理服务费，项目总报价已包含代理服务费，如果被确定为中标供应商，承诺向贵方足额支付。（若</w:t>
      </w:r>
      <w:r>
        <w:rPr>
          <w:rFonts w:hint="eastAsia"/>
          <w:color w:val="auto"/>
          <w:sz w:val="21"/>
          <w:szCs w:val="21"/>
          <w:highlight w:val="none"/>
          <w:lang w:eastAsia="zh-CN"/>
        </w:rPr>
        <w:t>采购人</w:t>
      </w:r>
      <w:r>
        <w:rPr>
          <w:rFonts w:hint="eastAsia"/>
          <w:color w:val="auto"/>
          <w:sz w:val="21"/>
          <w:szCs w:val="21"/>
          <w:highlight w:val="none"/>
        </w:rPr>
        <w:t>支付代理服务费，则此条不适用）</w:t>
      </w:r>
    </w:p>
    <w:p w14:paraId="78240BD3">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（十）我方与其他投标人不存在单位负责人为同一人或者存在直接控股、管理关系。</w:t>
      </w:r>
    </w:p>
    <w:p w14:paraId="4AA72DE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（十一）我方承诺未为本项目提供整体设计、规范编制或者项目管理、监理、检测等服务。</w:t>
      </w:r>
    </w:p>
    <w:p w14:paraId="4A98BA48">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（十二）我方未被列入法院失信被执行人名单中。</w:t>
      </w:r>
    </w:p>
    <w:p w14:paraId="630583B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（十三）我方具备</w:t>
      </w:r>
      <w:r>
        <w:rPr>
          <w:rFonts w:hint="eastAsia"/>
          <w:color w:val="auto"/>
          <w:sz w:val="21"/>
          <w:szCs w:val="21"/>
          <w:highlight w:val="none"/>
          <w:lang w:val="en-US" w:eastAsia="zh-CN"/>
        </w:rPr>
        <w:t>招标文件</w:t>
      </w:r>
      <w:r>
        <w:rPr>
          <w:rFonts w:hint="eastAsia"/>
          <w:color w:val="auto"/>
          <w:sz w:val="21"/>
          <w:szCs w:val="21"/>
          <w:highlight w:val="none"/>
        </w:rPr>
        <w:t>规定的条件，承诺如下：</w:t>
      </w:r>
    </w:p>
    <w:p w14:paraId="7F0021C5">
      <w:pPr>
        <w:pStyle w:val="24"/>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（1）我方参加本项目采购活动前</w:t>
      </w:r>
      <w:r>
        <w:rPr>
          <w:rFonts w:hint="eastAsia" w:ascii="宋体" w:hAnsi="宋体" w:cs="宋体"/>
          <w:color w:val="auto"/>
          <w:spacing w:val="-3"/>
          <w:w w:val="110"/>
          <w:szCs w:val="21"/>
          <w:highlight w:val="none"/>
        </w:rPr>
        <w:t>3</w:t>
      </w:r>
      <w:r>
        <w:rPr>
          <w:rFonts w:hint="eastAsia" w:ascii="宋体" w:hAnsi="宋体" w:cs="宋体"/>
          <w:color w:val="auto"/>
          <w:spacing w:val="-1"/>
          <w:szCs w:val="21"/>
          <w:highlight w:val="none"/>
        </w:rPr>
        <w:t>年内在经营活动中没有以下违法记录，或因违法经营被禁止参加政府采购活动的</w:t>
      </w:r>
      <w:r>
        <w:rPr>
          <w:rFonts w:hint="eastAsia" w:ascii="宋体" w:hAnsi="宋体" w:cs="宋体"/>
          <w:color w:val="auto"/>
          <w:szCs w:val="21"/>
          <w:highlight w:val="none"/>
        </w:rPr>
        <w:t>期限已届满：因违法经营受到刑事处罚或者责令停产停业、吊销许可证或者执照、较大数额罚款等行政处罚。</w:t>
      </w:r>
    </w:p>
    <w:p w14:paraId="58107A67">
      <w:pPr>
        <w:pStyle w:val="24"/>
        <w:tabs>
          <w:tab w:val="left" w:pos="996"/>
        </w:tabs>
        <w:autoSpaceDE w:val="0"/>
        <w:autoSpaceDN w:val="0"/>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（2）我方符合法律、行政法规规定的其他条件。</w:t>
      </w:r>
    </w:p>
    <w:p w14:paraId="4014197D">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以上内容如有虚假或与事实不符的，评标委员会可将我方做无效投标处理，我方愿意承担相应的法律责任。</w:t>
      </w:r>
    </w:p>
    <w:p w14:paraId="6868EE3F">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（十四）我方对在本函及投标文件中所作的所有承诺承担法律责任。</w:t>
      </w:r>
    </w:p>
    <w:p w14:paraId="251965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（十五）所有与本招标有关的函件请发往下列地址：</w:t>
      </w:r>
    </w:p>
    <w:p w14:paraId="1FA9E32D">
      <w:pPr>
        <w:pStyle w:val="8"/>
        <w:tabs>
          <w:tab w:val="left" w:pos="2854"/>
          <w:tab w:val="left" w:pos="2899"/>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地</w:t>
      </w:r>
      <w:r>
        <w:rPr>
          <w:rFonts w:hint="eastAsia"/>
          <w:color w:val="auto"/>
          <w:spacing w:val="-34"/>
          <w:sz w:val="21"/>
          <w:szCs w:val="21"/>
          <w:highlight w:val="none"/>
        </w:rPr>
        <w:t xml:space="preserve"> </w:t>
      </w:r>
      <w:r>
        <w:rPr>
          <w:rFonts w:hint="eastAsia"/>
          <w:color w:val="auto"/>
          <w:sz w:val="21"/>
          <w:szCs w:val="21"/>
          <w:highlight w:val="none"/>
        </w:rPr>
        <w:t>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邮政编码：</w:t>
      </w:r>
      <w:r>
        <w:rPr>
          <w:rFonts w:hint="eastAsia"/>
          <w:color w:val="auto"/>
          <w:sz w:val="21"/>
          <w:szCs w:val="21"/>
          <w:highlight w:val="none"/>
          <w:u w:val="single"/>
        </w:rPr>
        <w:t xml:space="preserve">               </w:t>
      </w:r>
      <w:r>
        <w:rPr>
          <w:rFonts w:hint="eastAsia"/>
          <w:color w:val="auto"/>
          <w:sz w:val="21"/>
          <w:szCs w:val="21"/>
          <w:highlight w:val="none"/>
        </w:rPr>
        <w:t>电</w:t>
      </w:r>
      <w:r>
        <w:rPr>
          <w:rFonts w:hint="eastAsia"/>
          <w:color w:val="auto"/>
          <w:spacing w:val="-29"/>
          <w:sz w:val="21"/>
          <w:szCs w:val="21"/>
          <w:highlight w:val="none"/>
        </w:rPr>
        <w:t xml:space="preserve"> </w:t>
      </w:r>
      <w:r>
        <w:rPr>
          <w:rFonts w:hint="eastAsia"/>
          <w:color w:val="auto"/>
          <w:sz w:val="21"/>
          <w:szCs w:val="21"/>
          <w:highlight w:val="none"/>
        </w:rPr>
        <w:t>话：</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0AAC283C">
      <w:pPr>
        <w:pStyle w:val="8"/>
        <w:tabs>
          <w:tab w:val="left" w:pos="2899"/>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传</w:t>
      </w:r>
      <w:r>
        <w:rPr>
          <w:rFonts w:hint="eastAsia"/>
          <w:color w:val="auto"/>
          <w:spacing w:val="-29"/>
          <w:sz w:val="21"/>
          <w:szCs w:val="21"/>
          <w:highlight w:val="none"/>
        </w:rPr>
        <w:t xml:space="preserve"> </w:t>
      </w:r>
      <w:r>
        <w:rPr>
          <w:rFonts w:hint="eastAsia"/>
          <w:color w:val="auto"/>
          <w:sz w:val="21"/>
          <w:szCs w:val="21"/>
          <w:highlight w:val="none"/>
        </w:rPr>
        <w:t>真：</w:t>
      </w:r>
      <w:r>
        <w:rPr>
          <w:rFonts w:hint="eastAsia"/>
          <w:color w:val="auto"/>
          <w:sz w:val="21"/>
          <w:szCs w:val="21"/>
          <w:highlight w:val="none"/>
          <w:u w:val="single"/>
        </w:rPr>
        <w:t xml:space="preserve"> </w:t>
      </w:r>
      <w:r>
        <w:rPr>
          <w:rFonts w:hint="eastAsia"/>
          <w:color w:val="auto"/>
          <w:sz w:val="21"/>
          <w:szCs w:val="21"/>
          <w:highlight w:val="none"/>
          <w:u w:val="single"/>
        </w:rPr>
        <w:tab/>
      </w:r>
    </w:p>
    <w:p w14:paraId="784DA8C2">
      <w:pPr>
        <w:pStyle w:val="8"/>
        <w:tabs>
          <w:tab w:val="left" w:pos="3178"/>
          <w:tab w:val="left" w:pos="5588"/>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代表姓名：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职</w:t>
      </w:r>
      <w:r>
        <w:rPr>
          <w:rFonts w:hint="eastAsia"/>
          <w:color w:val="auto"/>
          <w:spacing w:val="-29"/>
          <w:sz w:val="21"/>
          <w:szCs w:val="21"/>
          <w:highlight w:val="none"/>
        </w:rPr>
        <w:t xml:space="preserve"> </w:t>
      </w:r>
      <w:r>
        <w:rPr>
          <w:rFonts w:hint="eastAsia"/>
          <w:color w:val="auto"/>
          <w:sz w:val="21"/>
          <w:szCs w:val="21"/>
          <w:highlight w:val="none"/>
        </w:rPr>
        <w:t>务：</w:t>
      </w:r>
      <w:r>
        <w:rPr>
          <w:rFonts w:hint="eastAsia"/>
          <w:color w:val="auto"/>
          <w:sz w:val="21"/>
          <w:szCs w:val="21"/>
          <w:highlight w:val="none"/>
          <w:u w:val="single"/>
        </w:rPr>
        <w:t xml:space="preserve"> </w:t>
      </w:r>
      <w:r>
        <w:rPr>
          <w:rFonts w:hint="eastAsia"/>
          <w:color w:val="auto"/>
          <w:sz w:val="21"/>
          <w:szCs w:val="21"/>
          <w:highlight w:val="none"/>
          <w:u w:val="single"/>
        </w:rPr>
        <w:tab/>
      </w:r>
    </w:p>
    <w:p w14:paraId="1B974EB1">
      <w:pPr>
        <w:pStyle w:val="8"/>
        <w:tabs>
          <w:tab w:val="left" w:pos="6766"/>
        </w:tabs>
        <w:autoSpaceDE w:val="0"/>
        <w:autoSpaceDN w:val="0"/>
        <w:spacing w:before="0" w:line="360" w:lineRule="auto"/>
        <w:ind w:left="0" w:firstLine="420" w:firstLineChars="200"/>
        <w:jc w:val="right"/>
        <w:rPr>
          <w:color w:val="auto"/>
          <w:sz w:val="21"/>
          <w:szCs w:val="21"/>
          <w:highlight w:val="none"/>
        </w:rPr>
      </w:pPr>
    </w:p>
    <w:p w14:paraId="2760D569">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法定代表人（或投标人代表）签字或盖章：</w:t>
      </w:r>
      <w:r>
        <w:rPr>
          <w:rFonts w:hint="eastAsia"/>
          <w:color w:val="auto"/>
          <w:sz w:val="21"/>
          <w:szCs w:val="21"/>
          <w:highlight w:val="none"/>
          <w:u w:val="single"/>
        </w:rPr>
        <w:t xml:space="preserve"> </w:t>
      </w:r>
      <w:r>
        <w:rPr>
          <w:rFonts w:hint="eastAsia"/>
          <w:color w:val="auto"/>
          <w:sz w:val="21"/>
          <w:szCs w:val="21"/>
          <w:highlight w:val="none"/>
          <w:u w:val="single"/>
        </w:rPr>
        <w:tab/>
      </w:r>
    </w:p>
    <w:p w14:paraId="759A0731">
      <w:pPr>
        <w:pStyle w:val="8"/>
        <w:tabs>
          <w:tab w:val="left" w:pos="3693"/>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0B4DF07D">
      <w:pPr>
        <w:pStyle w:val="8"/>
        <w:tabs>
          <w:tab w:val="left" w:pos="6766"/>
        </w:tabs>
        <w:autoSpaceDE w:val="0"/>
        <w:autoSpaceDN w:val="0"/>
        <w:spacing w:before="0" w:line="360" w:lineRule="auto"/>
        <w:ind w:left="0" w:firstLine="420" w:firstLineChars="200"/>
        <w:jc w:val="right"/>
        <w:rPr>
          <w:color w:val="auto"/>
          <w:sz w:val="21"/>
          <w:szCs w:val="21"/>
          <w:highlight w:val="none"/>
        </w:rPr>
      </w:pPr>
      <w:r>
        <w:rPr>
          <w:rFonts w:hint="eastAsia"/>
          <w:color w:val="auto"/>
          <w:sz w:val="21"/>
          <w:szCs w:val="21"/>
          <w:highlight w:val="none"/>
        </w:rPr>
        <w:t>日期： 年 月 日</w:t>
      </w:r>
    </w:p>
    <w:p w14:paraId="3AC61178">
      <w:pPr>
        <w:rPr>
          <w:color w:val="auto"/>
          <w:sz w:val="20"/>
          <w:szCs w:val="20"/>
          <w:highlight w:val="none"/>
        </w:rPr>
      </w:pPr>
      <w:r>
        <w:rPr>
          <w:color w:val="auto"/>
          <w:sz w:val="20"/>
          <w:szCs w:val="20"/>
          <w:highlight w:val="none"/>
        </w:rPr>
        <w:br w:type="page"/>
      </w:r>
    </w:p>
    <w:p w14:paraId="589908D5">
      <w:pPr>
        <w:rPr>
          <w:b/>
          <w:bCs/>
          <w:color w:val="auto"/>
          <w:sz w:val="24"/>
          <w:szCs w:val="32"/>
          <w:highlight w:val="none"/>
        </w:rPr>
      </w:pPr>
      <w:r>
        <w:rPr>
          <w:rFonts w:hint="eastAsia"/>
          <w:b/>
          <w:bCs/>
          <w:color w:val="auto"/>
          <w:sz w:val="24"/>
          <w:szCs w:val="32"/>
          <w:highlight w:val="none"/>
        </w:rPr>
        <w:t>格式二：</w:t>
      </w:r>
    </w:p>
    <w:p w14:paraId="408160F6">
      <w:pPr>
        <w:pStyle w:val="8"/>
        <w:rPr>
          <w:color w:val="auto"/>
          <w:highlight w:val="none"/>
          <w:lang w:val="en-US"/>
        </w:rPr>
      </w:pPr>
    </w:p>
    <w:p w14:paraId="06DBBD64">
      <w:pPr>
        <w:spacing w:line="360" w:lineRule="auto"/>
        <w:jc w:val="center"/>
        <w:rPr>
          <w:rFonts w:ascii="黑体" w:eastAsia="黑体"/>
          <w:color w:val="auto"/>
          <w:sz w:val="32"/>
          <w:szCs w:val="32"/>
          <w:highlight w:val="none"/>
        </w:rPr>
      </w:pPr>
      <w:r>
        <w:rPr>
          <w:rFonts w:hint="eastAsia" w:ascii="宋体" w:hAnsi="宋体" w:cs="宋体"/>
          <w:b/>
          <w:color w:val="auto"/>
          <w:sz w:val="24"/>
          <w:highlight w:val="none"/>
          <w:lang w:val="zh-CN" w:bidi="zh-CN"/>
        </w:rPr>
        <w:t>开标一览表</w:t>
      </w:r>
    </w:p>
    <w:p w14:paraId="56270432">
      <w:pPr>
        <w:spacing w:line="360" w:lineRule="auto"/>
        <w:rPr>
          <w:color w:val="auto"/>
          <w:highlight w:val="none"/>
        </w:rPr>
      </w:pPr>
    </w:p>
    <w:p w14:paraId="37493F8E">
      <w:pPr>
        <w:spacing w:line="360" w:lineRule="auto"/>
        <w:rPr>
          <w:rFonts w:ascii="宋体" w:hAnsi="宋体"/>
          <w:color w:val="auto"/>
          <w:szCs w:val="21"/>
          <w:highlight w:val="none"/>
        </w:rPr>
      </w:pPr>
      <w:r>
        <w:rPr>
          <w:rFonts w:hint="eastAsia" w:ascii="宋体" w:hAnsi="宋体"/>
          <w:color w:val="auto"/>
          <w:szCs w:val="21"/>
          <w:highlight w:val="none"/>
        </w:rPr>
        <w:t>投标人名称：</w:t>
      </w:r>
    </w:p>
    <w:p w14:paraId="76B42244">
      <w:pPr>
        <w:spacing w:line="360" w:lineRule="auto"/>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7"/>
        <w:gridCol w:w="2079"/>
        <w:gridCol w:w="4479"/>
        <w:gridCol w:w="874"/>
      </w:tblGrid>
      <w:tr w14:paraId="4DE57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38" w:type="pct"/>
            <w:tcBorders>
              <w:top w:val="single" w:color="auto" w:sz="4" w:space="0"/>
              <w:left w:val="single" w:color="auto" w:sz="4" w:space="0"/>
              <w:bottom w:val="single" w:color="auto" w:sz="4" w:space="0"/>
              <w:right w:val="single" w:color="auto" w:sz="4" w:space="0"/>
            </w:tcBorders>
            <w:vAlign w:val="center"/>
          </w:tcPr>
          <w:p w14:paraId="317ACE08">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包号</w:t>
            </w:r>
          </w:p>
        </w:tc>
        <w:tc>
          <w:tcPr>
            <w:tcW w:w="1220" w:type="pct"/>
            <w:tcBorders>
              <w:top w:val="single" w:color="auto" w:sz="4" w:space="0"/>
              <w:left w:val="single" w:color="auto" w:sz="4" w:space="0"/>
              <w:bottom w:val="single" w:color="auto" w:sz="4" w:space="0"/>
              <w:right w:val="single" w:color="auto" w:sz="4" w:space="0"/>
            </w:tcBorders>
            <w:vAlign w:val="center"/>
          </w:tcPr>
          <w:p w14:paraId="146D5F5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项目名称</w:t>
            </w:r>
          </w:p>
        </w:tc>
        <w:tc>
          <w:tcPr>
            <w:tcW w:w="4478" w:type="dxa"/>
            <w:tcBorders>
              <w:top w:val="single" w:color="auto" w:sz="4" w:space="0"/>
              <w:left w:val="single" w:color="auto" w:sz="4" w:space="0"/>
              <w:bottom w:val="single" w:color="auto" w:sz="4" w:space="0"/>
              <w:right w:val="single" w:color="auto" w:sz="4" w:space="0"/>
            </w:tcBorders>
            <w:vAlign w:val="center"/>
          </w:tcPr>
          <w:p w14:paraId="5C1BACDE">
            <w:pPr>
              <w:spacing w:line="360" w:lineRule="auto"/>
              <w:jc w:val="center"/>
              <w:rPr>
                <w:rFonts w:hint="default" w:ascii="宋体" w:hAnsi="宋体" w:cs="宋体"/>
                <w:b/>
                <w:color w:val="auto"/>
                <w:szCs w:val="21"/>
                <w:highlight w:val="none"/>
                <w:lang w:val="en-US"/>
              </w:rPr>
            </w:pPr>
            <w:r>
              <w:rPr>
                <w:rFonts w:hint="eastAsia" w:ascii="宋体" w:hAnsi="宋体" w:cs="宋体"/>
                <w:b/>
                <w:color w:val="auto"/>
                <w:szCs w:val="21"/>
                <w:highlight w:val="none"/>
                <w:lang w:val="en-US" w:eastAsia="zh-CN"/>
              </w:rPr>
              <w:t>投标下浮率</w:t>
            </w:r>
          </w:p>
        </w:tc>
        <w:tc>
          <w:tcPr>
            <w:tcW w:w="513" w:type="pct"/>
            <w:tcBorders>
              <w:top w:val="single" w:color="auto" w:sz="4" w:space="0"/>
              <w:left w:val="single" w:color="auto" w:sz="4" w:space="0"/>
              <w:bottom w:val="single" w:color="auto" w:sz="4" w:space="0"/>
              <w:right w:val="single" w:color="auto" w:sz="4" w:space="0"/>
            </w:tcBorders>
            <w:vAlign w:val="center"/>
          </w:tcPr>
          <w:p w14:paraId="4C05652D">
            <w:pPr>
              <w:spacing w:line="360" w:lineRule="auto"/>
              <w:jc w:val="center"/>
              <w:rPr>
                <w:rFonts w:ascii="宋体" w:hAnsi="宋体" w:cs="宋体"/>
                <w:b/>
                <w:color w:val="auto"/>
                <w:szCs w:val="21"/>
                <w:highlight w:val="none"/>
                <w:lang w:val="zh-CN"/>
              </w:rPr>
            </w:pPr>
            <w:r>
              <w:rPr>
                <w:rFonts w:hint="eastAsia" w:ascii="宋体" w:hAnsi="宋体" w:cs="宋体"/>
                <w:b/>
                <w:color w:val="auto"/>
                <w:szCs w:val="21"/>
                <w:highlight w:val="none"/>
                <w:lang w:val="zh-CN"/>
              </w:rPr>
              <w:t>备注</w:t>
            </w:r>
          </w:p>
        </w:tc>
      </w:tr>
      <w:tr w14:paraId="1E64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38" w:type="pct"/>
            <w:tcBorders>
              <w:top w:val="single" w:color="auto" w:sz="4" w:space="0"/>
              <w:left w:val="single" w:color="auto" w:sz="4" w:space="0"/>
              <w:bottom w:val="single" w:color="auto" w:sz="4" w:space="0"/>
              <w:right w:val="single" w:color="auto" w:sz="4" w:space="0"/>
            </w:tcBorders>
            <w:vAlign w:val="center"/>
          </w:tcPr>
          <w:p w14:paraId="17B81221">
            <w:pPr>
              <w:spacing w:line="360" w:lineRule="auto"/>
              <w:jc w:val="center"/>
              <w:rPr>
                <w:rFonts w:ascii="宋体" w:hAnsi="宋体" w:cs="宋体"/>
                <w:color w:val="auto"/>
                <w:szCs w:val="21"/>
                <w:highlight w:val="none"/>
                <w:lang w:val="zh-CN"/>
              </w:rPr>
            </w:pPr>
          </w:p>
        </w:tc>
        <w:tc>
          <w:tcPr>
            <w:tcW w:w="1220" w:type="pct"/>
            <w:tcBorders>
              <w:top w:val="single" w:color="auto" w:sz="4" w:space="0"/>
              <w:left w:val="single" w:color="auto" w:sz="4" w:space="0"/>
              <w:bottom w:val="single" w:color="auto" w:sz="4" w:space="0"/>
              <w:right w:val="single" w:color="auto" w:sz="4" w:space="0"/>
            </w:tcBorders>
            <w:vAlign w:val="center"/>
          </w:tcPr>
          <w:p w14:paraId="1F5F529C">
            <w:pPr>
              <w:spacing w:line="360" w:lineRule="auto"/>
              <w:jc w:val="center"/>
              <w:rPr>
                <w:rFonts w:ascii="宋体" w:hAnsi="宋体" w:cs="宋体"/>
                <w:color w:val="auto"/>
                <w:szCs w:val="21"/>
                <w:highlight w:val="none"/>
                <w:lang w:val="zh-CN"/>
              </w:rPr>
            </w:pPr>
          </w:p>
        </w:tc>
        <w:tc>
          <w:tcPr>
            <w:tcW w:w="4478" w:type="dxa"/>
            <w:tcBorders>
              <w:top w:val="single" w:color="auto" w:sz="4" w:space="0"/>
              <w:left w:val="single" w:color="auto" w:sz="4" w:space="0"/>
              <w:bottom w:val="single" w:color="auto" w:sz="4" w:space="0"/>
              <w:right w:val="single" w:color="auto" w:sz="4" w:space="0"/>
            </w:tcBorders>
            <w:vAlign w:val="center"/>
          </w:tcPr>
          <w:p w14:paraId="0EEE80E4">
            <w:pPr>
              <w:spacing w:line="360" w:lineRule="auto"/>
              <w:rPr>
                <w:rFonts w:hint="eastAsia" w:eastAsia="宋体"/>
                <w:color w:val="auto"/>
                <w:highlight w:val="none"/>
                <w:lang w:eastAsia="zh-CN"/>
              </w:rPr>
            </w:pPr>
          </w:p>
        </w:tc>
        <w:tc>
          <w:tcPr>
            <w:tcW w:w="513" w:type="pct"/>
            <w:tcBorders>
              <w:top w:val="single" w:color="auto" w:sz="4" w:space="0"/>
              <w:left w:val="single" w:color="auto" w:sz="4" w:space="0"/>
              <w:bottom w:val="single" w:color="auto" w:sz="4" w:space="0"/>
              <w:right w:val="single" w:color="auto" w:sz="4" w:space="0"/>
            </w:tcBorders>
            <w:vAlign w:val="center"/>
          </w:tcPr>
          <w:p w14:paraId="23F82B17">
            <w:pPr>
              <w:widowControl/>
              <w:rPr>
                <w:rFonts w:ascii="宋体" w:hAnsi="宋体" w:cs="宋体"/>
                <w:color w:val="auto"/>
                <w:szCs w:val="21"/>
                <w:highlight w:val="none"/>
              </w:rPr>
            </w:pPr>
          </w:p>
          <w:p w14:paraId="259DED27">
            <w:pPr>
              <w:spacing w:line="360" w:lineRule="auto"/>
              <w:rPr>
                <w:rFonts w:ascii="宋体" w:hAnsi="宋体" w:cs="宋体"/>
                <w:color w:val="auto"/>
                <w:szCs w:val="21"/>
                <w:highlight w:val="none"/>
              </w:rPr>
            </w:pPr>
          </w:p>
        </w:tc>
      </w:tr>
    </w:tbl>
    <w:p w14:paraId="789CACF4">
      <w:pPr>
        <w:spacing w:line="360" w:lineRule="auto"/>
        <w:rPr>
          <w:rFonts w:ascii="宋体" w:hAnsi="宋体"/>
          <w:color w:val="auto"/>
          <w:szCs w:val="21"/>
          <w:highlight w:val="none"/>
        </w:rPr>
      </w:pPr>
    </w:p>
    <w:p w14:paraId="6580A78A">
      <w:pPr>
        <w:spacing w:line="360" w:lineRule="auto"/>
        <w:ind w:firstLine="359" w:firstLineChars="171"/>
        <w:rPr>
          <w:rFonts w:ascii="宋体" w:hAnsi="宋体"/>
          <w:color w:val="auto"/>
          <w:szCs w:val="21"/>
          <w:highlight w:val="none"/>
        </w:rPr>
      </w:pPr>
    </w:p>
    <w:p w14:paraId="18E36188">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投标人代表签字：</w:t>
      </w:r>
    </w:p>
    <w:p w14:paraId="4A7A54E1">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投标人名称（盖章）：</w:t>
      </w:r>
    </w:p>
    <w:p w14:paraId="6A0E3BB7">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日期： 年   月   日</w:t>
      </w:r>
    </w:p>
    <w:p w14:paraId="2806EDF6">
      <w:pPr>
        <w:spacing w:line="360" w:lineRule="auto"/>
        <w:ind w:firstLine="359" w:firstLineChars="171"/>
        <w:rPr>
          <w:rFonts w:ascii="宋体" w:hAnsi="宋体"/>
          <w:color w:val="auto"/>
          <w:szCs w:val="21"/>
          <w:highlight w:val="none"/>
        </w:rPr>
      </w:pPr>
    </w:p>
    <w:p w14:paraId="1A0CA149">
      <w:pPr>
        <w:spacing w:beforeLines="100" w:line="360" w:lineRule="auto"/>
        <w:rPr>
          <w:rFonts w:ascii="宋体" w:hAnsi="宋体" w:cs="宋体"/>
          <w:color w:val="auto"/>
          <w:szCs w:val="21"/>
          <w:highlight w:val="none"/>
        </w:rPr>
      </w:pPr>
      <w:r>
        <w:rPr>
          <w:rFonts w:hint="eastAsia" w:ascii="宋体" w:hAnsi="宋体" w:cs="宋体"/>
          <w:color w:val="auto"/>
          <w:szCs w:val="21"/>
          <w:highlight w:val="none"/>
        </w:rPr>
        <w:t>注明：</w:t>
      </w:r>
    </w:p>
    <w:p w14:paraId="2C6786B0">
      <w:pPr>
        <w:pStyle w:val="24"/>
        <w:spacing w:line="360" w:lineRule="auto"/>
        <w:ind w:firstLine="0" w:firstLineChars="0"/>
        <w:rPr>
          <w:rFonts w:ascii="宋体" w:hAnsi="宋体" w:cs="宋体"/>
          <w:color w:val="auto"/>
          <w:szCs w:val="21"/>
          <w:highlight w:val="none"/>
        </w:rPr>
      </w:pPr>
      <w:r>
        <w:rPr>
          <w:rFonts w:hint="eastAsia" w:ascii="宋体" w:hAnsi="宋体" w:cs="宋体"/>
          <w:color w:val="auto"/>
          <w:szCs w:val="21"/>
          <w:highlight w:val="none"/>
        </w:rPr>
        <w:t>1.开标一览表内容与投标文件中相应内容不一致的，以开标一览表为准。</w:t>
      </w:r>
    </w:p>
    <w:p w14:paraId="685B7DFA">
      <w:pPr>
        <w:pStyle w:val="24"/>
        <w:spacing w:line="360" w:lineRule="auto"/>
        <w:ind w:firstLine="0" w:firstLineChars="0"/>
        <w:rPr>
          <w:rFonts w:ascii="宋体" w:hAnsi="宋体" w:cs="宋体"/>
          <w:color w:val="auto"/>
          <w:szCs w:val="21"/>
          <w:highlight w:val="none"/>
        </w:rPr>
      </w:pPr>
    </w:p>
    <w:p w14:paraId="1C93BBF3">
      <w:pPr>
        <w:rPr>
          <w:rFonts w:ascii="宋体" w:hAnsi="宋体" w:cs="宋体"/>
          <w:color w:val="auto"/>
          <w:szCs w:val="21"/>
          <w:highlight w:val="none"/>
        </w:rPr>
      </w:pPr>
      <w:r>
        <w:rPr>
          <w:rFonts w:hint="eastAsia" w:ascii="宋体" w:hAnsi="宋体" w:cs="宋体"/>
          <w:color w:val="auto"/>
          <w:szCs w:val="21"/>
          <w:highlight w:val="none"/>
        </w:rPr>
        <w:br w:type="page"/>
      </w:r>
    </w:p>
    <w:p w14:paraId="36B59D87">
      <w:pPr>
        <w:rPr>
          <w:b/>
          <w:bCs/>
          <w:color w:val="auto"/>
          <w:sz w:val="24"/>
          <w:szCs w:val="32"/>
          <w:highlight w:val="none"/>
        </w:rPr>
      </w:pPr>
      <w:r>
        <w:rPr>
          <w:rFonts w:hint="eastAsia"/>
          <w:b/>
          <w:bCs/>
          <w:color w:val="auto"/>
          <w:sz w:val="24"/>
          <w:szCs w:val="32"/>
          <w:highlight w:val="none"/>
        </w:rPr>
        <w:t>格式三：</w:t>
      </w:r>
    </w:p>
    <w:p w14:paraId="0EAD656B">
      <w:pPr>
        <w:jc w:val="center"/>
        <w:rPr>
          <w:b/>
          <w:bCs/>
          <w:color w:val="auto"/>
          <w:sz w:val="24"/>
          <w:szCs w:val="32"/>
          <w:highlight w:val="none"/>
        </w:rPr>
      </w:pPr>
      <w:r>
        <w:rPr>
          <w:rFonts w:hint="eastAsia"/>
          <w:b/>
          <w:bCs/>
          <w:color w:val="auto"/>
          <w:sz w:val="24"/>
          <w:szCs w:val="32"/>
          <w:highlight w:val="none"/>
        </w:rPr>
        <w:t>分项报价表</w:t>
      </w:r>
    </w:p>
    <w:p w14:paraId="4EEF0BD9">
      <w:pPr>
        <w:pStyle w:val="10"/>
        <w:spacing w:line="360" w:lineRule="auto"/>
        <w:jc w:val="right"/>
        <w:rPr>
          <w:rFonts w:hAnsi="宋体" w:eastAsia="宋体" w:cs="宋体"/>
          <w:color w:val="auto"/>
          <w:szCs w:val="21"/>
          <w:highlight w:val="none"/>
        </w:rPr>
      </w:pPr>
      <w:r>
        <w:rPr>
          <w:rFonts w:hint="eastAsia" w:hAnsi="宋体" w:eastAsia="宋体" w:cs="宋体"/>
          <w:color w:val="auto"/>
          <w:szCs w:val="21"/>
          <w:highlight w:val="none"/>
        </w:rPr>
        <w:t>[货币单位：人民币元]</w:t>
      </w:r>
    </w:p>
    <w:tbl>
      <w:tblPr>
        <w:tblStyle w:val="1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045"/>
        <w:gridCol w:w="1257"/>
        <w:gridCol w:w="1440"/>
        <w:gridCol w:w="1441"/>
        <w:gridCol w:w="1443"/>
      </w:tblGrid>
      <w:tr w14:paraId="3E60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E75C88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3045" w:type="dxa"/>
            <w:tcBorders>
              <w:top w:val="single" w:color="auto" w:sz="4" w:space="0"/>
              <w:left w:val="single" w:color="auto" w:sz="4" w:space="0"/>
              <w:bottom w:val="single" w:color="auto" w:sz="4" w:space="0"/>
              <w:right w:val="single" w:color="auto" w:sz="4" w:space="0"/>
            </w:tcBorders>
            <w:vAlign w:val="center"/>
          </w:tcPr>
          <w:p w14:paraId="71B0493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分项内容</w:t>
            </w:r>
          </w:p>
        </w:tc>
        <w:tc>
          <w:tcPr>
            <w:tcW w:w="1257" w:type="dxa"/>
            <w:tcBorders>
              <w:top w:val="single" w:color="auto" w:sz="4" w:space="0"/>
              <w:left w:val="single" w:color="auto" w:sz="4" w:space="0"/>
              <w:bottom w:val="single" w:color="auto" w:sz="4" w:space="0"/>
              <w:right w:val="single" w:color="auto" w:sz="4" w:space="0"/>
            </w:tcBorders>
            <w:vAlign w:val="center"/>
          </w:tcPr>
          <w:p w14:paraId="4CC07E8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1440" w:type="dxa"/>
            <w:tcBorders>
              <w:top w:val="single" w:color="auto" w:sz="4" w:space="0"/>
              <w:left w:val="single" w:color="auto" w:sz="4" w:space="0"/>
              <w:bottom w:val="single" w:color="auto" w:sz="4" w:space="0"/>
              <w:right w:val="single" w:color="auto" w:sz="4" w:space="0"/>
            </w:tcBorders>
            <w:vAlign w:val="center"/>
          </w:tcPr>
          <w:p w14:paraId="739E9CF1">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单价</w:t>
            </w:r>
          </w:p>
        </w:tc>
        <w:tc>
          <w:tcPr>
            <w:tcW w:w="1441" w:type="dxa"/>
            <w:tcBorders>
              <w:top w:val="single" w:color="auto" w:sz="4" w:space="0"/>
              <w:left w:val="single" w:color="auto" w:sz="4" w:space="0"/>
              <w:bottom w:val="single" w:color="auto" w:sz="4" w:space="0"/>
              <w:right w:val="single" w:color="auto" w:sz="4" w:space="0"/>
            </w:tcBorders>
            <w:vAlign w:val="center"/>
          </w:tcPr>
          <w:p w14:paraId="4AB306A8">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总价</w:t>
            </w:r>
          </w:p>
        </w:tc>
        <w:tc>
          <w:tcPr>
            <w:tcW w:w="1443" w:type="dxa"/>
            <w:tcBorders>
              <w:top w:val="single" w:color="auto" w:sz="4" w:space="0"/>
              <w:left w:val="single" w:color="auto" w:sz="4" w:space="0"/>
              <w:bottom w:val="single" w:color="auto" w:sz="4" w:space="0"/>
              <w:right w:val="single" w:color="auto" w:sz="4" w:space="0"/>
            </w:tcBorders>
            <w:vAlign w:val="center"/>
          </w:tcPr>
          <w:p w14:paraId="491E21AA">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备注</w:t>
            </w:r>
          </w:p>
        </w:tc>
      </w:tr>
      <w:tr w14:paraId="43FD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F9E2CB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045" w:type="dxa"/>
            <w:tcBorders>
              <w:top w:val="single" w:color="auto" w:sz="4" w:space="0"/>
              <w:left w:val="single" w:color="auto" w:sz="4" w:space="0"/>
              <w:bottom w:val="single" w:color="auto" w:sz="4" w:space="0"/>
              <w:right w:val="single" w:color="auto" w:sz="4" w:space="0"/>
            </w:tcBorders>
            <w:vAlign w:val="center"/>
          </w:tcPr>
          <w:p w14:paraId="12EE7929">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DA10C08">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2850635D">
            <w:pPr>
              <w:spacing w:line="360" w:lineRule="auto"/>
              <w:jc w:val="center"/>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0405750">
            <w:pPr>
              <w:spacing w:line="360" w:lineRule="auto"/>
              <w:jc w:val="center"/>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1A97B4A0">
            <w:pPr>
              <w:spacing w:line="360" w:lineRule="auto"/>
              <w:jc w:val="center"/>
              <w:rPr>
                <w:rFonts w:ascii="宋体" w:hAnsi="宋体" w:cs="宋体"/>
                <w:color w:val="auto"/>
                <w:szCs w:val="21"/>
                <w:highlight w:val="none"/>
              </w:rPr>
            </w:pPr>
          </w:p>
        </w:tc>
      </w:tr>
      <w:tr w14:paraId="79A3F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8925B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045" w:type="dxa"/>
            <w:tcBorders>
              <w:top w:val="single" w:color="auto" w:sz="4" w:space="0"/>
              <w:left w:val="single" w:color="auto" w:sz="4" w:space="0"/>
              <w:bottom w:val="single" w:color="auto" w:sz="4" w:space="0"/>
              <w:right w:val="single" w:color="auto" w:sz="4" w:space="0"/>
            </w:tcBorders>
            <w:vAlign w:val="center"/>
          </w:tcPr>
          <w:p w14:paraId="671A88E6">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AF17BD1">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2703BB7">
            <w:pPr>
              <w:spacing w:line="360" w:lineRule="auto"/>
              <w:jc w:val="center"/>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4327805F">
            <w:pPr>
              <w:spacing w:line="360" w:lineRule="auto"/>
              <w:jc w:val="center"/>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F3443AA">
            <w:pPr>
              <w:spacing w:line="360" w:lineRule="auto"/>
              <w:jc w:val="center"/>
              <w:rPr>
                <w:rFonts w:ascii="宋体" w:hAnsi="宋体" w:cs="宋体"/>
                <w:color w:val="auto"/>
                <w:szCs w:val="21"/>
                <w:highlight w:val="none"/>
              </w:rPr>
            </w:pPr>
          </w:p>
        </w:tc>
      </w:tr>
      <w:tr w14:paraId="7FD45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EB5FE9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045" w:type="dxa"/>
            <w:tcBorders>
              <w:top w:val="single" w:color="auto" w:sz="4" w:space="0"/>
              <w:left w:val="single" w:color="auto" w:sz="4" w:space="0"/>
              <w:bottom w:val="single" w:color="auto" w:sz="4" w:space="0"/>
              <w:right w:val="single" w:color="auto" w:sz="4" w:space="0"/>
            </w:tcBorders>
            <w:vAlign w:val="center"/>
          </w:tcPr>
          <w:p w14:paraId="5868900D">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28C55807">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ACAEB09">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3258EC7B">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074FACDC">
            <w:pPr>
              <w:spacing w:line="360" w:lineRule="auto"/>
              <w:rPr>
                <w:rFonts w:ascii="宋体" w:hAnsi="宋体" w:cs="宋体"/>
                <w:color w:val="auto"/>
                <w:szCs w:val="21"/>
                <w:highlight w:val="none"/>
              </w:rPr>
            </w:pPr>
          </w:p>
        </w:tc>
      </w:tr>
      <w:tr w14:paraId="44C5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589B4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c>
          <w:tcPr>
            <w:tcW w:w="3045" w:type="dxa"/>
            <w:tcBorders>
              <w:top w:val="single" w:color="auto" w:sz="4" w:space="0"/>
              <w:left w:val="single" w:color="auto" w:sz="4" w:space="0"/>
              <w:bottom w:val="single" w:color="auto" w:sz="4" w:space="0"/>
              <w:right w:val="single" w:color="auto" w:sz="4" w:space="0"/>
            </w:tcBorders>
            <w:vAlign w:val="center"/>
          </w:tcPr>
          <w:p w14:paraId="64F3D666">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597823C0">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11AFCC4A">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CAA372E">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20D21E0B">
            <w:pPr>
              <w:spacing w:line="360" w:lineRule="auto"/>
              <w:rPr>
                <w:rFonts w:ascii="宋体" w:hAnsi="宋体" w:cs="宋体"/>
                <w:color w:val="auto"/>
                <w:szCs w:val="21"/>
                <w:highlight w:val="none"/>
              </w:rPr>
            </w:pPr>
          </w:p>
        </w:tc>
      </w:tr>
      <w:tr w14:paraId="6397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A26F8EA">
            <w:pPr>
              <w:spacing w:line="360" w:lineRule="auto"/>
              <w:jc w:val="center"/>
              <w:rPr>
                <w:rFonts w:ascii="宋体" w:hAnsi="宋体" w:cs="宋体"/>
                <w:color w:val="auto"/>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center"/>
          </w:tcPr>
          <w:p w14:paraId="3FCF719A">
            <w:pPr>
              <w:spacing w:line="360" w:lineRule="auto"/>
              <w:jc w:val="center"/>
              <w:rPr>
                <w:rFonts w:ascii="宋体" w:hAnsi="宋体" w:cs="宋体"/>
                <w:color w:val="auto"/>
                <w:szCs w:val="21"/>
                <w:highlight w:val="none"/>
              </w:rPr>
            </w:pPr>
          </w:p>
        </w:tc>
        <w:tc>
          <w:tcPr>
            <w:tcW w:w="1257" w:type="dxa"/>
            <w:tcBorders>
              <w:top w:val="single" w:color="auto" w:sz="4" w:space="0"/>
              <w:left w:val="single" w:color="auto" w:sz="4" w:space="0"/>
              <w:bottom w:val="single" w:color="auto" w:sz="4" w:space="0"/>
              <w:right w:val="single" w:color="auto" w:sz="4" w:space="0"/>
            </w:tcBorders>
            <w:vAlign w:val="center"/>
          </w:tcPr>
          <w:p w14:paraId="38E27736">
            <w:pPr>
              <w:spacing w:line="360" w:lineRule="auto"/>
              <w:jc w:val="center"/>
              <w:rPr>
                <w:rFonts w:ascii="宋体" w:hAnsi="宋体" w:cs="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14:paraId="53C45A5F">
            <w:pPr>
              <w:spacing w:line="360" w:lineRule="auto"/>
              <w:rPr>
                <w:rFonts w:ascii="宋体" w:hAnsi="宋体" w:cs="宋体"/>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6ECD93AF">
            <w:pPr>
              <w:spacing w:line="360" w:lineRule="auto"/>
              <w:rPr>
                <w:rFonts w:ascii="宋体" w:hAnsi="宋体" w:cs="宋体"/>
                <w:color w:val="auto"/>
                <w:szCs w:val="21"/>
                <w:highlight w:val="none"/>
              </w:rPr>
            </w:pPr>
          </w:p>
        </w:tc>
        <w:tc>
          <w:tcPr>
            <w:tcW w:w="1443" w:type="dxa"/>
            <w:tcBorders>
              <w:top w:val="single" w:color="auto" w:sz="4" w:space="0"/>
              <w:left w:val="single" w:color="auto" w:sz="4" w:space="0"/>
              <w:bottom w:val="single" w:color="auto" w:sz="4" w:space="0"/>
              <w:right w:val="single" w:color="auto" w:sz="4" w:space="0"/>
            </w:tcBorders>
            <w:vAlign w:val="center"/>
          </w:tcPr>
          <w:p w14:paraId="588C3988">
            <w:pPr>
              <w:spacing w:line="360" w:lineRule="auto"/>
              <w:rPr>
                <w:rFonts w:ascii="宋体" w:hAnsi="宋体" w:cs="宋体"/>
                <w:color w:val="auto"/>
                <w:szCs w:val="21"/>
                <w:highlight w:val="none"/>
              </w:rPr>
            </w:pPr>
          </w:p>
        </w:tc>
      </w:tr>
      <w:tr w14:paraId="4A20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684C4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总计</w:t>
            </w:r>
          </w:p>
        </w:tc>
        <w:tc>
          <w:tcPr>
            <w:tcW w:w="7183" w:type="dxa"/>
            <w:gridSpan w:val="4"/>
            <w:tcBorders>
              <w:top w:val="single" w:color="auto" w:sz="4" w:space="0"/>
              <w:left w:val="single" w:color="auto" w:sz="4" w:space="0"/>
              <w:bottom w:val="single" w:color="auto" w:sz="4" w:space="0"/>
              <w:right w:val="single" w:color="auto" w:sz="4" w:space="0"/>
            </w:tcBorders>
            <w:vAlign w:val="center"/>
          </w:tcPr>
          <w:p w14:paraId="1884DBE8">
            <w:pPr>
              <w:spacing w:line="360" w:lineRule="auto"/>
              <w:rPr>
                <w:rFonts w:ascii="宋体" w:hAnsi="宋体" w:cs="宋体"/>
                <w:color w:val="auto"/>
                <w:szCs w:val="21"/>
                <w:highlight w:val="none"/>
              </w:rPr>
            </w:pPr>
            <w:r>
              <w:rPr>
                <w:rFonts w:hint="eastAsia" w:ascii="宋体" w:hAnsi="宋体" w:cs="宋体"/>
                <w:color w:val="auto"/>
                <w:szCs w:val="21"/>
                <w:highlight w:val="none"/>
              </w:rPr>
              <w:t>（大写）                            （小写）</w:t>
            </w:r>
            <w:r>
              <w:rPr>
                <w:rFonts w:hint="eastAsia" w:ascii="宋体" w:hAnsi="宋体" w:cs="宋体"/>
                <w:b/>
                <w:color w:val="auto"/>
                <w:szCs w:val="21"/>
                <w:highlight w:val="none"/>
              </w:rPr>
              <w:t xml:space="preserve">                          　　　　　　  </w:t>
            </w:r>
          </w:p>
        </w:tc>
        <w:tc>
          <w:tcPr>
            <w:tcW w:w="1443" w:type="dxa"/>
            <w:tcBorders>
              <w:top w:val="single" w:color="auto" w:sz="4" w:space="0"/>
              <w:left w:val="single" w:color="auto" w:sz="4" w:space="0"/>
              <w:bottom w:val="single" w:color="auto" w:sz="4" w:space="0"/>
              <w:right w:val="single" w:color="auto" w:sz="4" w:space="0"/>
            </w:tcBorders>
            <w:vAlign w:val="center"/>
          </w:tcPr>
          <w:p w14:paraId="5B5FFB4D">
            <w:pPr>
              <w:spacing w:line="360" w:lineRule="auto"/>
              <w:jc w:val="center"/>
              <w:rPr>
                <w:rFonts w:ascii="宋体" w:hAnsi="宋体" w:cs="宋体"/>
                <w:bCs/>
                <w:color w:val="auto"/>
                <w:szCs w:val="21"/>
                <w:highlight w:val="none"/>
              </w:rPr>
            </w:pPr>
          </w:p>
        </w:tc>
      </w:tr>
    </w:tbl>
    <w:p w14:paraId="6FF512BB">
      <w:pPr>
        <w:spacing w:line="360" w:lineRule="auto"/>
        <w:jc w:val="center"/>
        <w:rPr>
          <w:rFonts w:ascii="宋体" w:hAnsi="宋体" w:cs="宋体"/>
          <w:b/>
          <w:color w:val="auto"/>
          <w:szCs w:val="21"/>
          <w:highlight w:val="none"/>
        </w:rPr>
      </w:pPr>
    </w:p>
    <w:p w14:paraId="28E433CE">
      <w:pPr>
        <w:spacing w:line="360" w:lineRule="auto"/>
        <w:rPr>
          <w:rFonts w:ascii="宋体" w:hAnsi="宋体" w:cs="宋体"/>
          <w:b/>
          <w:color w:val="auto"/>
          <w:szCs w:val="21"/>
          <w:highlight w:val="none"/>
        </w:rPr>
      </w:pPr>
    </w:p>
    <w:p w14:paraId="651A4D95">
      <w:pPr>
        <w:spacing w:line="360" w:lineRule="auto"/>
        <w:rPr>
          <w:rFonts w:ascii="宋体" w:hAnsi="宋体" w:cs="宋体"/>
          <w:color w:val="auto"/>
          <w:szCs w:val="21"/>
          <w:highlight w:val="none"/>
        </w:rPr>
      </w:pPr>
      <w:r>
        <w:rPr>
          <w:rFonts w:hint="eastAsia" w:ascii="宋体" w:hAnsi="宋体" w:cs="宋体"/>
          <w:color w:val="auto"/>
          <w:szCs w:val="21"/>
          <w:highlight w:val="none"/>
        </w:rPr>
        <w:t>注：1.如果单价和总价不符时，以单价为准，修正总价和总计。</w:t>
      </w:r>
    </w:p>
    <w:p w14:paraId="4DF81F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auto"/>
          <w:szCs w:val="21"/>
          <w:highlight w:val="none"/>
        </w:rPr>
      </w:pPr>
    </w:p>
    <w:p w14:paraId="76CAB120">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投标人代表签字：</w:t>
      </w:r>
    </w:p>
    <w:p w14:paraId="6FDFF162">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投标人名称（盖章）：</w:t>
      </w:r>
    </w:p>
    <w:p w14:paraId="27EE5B55">
      <w:pPr>
        <w:spacing w:line="360" w:lineRule="auto"/>
        <w:ind w:firstLine="359" w:firstLineChars="171"/>
        <w:rPr>
          <w:rFonts w:hint="eastAsia" w:ascii="宋体" w:hAnsi="宋体"/>
          <w:color w:val="auto"/>
          <w:szCs w:val="21"/>
          <w:highlight w:val="none"/>
        </w:rPr>
      </w:pPr>
      <w:r>
        <w:rPr>
          <w:rFonts w:hint="eastAsia" w:ascii="宋体" w:hAnsi="宋体"/>
          <w:color w:val="auto"/>
          <w:szCs w:val="21"/>
          <w:highlight w:val="none"/>
        </w:rPr>
        <w:t>日期： 年 月 日</w:t>
      </w:r>
    </w:p>
    <w:p w14:paraId="4107F440">
      <w:pPr>
        <w:rPr>
          <w:color w:val="auto"/>
          <w:sz w:val="20"/>
          <w:szCs w:val="20"/>
          <w:highlight w:val="none"/>
        </w:rPr>
      </w:pPr>
      <w:r>
        <w:rPr>
          <w:color w:val="auto"/>
          <w:sz w:val="20"/>
          <w:szCs w:val="20"/>
          <w:highlight w:val="none"/>
        </w:rPr>
        <w:br w:type="page"/>
      </w:r>
    </w:p>
    <w:p w14:paraId="202E71EA">
      <w:pPr>
        <w:pStyle w:val="8"/>
        <w:rPr>
          <w:b/>
          <w:bCs/>
          <w:color w:val="auto"/>
          <w:highlight w:val="none"/>
          <w:lang w:val="en-US"/>
        </w:rPr>
      </w:pPr>
      <w:r>
        <w:rPr>
          <w:rFonts w:hint="eastAsia"/>
          <w:b/>
          <w:bCs/>
          <w:color w:val="auto"/>
          <w:highlight w:val="none"/>
          <w:lang w:val="en-US"/>
        </w:rPr>
        <w:t>格式四：</w:t>
      </w:r>
    </w:p>
    <w:p w14:paraId="4927DC9B">
      <w:pPr>
        <w:pStyle w:val="4"/>
        <w:spacing w:line="360" w:lineRule="auto"/>
        <w:rPr>
          <w:color w:val="auto"/>
          <w:sz w:val="24"/>
          <w:highlight w:val="none"/>
        </w:rPr>
      </w:pPr>
      <w:bookmarkStart w:id="155" w:name="_Toc23039"/>
      <w:r>
        <w:rPr>
          <w:color w:val="auto"/>
          <w:sz w:val="24"/>
          <w:highlight w:val="none"/>
        </w:rPr>
        <w:t>法定代表人证明书</w:t>
      </w:r>
      <w:bookmarkEnd w:id="155"/>
    </w:p>
    <w:p w14:paraId="018CD087">
      <w:pPr>
        <w:pStyle w:val="8"/>
        <w:tabs>
          <w:tab w:val="left" w:pos="1738"/>
          <w:tab w:val="left" w:pos="3223"/>
          <w:tab w:val="left" w:pos="3947"/>
        </w:tabs>
        <w:autoSpaceDE w:val="0"/>
        <w:autoSpaceDN w:val="0"/>
        <w:spacing w:line="360" w:lineRule="auto"/>
        <w:ind w:left="0"/>
        <w:rPr>
          <w:color w:val="auto"/>
          <w:spacing w:val="-18"/>
          <w:sz w:val="21"/>
          <w:szCs w:val="21"/>
          <w:highlight w:val="none"/>
        </w:rPr>
      </w:pPr>
      <w:r>
        <w:rPr>
          <w:rFonts w:hint="eastAsia"/>
          <w:color w:val="auto"/>
          <w:w w:val="101"/>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现任我单位</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职务，为法定代表人，特此证明</w:t>
      </w:r>
      <w:r>
        <w:rPr>
          <w:rFonts w:hint="eastAsia"/>
          <w:color w:val="auto"/>
          <w:spacing w:val="-18"/>
          <w:sz w:val="21"/>
          <w:szCs w:val="21"/>
          <w:highlight w:val="none"/>
        </w:rPr>
        <w:t>。</w:t>
      </w:r>
    </w:p>
    <w:p w14:paraId="48360E14">
      <w:pPr>
        <w:pStyle w:val="8"/>
        <w:tabs>
          <w:tab w:val="left" w:pos="1738"/>
          <w:tab w:val="left" w:pos="3223"/>
          <w:tab w:val="left" w:pos="3947"/>
        </w:tabs>
        <w:autoSpaceDE w:val="0"/>
        <w:autoSpaceDN w:val="0"/>
        <w:spacing w:line="360" w:lineRule="auto"/>
        <w:ind w:left="0"/>
        <w:rPr>
          <w:color w:val="auto"/>
          <w:sz w:val="21"/>
          <w:szCs w:val="21"/>
          <w:highlight w:val="none"/>
        </w:rPr>
      </w:pPr>
      <w:r>
        <w:rPr>
          <w:rFonts w:hint="eastAsia"/>
          <w:color w:val="auto"/>
          <w:sz w:val="21"/>
          <w:szCs w:val="21"/>
          <w:highlight w:val="none"/>
        </w:rPr>
        <w:t>有效期限：</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189D2F1B">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附：代表人性别：</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6595C4C4">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身份证号码：</w:t>
      </w:r>
      <w:r>
        <w:rPr>
          <w:rFonts w:hint="eastAsia"/>
          <w:color w:val="auto"/>
          <w:sz w:val="21"/>
          <w:szCs w:val="21"/>
          <w:highlight w:val="none"/>
          <w:u w:val="single"/>
        </w:rPr>
        <w:tab/>
      </w:r>
      <w:r>
        <w:rPr>
          <w:rFonts w:hint="eastAsia"/>
          <w:color w:val="auto"/>
          <w:sz w:val="21"/>
          <w:szCs w:val="21"/>
          <w:highlight w:val="none"/>
          <w:u w:val="single"/>
        </w:rPr>
        <w:t xml:space="preserve">                 </w:t>
      </w:r>
    </w:p>
    <w:p w14:paraId="4D02B390">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注册号码：</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14:paraId="7E0512B9">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u w:val="single"/>
        </w:rPr>
      </w:pPr>
      <w:r>
        <w:rPr>
          <w:rFonts w:hint="eastAsia"/>
          <w:color w:val="auto"/>
          <w:sz w:val="21"/>
          <w:szCs w:val="21"/>
          <w:highlight w:val="none"/>
        </w:rPr>
        <w:t>企业类型：</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14:paraId="0FB0A8D2">
      <w:pPr>
        <w:pStyle w:val="8"/>
        <w:tabs>
          <w:tab w:val="left" w:pos="2506"/>
          <w:tab w:val="left" w:pos="3370"/>
          <w:tab w:val="left" w:pos="3992"/>
          <w:tab w:val="left" w:pos="6932"/>
          <w:tab w:val="left" w:pos="7064"/>
        </w:tabs>
        <w:autoSpaceDE w:val="0"/>
        <w:autoSpaceDN w:val="0"/>
        <w:spacing w:line="360" w:lineRule="auto"/>
        <w:ind w:left="0"/>
        <w:rPr>
          <w:color w:val="auto"/>
          <w:sz w:val="21"/>
          <w:szCs w:val="21"/>
          <w:highlight w:val="none"/>
        </w:rPr>
      </w:pPr>
      <w:r>
        <w:rPr>
          <w:rFonts w:hint="eastAsia"/>
          <w:color w:val="auto"/>
          <w:sz w:val="21"/>
          <w:szCs w:val="21"/>
          <w:highlight w:val="none"/>
        </w:rPr>
        <w:t>经营范围：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ab/>
      </w:r>
    </w:p>
    <w:p w14:paraId="15A8E2DE">
      <w:pPr>
        <w:pStyle w:val="8"/>
        <w:tabs>
          <w:tab w:val="left" w:pos="3693"/>
        </w:tabs>
        <w:spacing w:line="242" w:lineRule="exact"/>
        <w:ind w:right="104"/>
        <w:jc w:val="right"/>
        <w:rPr>
          <w:color w:val="auto"/>
          <w:sz w:val="21"/>
          <w:szCs w:val="21"/>
          <w:highlight w:val="none"/>
        </w:rPr>
      </w:pPr>
    </w:p>
    <w:p w14:paraId="7A1D2945">
      <w:pPr>
        <w:pStyle w:val="8"/>
        <w:tabs>
          <w:tab w:val="left" w:pos="3693"/>
        </w:tabs>
        <w:spacing w:line="242" w:lineRule="exact"/>
        <w:ind w:right="104"/>
        <w:jc w:val="right"/>
        <w:rPr>
          <w:color w:val="auto"/>
          <w:sz w:val="21"/>
          <w:szCs w:val="21"/>
          <w:highlight w:val="none"/>
        </w:rPr>
      </w:pPr>
    </w:p>
    <w:p w14:paraId="6DF24FBF">
      <w:pPr>
        <w:pStyle w:val="8"/>
        <w:tabs>
          <w:tab w:val="left" w:pos="3693"/>
        </w:tabs>
        <w:spacing w:before="0" w:line="480" w:lineRule="auto"/>
        <w:ind w:left="0"/>
        <w:jc w:val="right"/>
        <w:rPr>
          <w:color w:val="auto"/>
          <w:sz w:val="21"/>
          <w:szCs w:val="21"/>
          <w:highlight w:val="none"/>
        </w:rPr>
      </w:pPr>
      <w:r>
        <w:rPr>
          <w:rFonts w:hint="eastAsia"/>
          <w:color w:val="auto"/>
          <w:sz w:val="21"/>
          <w:szCs w:val="21"/>
          <w:highlight w:val="none"/>
        </w:rPr>
        <w:t>投标人名称（盖章）：</w:t>
      </w:r>
      <w:r>
        <w:rPr>
          <w:rFonts w:hint="eastAsia"/>
          <w:color w:val="auto"/>
          <w:sz w:val="21"/>
          <w:szCs w:val="21"/>
          <w:highlight w:val="none"/>
          <w:u w:val="single"/>
        </w:rPr>
        <w:t xml:space="preserve"> </w:t>
      </w:r>
      <w:r>
        <w:rPr>
          <w:rFonts w:hint="eastAsia"/>
          <w:color w:val="auto"/>
          <w:sz w:val="21"/>
          <w:szCs w:val="21"/>
          <w:highlight w:val="none"/>
          <w:u w:val="single"/>
        </w:rPr>
        <w:tab/>
      </w:r>
    </w:p>
    <w:p w14:paraId="1719490E">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0EC57C60">
      <w:pPr>
        <w:pStyle w:val="8"/>
        <w:tabs>
          <w:tab w:val="left" w:pos="10713"/>
        </w:tabs>
        <w:wordWrap w:val="0"/>
        <w:spacing w:before="0" w:line="480" w:lineRule="auto"/>
        <w:ind w:left="0" w:firstLine="192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23834D87">
      <w:pPr>
        <w:pStyle w:val="8"/>
        <w:tabs>
          <w:tab w:val="left" w:pos="2349"/>
        </w:tabs>
        <w:spacing w:before="0" w:line="480" w:lineRule="auto"/>
        <w:ind w:left="0"/>
        <w:jc w:val="right"/>
        <w:rPr>
          <w:color w:val="auto"/>
          <w:sz w:val="21"/>
          <w:szCs w:val="21"/>
          <w:highlight w:val="none"/>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rPr>
        <w:tab/>
      </w:r>
    </w:p>
    <w:p w14:paraId="1F7FA5EB">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5EB09D0">
      <w:pPr>
        <w:pStyle w:val="8"/>
        <w:rPr>
          <w:color w:val="auto"/>
          <w:highlight w:val="none"/>
          <w:lang w:val="en-US"/>
        </w:rPr>
      </w:pPr>
    </w:p>
    <w:p w14:paraId="61697ADE">
      <w:pPr>
        <w:rPr>
          <w:color w:val="auto"/>
          <w:highlight w:val="none"/>
        </w:rPr>
      </w:pPr>
    </w:p>
    <w:p w14:paraId="71DB47C8">
      <w:pPr>
        <w:pStyle w:val="8"/>
        <w:rPr>
          <w:color w:val="auto"/>
          <w:highlight w:val="none"/>
          <w:lang w:val="en-US"/>
        </w:rPr>
      </w:pPr>
    </w:p>
    <w:p w14:paraId="13E078E4">
      <w:pPr>
        <w:spacing w:beforeLines="50" w:afterLines="50" w:line="360" w:lineRule="auto"/>
        <w:rPr>
          <w:rFonts w:ascii="宋体" w:hAnsi="宋体" w:cs="宋体"/>
          <w:color w:val="auto"/>
          <w:szCs w:val="21"/>
          <w:highlight w:val="none"/>
        </w:rPr>
      </w:pPr>
      <w:r>
        <w:rPr>
          <w:rFonts w:hint="eastAsia" w:ascii="宋体" w:hAnsi="宋体" w:cs="宋体"/>
          <w:color w:val="auto"/>
          <w:szCs w:val="21"/>
          <w:highlight w:val="none"/>
        </w:rPr>
        <w:t>须附：法定代表人有效期内身份证复印件</w:t>
      </w:r>
    </w:p>
    <w:tbl>
      <w:tblPr>
        <w:tblStyle w:val="17"/>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663B7508">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435394D6">
      <w:pPr>
        <w:rPr>
          <w:color w:val="auto"/>
          <w:highlight w:val="none"/>
        </w:rPr>
      </w:pPr>
      <w:r>
        <w:rPr>
          <w:rFonts w:hint="eastAsia"/>
          <w:color w:val="auto"/>
          <w:highlight w:val="none"/>
        </w:rPr>
        <w:br w:type="page"/>
      </w:r>
    </w:p>
    <w:p w14:paraId="6AE81EEF">
      <w:pPr>
        <w:pStyle w:val="8"/>
        <w:rPr>
          <w:b/>
          <w:bCs/>
          <w:color w:val="auto"/>
          <w:highlight w:val="none"/>
          <w:lang w:val="en-US"/>
        </w:rPr>
      </w:pPr>
      <w:r>
        <w:rPr>
          <w:rFonts w:hint="eastAsia"/>
          <w:b/>
          <w:bCs/>
          <w:color w:val="auto"/>
          <w:highlight w:val="none"/>
          <w:lang w:val="en-US"/>
        </w:rPr>
        <w:t>格式五：</w:t>
      </w:r>
    </w:p>
    <w:p w14:paraId="49D6B8B4">
      <w:pPr>
        <w:jc w:val="center"/>
        <w:rPr>
          <w:b/>
          <w:bCs/>
          <w:color w:val="auto"/>
          <w:sz w:val="24"/>
          <w:szCs w:val="32"/>
          <w:highlight w:val="none"/>
        </w:rPr>
      </w:pPr>
      <w:r>
        <w:rPr>
          <w:b/>
          <w:bCs/>
          <w:color w:val="auto"/>
          <w:sz w:val="24"/>
          <w:szCs w:val="32"/>
          <w:highlight w:val="none"/>
        </w:rPr>
        <w:t>法定代表人授权书</w:t>
      </w:r>
    </w:p>
    <w:p w14:paraId="6CBC4D9B">
      <w:pPr>
        <w:pStyle w:val="8"/>
        <w:spacing w:before="0" w:line="360" w:lineRule="auto"/>
        <w:ind w:left="0"/>
        <w:rPr>
          <w:color w:val="auto"/>
          <w:sz w:val="21"/>
          <w:szCs w:val="21"/>
          <w:highlight w:val="none"/>
        </w:rPr>
      </w:pPr>
      <w:r>
        <w:rPr>
          <w:rFonts w:hint="eastAsia"/>
          <w:color w:val="auto"/>
          <w:sz w:val="21"/>
          <w:szCs w:val="21"/>
          <w:highlight w:val="none"/>
        </w:rPr>
        <w:t>致：国顺招标有限公司</w:t>
      </w:r>
    </w:p>
    <w:p w14:paraId="6AB9D9B1">
      <w:pPr>
        <w:pStyle w:val="8"/>
        <w:spacing w:before="0" w:line="360" w:lineRule="auto"/>
        <w:ind w:left="0" w:firstLine="420" w:firstLineChars="200"/>
        <w:rPr>
          <w:color w:val="auto"/>
          <w:sz w:val="21"/>
          <w:szCs w:val="21"/>
          <w:highlight w:val="none"/>
        </w:rPr>
      </w:pPr>
      <w:r>
        <w:rPr>
          <w:rFonts w:hint="eastAsia"/>
          <w:color w:val="auto"/>
          <w:sz w:val="21"/>
          <w:szCs w:val="21"/>
          <w:highlight w:val="none"/>
        </w:rPr>
        <w:t>本授权书声明：</w:t>
      </w:r>
      <w:r>
        <w:rPr>
          <w:rFonts w:hint="eastAsia"/>
          <w:color w:val="auto"/>
          <w:sz w:val="21"/>
          <w:szCs w:val="21"/>
          <w:highlight w:val="none"/>
          <w:u w:val="single"/>
          <w:lang w:val="en-US"/>
        </w:rPr>
        <w:t xml:space="preserve">       </w:t>
      </w:r>
      <w:r>
        <w:rPr>
          <w:rFonts w:hint="eastAsia"/>
          <w:color w:val="auto"/>
          <w:sz w:val="21"/>
          <w:szCs w:val="21"/>
          <w:highlight w:val="none"/>
        </w:rPr>
        <w:t>是注册于</w:t>
      </w:r>
      <w:r>
        <w:rPr>
          <w:rFonts w:hint="eastAsia"/>
          <w:color w:val="auto"/>
          <w:sz w:val="21"/>
          <w:szCs w:val="21"/>
          <w:highlight w:val="none"/>
          <w:u w:val="single"/>
        </w:rPr>
        <w:t xml:space="preserve"> （国家或地区）</w:t>
      </w:r>
      <w:r>
        <w:rPr>
          <w:rFonts w:hint="eastAsia"/>
          <w:color w:val="auto"/>
          <w:sz w:val="21"/>
          <w:szCs w:val="21"/>
          <w:highlight w:val="none"/>
        </w:rPr>
        <w:t>的</w:t>
      </w:r>
      <w:r>
        <w:rPr>
          <w:rFonts w:hint="eastAsia"/>
          <w:color w:val="auto"/>
          <w:sz w:val="21"/>
          <w:szCs w:val="21"/>
          <w:highlight w:val="none"/>
          <w:u w:val="single"/>
        </w:rPr>
        <w:t>（投标人名称）</w:t>
      </w:r>
      <w:r>
        <w:rPr>
          <w:rFonts w:hint="eastAsia"/>
          <w:color w:val="auto"/>
          <w:sz w:val="21"/>
          <w:szCs w:val="21"/>
          <w:highlight w:val="none"/>
        </w:rPr>
        <w:t>的法定代表人，现任</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 xml:space="preserve">职务，有效证件号码： </w:t>
      </w:r>
      <w:r>
        <w:rPr>
          <w:rFonts w:hint="eastAsia"/>
          <w:color w:val="auto"/>
          <w:sz w:val="21"/>
          <w:szCs w:val="21"/>
          <w:highlight w:val="none"/>
          <w:lang w:val="en-US"/>
        </w:rPr>
        <w:t xml:space="preserve">                   </w:t>
      </w:r>
      <w:r>
        <w:rPr>
          <w:rFonts w:hint="eastAsia"/>
          <w:color w:val="auto"/>
          <w:sz w:val="21"/>
          <w:szCs w:val="21"/>
          <w:highlight w:val="none"/>
        </w:rPr>
        <w:t>。</w:t>
      </w:r>
    </w:p>
    <w:p w14:paraId="6954F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现授权</w:t>
      </w:r>
      <w:r>
        <w:rPr>
          <w:rFonts w:hint="eastAsia"/>
          <w:color w:val="auto"/>
          <w:sz w:val="21"/>
          <w:szCs w:val="21"/>
          <w:highlight w:val="none"/>
          <w:u w:val="single"/>
        </w:rPr>
        <w:t xml:space="preserve"> （姓名、职务） </w:t>
      </w:r>
      <w:r>
        <w:rPr>
          <w:rFonts w:hint="eastAsia"/>
          <w:color w:val="auto"/>
          <w:sz w:val="21"/>
          <w:szCs w:val="21"/>
          <w:highlight w:val="none"/>
        </w:rPr>
        <w:t>作为我公司的全权代理人，就</w:t>
      </w:r>
      <w:r>
        <w:rPr>
          <w:rFonts w:hint="eastAsia"/>
          <w:color w:val="auto"/>
          <w:sz w:val="21"/>
          <w:szCs w:val="21"/>
          <w:highlight w:val="none"/>
          <w:u w:val="single"/>
          <w:lang w:val="en-US"/>
        </w:rPr>
        <w:t xml:space="preserve">    </w:t>
      </w:r>
      <w:r>
        <w:rPr>
          <w:rFonts w:hint="eastAsia"/>
          <w:color w:val="auto"/>
          <w:sz w:val="21"/>
          <w:szCs w:val="21"/>
          <w:highlight w:val="none"/>
          <w:u w:val="single"/>
        </w:rPr>
        <w:t>项目</w:t>
      </w:r>
      <w:r>
        <w:rPr>
          <w:rFonts w:hint="eastAsia"/>
          <w:color w:val="auto"/>
          <w:sz w:val="21"/>
          <w:szCs w:val="21"/>
          <w:highlight w:val="none"/>
        </w:rPr>
        <w:t>采购</w:t>
      </w:r>
      <w:r>
        <w:rPr>
          <w:rFonts w:hint="eastAsia"/>
          <w:color w:val="auto"/>
          <w:sz w:val="21"/>
          <w:szCs w:val="21"/>
          <w:highlight w:val="none"/>
          <w:u w:val="single"/>
        </w:rPr>
        <w:t>[项目编号为</w:t>
      </w:r>
      <w:r>
        <w:rPr>
          <w:rFonts w:hint="eastAsia"/>
          <w:color w:val="auto"/>
          <w:sz w:val="21"/>
          <w:szCs w:val="21"/>
          <w:highlight w:val="none"/>
          <w:u w:val="single"/>
          <w:lang w:val="en-US"/>
        </w:rPr>
        <w:t xml:space="preserve">    </w:t>
      </w:r>
      <w:r>
        <w:rPr>
          <w:rFonts w:hint="eastAsia"/>
          <w:color w:val="auto"/>
          <w:sz w:val="21"/>
          <w:szCs w:val="21"/>
          <w:highlight w:val="none"/>
          <w:u w:val="single"/>
        </w:rPr>
        <w:t>]</w:t>
      </w:r>
      <w:r>
        <w:rPr>
          <w:rFonts w:hint="eastAsia"/>
          <w:color w:val="auto"/>
          <w:sz w:val="21"/>
          <w:szCs w:val="21"/>
          <w:highlight w:val="none"/>
        </w:rPr>
        <w:t>的投标和合同执行，以我方的名义处理一切与之有关的事宜。</w:t>
      </w:r>
    </w:p>
    <w:p w14:paraId="5F52A21F">
      <w:pPr>
        <w:pStyle w:val="8"/>
        <w:spacing w:before="0" w:line="360" w:lineRule="auto"/>
        <w:ind w:left="0" w:firstLine="420" w:firstLineChars="200"/>
        <w:rPr>
          <w:color w:val="auto"/>
          <w:sz w:val="21"/>
          <w:szCs w:val="21"/>
          <w:highlight w:val="none"/>
        </w:rPr>
      </w:pPr>
      <w:r>
        <w:rPr>
          <w:rFonts w:hint="eastAsia"/>
          <w:color w:val="auto"/>
          <w:sz w:val="21"/>
          <w:szCs w:val="21"/>
          <w:highlight w:val="none"/>
        </w:rPr>
        <w:t xml:space="preserve">本授权书于 </w:t>
      </w:r>
      <w:r>
        <w:rPr>
          <w:rFonts w:hint="eastAsia"/>
          <w:color w:val="auto"/>
          <w:sz w:val="21"/>
          <w:szCs w:val="21"/>
          <w:highlight w:val="none"/>
        </w:rPr>
        <w:tab/>
      </w:r>
      <w:r>
        <w:rPr>
          <w:rFonts w:hint="eastAsia"/>
          <w:color w:val="auto"/>
          <w:sz w:val="21"/>
          <w:szCs w:val="21"/>
          <w:highlight w:val="none"/>
        </w:rPr>
        <w:t xml:space="preserve">年 </w:t>
      </w:r>
      <w:r>
        <w:rPr>
          <w:rFonts w:hint="eastAsia"/>
          <w:color w:val="auto"/>
          <w:sz w:val="21"/>
          <w:szCs w:val="21"/>
          <w:highlight w:val="none"/>
        </w:rPr>
        <w:tab/>
      </w:r>
      <w:r>
        <w:rPr>
          <w:rFonts w:hint="eastAsia"/>
          <w:color w:val="auto"/>
          <w:sz w:val="21"/>
          <w:szCs w:val="21"/>
          <w:highlight w:val="none"/>
        </w:rPr>
        <w:t xml:space="preserve">月 </w:t>
      </w:r>
      <w:r>
        <w:rPr>
          <w:rFonts w:hint="eastAsia"/>
          <w:color w:val="auto"/>
          <w:sz w:val="21"/>
          <w:szCs w:val="21"/>
          <w:highlight w:val="none"/>
        </w:rPr>
        <w:tab/>
      </w:r>
      <w:r>
        <w:rPr>
          <w:rFonts w:hint="eastAsia"/>
          <w:color w:val="auto"/>
          <w:sz w:val="21"/>
          <w:szCs w:val="21"/>
          <w:highlight w:val="none"/>
        </w:rPr>
        <w:t>日签字生效，特此声明。</w:t>
      </w:r>
    </w:p>
    <w:p w14:paraId="6C5227A3">
      <w:pPr>
        <w:pStyle w:val="8"/>
        <w:tabs>
          <w:tab w:val="left" w:pos="10713"/>
        </w:tabs>
        <w:spacing w:before="0" w:line="360" w:lineRule="auto"/>
        <w:ind w:left="0"/>
        <w:jc w:val="right"/>
        <w:rPr>
          <w:color w:val="auto"/>
          <w:sz w:val="21"/>
          <w:szCs w:val="21"/>
          <w:highlight w:val="none"/>
        </w:rPr>
      </w:pPr>
    </w:p>
    <w:p w14:paraId="43CB2B00">
      <w:pPr>
        <w:pStyle w:val="8"/>
        <w:tabs>
          <w:tab w:val="left" w:pos="10713"/>
        </w:tabs>
        <w:spacing w:before="0" w:line="360" w:lineRule="auto"/>
        <w:ind w:left="0"/>
        <w:jc w:val="right"/>
        <w:rPr>
          <w:color w:val="auto"/>
          <w:sz w:val="21"/>
          <w:szCs w:val="21"/>
          <w:highlight w:val="none"/>
        </w:rPr>
      </w:pPr>
    </w:p>
    <w:p w14:paraId="7D6A6852">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投标人名称（盖章）：</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p>
    <w:p w14:paraId="686B82F4">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地址：</w:t>
      </w:r>
      <w:r>
        <w:rPr>
          <w:rFonts w:hint="eastAsia"/>
          <w:color w:val="auto"/>
          <w:sz w:val="21"/>
          <w:szCs w:val="21"/>
          <w:highlight w:val="none"/>
          <w:u w:val="single"/>
          <w:lang w:val="en-US"/>
        </w:rPr>
        <w:t xml:space="preserve">                </w:t>
      </w:r>
    </w:p>
    <w:p w14:paraId="357BEB66">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法定代表人（签字或盖章）：</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p>
    <w:p w14:paraId="22049934">
      <w:pPr>
        <w:pStyle w:val="8"/>
        <w:tabs>
          <w:tab w:val="left" w:pos="10713"/>
        </w:tabs>
        <w:wordWrap w:val="0"/>
        <w:spacing w:before="0" w:line="480" w:lineRule="auto"/>
        <w:ind w:left="0"/>
        <w:jc w:val="right"/>
        <w:rPr>
          <w:color w:val="auto"/>
          <w:sz w:val="21"/>
          <w:szCs w:val="21"/>
          <w:highlight w:val="none"/>
          <w:u w:val="single"/>
          <w:lang w:val="en-US"/>
        </w:rPr>
      </w:pPr>
      <w:r>
        <w:rPr>
          <w:rFonts w:hint="eastAsia"/>
          <w:color w:val="auto"/>
          <w:sz w:val="21"/>
          <w:szCs w:val="21"/>
          <w:highlight w:val="none"/>
        </w:rPr>
        <w:t>职务：</w:t>
      </w:r>
      <w:r>
        <w:rPr>
          <w:rFonts w:hint="eastAsia"/>
          <w:color w:val="auto"/>
          <w:sz w:val="21"/>
          <w:szCs w:val="21"/>
          <w:highlight w:val="none"/>
          <w:u w:val="single"/>
          <w:lang w:val="en-US"/>
        </w:rPr>
        <w:t xml:space="preserve">               </w:t>
      </w:r>
    </w:p>
    <w:p w14:paraId="29015DEE">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被授权人（签字或盖章）：</w:t>
      </w:r>
      <w:r>
        <w:rPr>
          <w:rFonts w:hint="eastAsia"/>
          <w:color w:val="auto"/>
          <w:sz w:val="21"/>
          <w:szCs w:val="21"/>
          <w:highlight w:val="none"/>
          <w:u w:val="single"/>
          <w:lang w:val="en-US"/>
        </w:rPr>
        <w:t xml:space="preserve">               </w:t>
      </w:r>
    </w:p>
    <w:p w14:paraId="6009115D">
      <w:pPr>
        <w:pStyle w:val="8"/>
        <w:tabs>
          <w:tab w:val="left" w:pos="10713"/>
        </w:tabs>
        <w:wordWrap w:val="0"/>
        <w:spacing w:before="0" w:line="480" w:lineRule="auto"/>
        <w:ind w:left="0"/>
        <w:jc w:val="right"/>
        <w:rPr>
          <w:color w:val="auto"/>
          <w:sz w:val="21"/>
          <w:szCs w:val="21"/>
          <w:highlight w:val="none"/>
          <w:lang w:val="en-US"/>
        </w:rPr>
      </w:pPr>
      <w:r>
        <w:rPr>
          <w:rFonts w:hint="eastAsia"/>
          <w:color w:val="auto"/>
          <w:sz w:val="21"/>
          <w:szCs w:val="21"/>
          <w:highlight w:val="none"/>
        </w:rPr>
        <w:t>职务：</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p>
    <w:p w14:paraId="0412B023">
      <w:pPr>
        <w:pStyle w:val="8"/>
        <w:tabs>
          <w:tab w:val="left" w:pos="2349"/>
        </w:tabs>
        <w:wordWrap w:val="0"/>
        <w:spacing w:before="0" w:line="480" w:lineRule="auto"/>
        <w:ind w:left="0"/>
        <w:jc w:val="right"/>
        <w:rPr>
          <w:color w:val="auto"/>
          <w:sz w:val="21"/>
          <w:szCs w:val="21"/>
          <w:highlight w:val="none"/>
          <w:lang w:val="en-US"/>
        </w:rPr>
      </w:pPr>
      <w:r>
        <w:rPr>
          <w:rFonts w:hint="eastAsia"/>
          <w:color w:val="auto"/>
          <w:sz w:val="21"/>
          <w:szCs w:val="21"/>
          <w:highlight w:val="none"/>
        </w:rPr>
        <w:t>日期： 年 月 日</w:t>
      </w:r>
      <w:r>
        <w:rPr>
          <w:rFonts w:hint="eastAsia"/>
          <w:color w:val="auto"/>
          <w:sz w:val="21"/>
          <w:szCs w:val="21"/>
          <w:highlight w:val="none"/>
          <w:lang w:val="en-US"/>
        </w:rPr>
        <w:t xml:space="preserve">      </w:t>
      </w:r>
    </w:p>
    <w:p w14:paraId="22F91AF4">
      <w:pPr>
        <w:pStyle w:val="8"/>
        <w:tabs>
          <w:tab w:val="left" w:pos="2349"/>
        </w:tabs>
        <w:spacing w:before="0" w:line="480" w:lineRule="auto"/>
        <w:ind w:left="0"/>
        <w:rPr>
          <w:color w:val="auto"/>
          <w:sz w:val="21"/>
          <w:szCs w:val="21"/>
          <w:highlight w:val="none"/>
          <w:lang w:val="en-US"/>
        </w:rPr>
      </w:pPr>
      <w:r>
        <w:rPr>
          <w:rFonts w:hint="eastAsia"/>
          <w:color w:val="auto"/>
          <w:sz w:val="21"/>
          <w:szCs w:val="21"/>
          <w:highlight w:val="none"/>
          <w:lang w:val="en-US"/>
        </w:rPr>
        <w:t xml:space="preserve"> </w:t>
      </w:r>
    </w:p>
    <w:p w14:paraId="148C97B3">
      <w:pPr>
        <w:pStyle w:val="8"/>
        <w:tabs>
          <w:tab w:val="left" w:pos="2349"/>
        </w:tabs>
        <w:spacing w:before="0" w:line="480" w:lineRule="auto"/>
        <w:ind w:left="0"/>
        <w:rPr>
          <w:color w:val="auto"/>
          <w:sz w:val="21"/>
          <w:szCs w:val="21"/>
          <w:highlight w:val="none"/>
          <w:lang w:val="en-US"/>
        </w:rPr>
      </w:pPr>
    </w:p>
    <w:p w14:paraId="0BFC6749">
      <w:pPr>
        <w:spacing w:afterLines="50" w:line="360" w:lineRule="auto"/>
        <w:rPr>
          <w:rFonts w:ascii="宋体" w:hAnsi="宋体" w:cs="宋体"/>
          <w:color w:val="auto"/>
          <w:szCs w:val="21"/>
          <w:highlight w:val="none"/>
        </w:rPr>
      </w:pPr>
      <w:r>
        <w:rPr>
          <w:rFonts w:hint="eastAsia" w:ascii="宋体" w:hAnsi="宋体" w:cs="宋体"/>
          <w:color w:val="auto"/>
          <w:szCs w:val="21"/>
          <w:highlight w:val="none"/>
        </w:rPr>
        <w:t xml:space="preserve"> 须附：被授权人有效期内身份证复印件</w:t>
      </w:r>
    </w:p>
    <w:tbl>
      <w:tblPr>
        <w:tblStyle w:val="17"/>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正面</w:t>
            </w:r>
          </w:p>
        </w:tc>
        <w:tc>
          <w:tcPr>
            <w:tcW w:w="2500" w:type="pct"/>
            <w:vAlign w:val="center"/>
          </w:tcPr>
          <w:p w14:paraId="5851CA4A">
            <w:pPr>
              <w:pStyle w:val="27"/>
              <w:spacing w:line="46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背面</w:t>
            </w:r>
          </w:p>
        </w:tc>
      </w:tr>
    </w:tbl>
    <w:p w14:paraId="710B1371">
      <w:pPr>
        <w:pStyle w:val="8"/>
        <w:tabs>
          <w:tab w:val="left" w:pos="2349"/>
        </w:tabs>
        <w:spacing w:before="0" w:line="480" w:lineRule="auto"/>
        <w:ind w:left="0"/>
        <w:rPr>
          <w:color w:val="auto"/>
          <w:sz w:val="20"/>
          <w:szCs w:val="20"/>
          <w:highlight w:val="none"/>
          <w:lang w:val="en-US"/>
        </w:rPr>
      </w:pPr>
    </w:p>
    <w:p w14:paraId="202CD043">
      <w:pPr>
        <w:rPr>
          <w:b/>
          <w:bCs/>
          <w:color w:val="auto"/>
          <w:sz w:val="24"/>
          <w:highlight w:val="none"/>
        </w:rPr>
      </w:pPr>
      <w:r>
        <w:rPr>
          <w:rFonts w:hint="eastAsia"/>
          <w:b/>
          <w:bCs/>
          <w:color w:val="auto"/>
          <w:sz w:val="24"/>
          <w:highlight w:val="none"/>
        </w:rPr>
        <w:br w:type="page"/>
      </w:r>
    </w:p>
    <w:p w14:paraId="0B4C7C8C">
      <w:pPr>
        <w:rPr>
          <w:b/>
          <w:bCs/>
          <w:color w:val="auto"/>
          <w:sz w:val="24"/>
          <w:highlight w:val="none"/>
        </w:rPr>
      </w:pPr>
      <w:r>
        <w:rPr>
          <w:rFonts w:hint="eastAsia"/>
          <w:b/>
          <w:bCs/>
          <w:color w:val="auto"/>
          <w:sz w:val="24"/>
          <w:highlight w:val="none"/>
        </w:rPr>
        <w:t>格式六：</w:t>
      </w:r>
    </w:p>
    <w:p w14:paraId="6FB2C847">
      <w:pPr>
        <w:rPr>
          <w:b/>
          <w:bCs/>
          <w:color w:val="auto"/>
          <w:sz w:val="24"/>
          <w:highlight w:val="none"/>
        </w:rPr>
      </w:pPr>
      <w:r>
        <w:rPr>
          <w:color w:val="auto"/>
          <w:sz w:val="20"/>
          <w:szCs w:val="20"/>
          <w:highlight w:val="none"/>
        </w:rPr>
        <w:t>（以下格式文件由</w:t>
      </w:r>
      <w:r>
        <w:rPr>
          <w:rFonts w:hint="eastAsia"/>
          <w:color w:val="auto"/>
          <w:sz w:val="20"/>
          <w:szCs w:val="20"/>
          <w:highlight w:val="none"/>
        </w:rPr>
        <w:t>投标人</w:t>
      </w:r>
      <w:r>
        <w:rPr>
          <w:color w:val="auto"/>
          <w:sz w:val="20"/>
          <w:szCs w:val="20"/>
          <w:highlight w:val="none"/>
        </w:rPr>
        <w:t>根据需要选用）</w:t>
      </w:r>
    </w:p>
    <w:p w14:paraId="4B2C2B66">
      <w:pPr>
        <w:jc w:val="center"/>
        <w:rPr>
          <w:b/>
          <w:bCs/>
          <w:color w:val="auto"/>
          <w:sz w:val="24"/>
          <w:highlight w:val="none"/>
        </w:rPr>
      </w:pPr>
      <w:r>
        <w:rPr>
          <w:rFonts w:hint="eastAsia"/>
          <w:b/>
          <w:bCs/>
          <w:color w:val="auto"/>
          <w:sz w:val="24"/>
          <w:highlight w:val="none"/>
        </w:rPr>
        <w:t>投标保证金</w:t>
      </w:r>
    </w:p>
    <w:p w14:paraId="777EC252">
      <w:pPr>
        <w:spacing w:line="360" w:lineRule="auto"/>
        <w:rPr>
          <w:rFonts w:ascii="宋体" w:hAnsi="宋体"/>
          <w:color w:val="auto"/>
          <w:szCs w:val="21"/>
          <w:highlight w:val="none"/>
        </w:rPr>
      </w:pPr>
      <w:r>
        <w:rPr>
          <w:rFonts w:hint="eastAsia" w:ascii="宋体" w:hAnsi="宋体"/>
          <w:color w:val="auto"/>
          <w:szCs w:val="21"/>
          <w:highlight w:val="none"/>
        </w:rPr>
        <w:t>致：国顺招标有限公司：</w:t>
      </w:r>
    </w:p>
    <w:p w14:paraId="75D333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本单位已按</w:t>
      </w:r>
      <w:r>
        <w:rPr>
          <w:rFonts w:hint="eastAsia" w:ascii="宋体" w:hAnsi="宋体"/>
          <w:color w:val="auto"/>
          <w:szCs w:val="21"/>
          <w:highlight w:val="none"/>
          <w:u w:val="single"/>
        </w:rPr>
        <w:t xml:space="preserve">         </w:t>
      </w:r>
      <w:r>
        <w:rPr>
          <w:rFonts w:hint="eastAsia" w:ascii="宋体" w:hAnsi="宋体"/>
          <w:color w:val="auto"/>
          <w:szCs w:val="21"/>
          <w:highlight w:val="none"/>
        </w:rPr>
        <w:t>项目</w:t>
      </w:r>
      <w:r>
        <w:rPr>
          <w:rFonts w:hint="eastAsia" w:ascii="宋体" w:hAnsi="宋体"/>
          <w:color w:val="auto"/>
          <w:szCs w:val="21"/>
          <w:highlight w:val="none"/>
          <w:u w:val="single"/>
        </w:rPr>
        <w:t xml:space="preserve">   </w:t>
      </w:r>
      <w:r>
        <w:rPr>
          <w:rFonts w:hint="eastAsia" w:ascii="宋体" w:hAnsi="宋体"/>
          <w:color w:val="auto"/>
          <w:szCs w:val="21"/>
          <w:highlight w:val="none"/>
        </w:rPr>
        <w:t>包（项目编号：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）的招标文件要求，于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日前以</w:t>
      </w:r>
      <w:r>
        <w:rPr>
          <w:rFonts w:hint="eastAsia" w:ascii="宋体" w:hAnsi="宋体"/>
          <w:color w:val="auto"/>
          <w:szCs w:val="21"/>
          <w:highlight w:val="none"/>
          <w:u w:val="single"/>
        </w:rPr>
        <w:t xml:space="preserve">           （付款形式）</w:t>
      </w:r>
      <w:r>
        <w:rPr>
          <w:rFonts w:hint="eastAsia" w:ascii="宋体" w:hAnsi="宋体"/>
          <w:color w:val="auto"/>
          <w:szCs w:val="21"/>
          <w:highlight w:val="none"/>
        </w:rPr>
        <w:t>方式汇入指定账户（账户名称：</w:t>
      </w:r>
      <w:r>
        <w:rPr>
          <w:rFonts w:hint="eastAsia" w:ascii="宋体" w:hAnsi="宋体"/>
          <w:color w:val="auto"/>
          <w:szCs w:val="21"/>
          <w:highlight w:val="none"/>
          <w:u w:val="single"/>
        </w:rPr>
        <w:t xml:space="preserve">        </w:t>
      </w:r>
      <w:r>
        <w:rPr>
          <w:rFonts w:hint="eastAsia" w:ascii="宋体" w:hAnsi="宋体"/>
          <w:color w:val="auto"/>
          <w:szCs w:val="21"/>
          <w:highlight w:val="none"/>
        </w:rPr>
        <w:t>，账号：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2CAE3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本单位投标保证金的汇款情况：（详见附件－投标保证金汇款凭证）</w:t>
      </w:r>
    </w:p>
    <w:p w14:paraId="49A1AE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汇出时间：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B904D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汇款金额：（大写）人民币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6C783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汇款账户名称：</w:t>
      </w:r>
      <w:r>
        <w:rPr>
          <w:rFonts w:hint="eastAsia" w:ascii="宋体" w:hAnsi="宋体"/>
          <w:color w:val="auto"/>
          <w:szCs w:val="21"/>
          <w:highlight w:val="none"/>
          <w:u w:val="single"/>
        </w:rPr>
        <w:t xml:space="preserve">  （必须是投标时使用的账户名）   </w:t>
      </w:r>
    </w:p>
    <w:p w14:paraId="731D39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（必须是投标时使用的账号）     </w:t>
      </w:r>
    </w:p>
    <w:p w14:paraId="1787B6D1">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开 户  银 行：</w:t>
      </w:r>
      <w:r>
        <w:rPr>
          <w:rFonts w:hint="eastAsia" w:ascii="宋体" w:hAnsi="宋体"/>
          <w:color w:val="auto"/>
          <w:szCs w:val="21"/>
          <w:highlight w:val="none"/>
          <w:u w:val="single"/>
        </w:rPr>
        <w:t xml:space="preserve">  （      银行   分行  支行    ）</w:t>
      </w:r>
    </w:p>
    <w:p w14:paraId="3C28CD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投标保证金退回时，请按上述资料退回。</w:t>
      </w:r>
    </w:p>
    <w:p w14:paraId="3F277BC0">
      <w:pPr>
        <w:spacing w:line="360" w:lineRule="auto"/>
        <w:ind w:right="844" w:rightChars="402"/>
        <w:jc w:val="right"/>
        <w:rPr>
          <w:rFonts w:ascii="宋体" w:hAnsi="宋体"/>
          <w:color w:val="auto"/>
          <w:szCs w:val="21"/>
          <w:highlight w:val="none"/>
        </w:rPr>
      </w:pPr>
      <w:r>
        <w:rPr>
          <w:rFonts w:hint="eastAsia" w:ascii="宋体" w:hAnsi="宋体"/>
          <w:color w:val="auto"/>
          <w:szCs w:val="21"/>
          <w:highlight w:val="none"/>
        </w:rPr>
        <w:t>（单位公章）</w:t>
      </w:r>
    </w:p>
    <w:p w14:paraId="6E25251A">
      <w:pPr>
        <w:spacing w:line="360" w:lineRule="auto"/>
        <w:ind w:right="628" w:rightChars="299"/>
        <w:jc w:val="right"/>
        <w:rPr>
          <w:rFonts w:ascii="宋体" w:hAnsi="宋体"/>
          <w:color w:val="auto"/>
          <w:szCs w:val="21"/>
          <w:highlight w:val="none"/>
        </w:rPr>
      </w:pPr>
      <w:r>
        <w:rPr>
          <w:rFonts w:hint="eastAsia" w:ascii="宋体" w:hAnsi="宋体"/>
          <w:color w:val="auto"/>
          <w:szCs w:val="21"/>
          <w:highlight w:val="none"/>
        </w:rPr>
        <w:t>年 月 日</w:t>
      </w:r>
    </w:p>
    <w:p w14:paraId="3724C1E9">
      <w:pPr>
        <w:spacing w:line="360" w:lineRule="auto"/>
        <w:rPr>
          <w:rFonts w:ascii="宋体" w:hAnsi="宋体"/>
          <w:color w:val="auto"/>
          <w:szCs w:val="21"/>
          <w:highlight w:val="non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14:paraId="65503E6C">
      <w:pPr>
        <w:spacing w:line="360" w:lineRule="auto"/>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14:paraId="095E7B6A">
      <w:pPr>
        <w:spacing w:line="360" w:lineRule="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p>
    <w:p w14:paraId="7A7E85B2">
      <w:pPr>
        <w:spacing w:line="360" w:lineRule="auto"/>
        <w:rPr>
          <w:rFonts w:ascii="宋体" w:hAnsi="宋体"/>
          <w:color w:val="auto"/>
          <w:szCs w:val="21"/>
          <w:highlight w:val="none"/>
        </w:rPr>
      </w:pPr>
      <w:r>
        <w:rPr>
          <w:rFonts w:hint="eastAsia" w:ascii="宋体" w:hAnsi="宋体"/>
          <w:color w:val="auto"/>
          <w:szCs w:val="21"/>
          <w:highlight w:val="none"/>
        </w:rPr>
        <w:t>单位电话：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联系人手机：</w:t>
      </w:r>
      <w:r>
        <w:rPr>
          <w:rFonts w:hint="eastAsia" w:ascii="宋体" w:hAnsi="宋体"/>
          <w:color w:val="auto"/>
          <w:szCs w:val="21"/>
          <w:highlight w:val="none"/>
          <w:u w:val="single"/>
        </w:rPr>
        <w:t xml:space="preserve">              </w:t>
      </w:r>
    </w:p>
    <w:p w14:paraId="59463B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附：我方投标保证金汇款凭证</w:t>
      </w:r>
    </w:p>
    <w:tbl>
      <w:tblPr>
        <w:tblStyle w:val="17"/>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auto"/>
                <w:szCs w:val="21"/>
                <w:highlight w:val="none"/>
              </w:rPr>
            </w:pPr>
            <w:r>
              <w:rPr>
                <w:rFonts w:hint="eastAsia" w:ascii="宋体" w:hAnsi="宋体"/>
                <w:color w:val="auto"/>
                <w:szCs w:val="21"/>
                <w:highlight w:val="none"/>
              </w:rPr>
              <w:t>（粘贴汇款单或转账</w:t>
            </w:r>
            <w:r>
              <w:rPr>
                <w:rFonts w:ascii="宋体" w:hAnsi="宋体"/>
                <w:color w:val="auto"/>
                <w:szCs w:val="21"/>
                <w:highlight w:val="none"/>
              </w:rPr>
              <w:t>凭证</w:t>
            </w:r>
            <w:r>
              <w:rPr>
                <w:rFonts w:hint="eastAsia" w:ascii="宋体" w:hAnsi="宋体"/>
                <w:color w:val="auto"/>
                <w:szCs w:val="21"/>
                <w:highlight w:val="none"/>
              </w:rPr>
              <w:t>复印件，并在骑缝上加盖投标人公章，或是直接把转账</w:t>
            </w:r>
            <w:r>
              <w:rPr>
                <w:rFonts w:ascii="宋体" w:hAnsi="宋体"/>
                <w:color w:val="auto"/>
                <w:szCs w:val="21"/>
                <w:highlight w:val="none"/>
              </w:rPr>
              <w:t>凭证</w:t>
            </w:r>
            <w:r>
              <w:rPr>
                <w:rFonts w:hint="eastAsia" w:ascii="宋体" w:hAnsi="宋体"/>
                <w:color w:val="auto"/>
                <w:szCs w:val="21"/>
                <w:highlight w:val="none"/>
              </w:rPr>
              <w:t>复印到此张纸上）</w:t>
            </w:r>
          </w:p>
        </w:tc>
      </w:tr>
    </w:tbl>
    <w:p w14:paraId="5E78E1D6">
      <w:pPr>
        <w:rPr>
          <w:color w:val="auto"/>
          <w:highlight w:val="none"/>
        </w:rPr>
      </w:pPr>
      <w:r>
        <w:rPr>
          <w:rFonts w:hint="eastAsia"/>
          <w:color w:val="auto"/>
          <w:highlight w:val="none"/>
        </w:rPr>
        <w:br w:type="page"/>
      </w:r>
    </w:p>
    <w:p w14:paraId="2FDDF3A6">
      <w:pPr>
        <w:rPr>
          <w:b/>
          <w:bCs/>
          <w:color w:val="auto"/>
          <w:sz w:val="24"/>
          <w:szCs w:val="32"/>
          <w:highlight w:val="none"/>
        </w:rPr>
      </w:pPr>
      <w:r>
        <w:rPr>
          <w:rFonts w:hint="eastAsia"/>
          <w:b/>
          <w:bCs/>
          <w:color w:val="auto"/>
          <w:sz w:val="24"/>
          <w:szCs w:val="32"/>
          <w:highlight w:val="none"/>
        </w:rPr>
        <w:t>格式七：</w:t>
      </w:r>
    </w:p>
    <w:p w14:paraId="56E881AA">
      <w:pPr>
        <w:pStyle w:val="8"/>
        <w:jc w:val="center"/>
        <w:rPr>
          <w:b/>
          <w:bCs/>
          <w:color w:val="auto"/>
          <w:highlight w:val="none"/>
          <w:lang w:val="en-US"/>
        </w:rPr>
      </w:pPr>
      <w:r>
        <w:rPr>
          <w:b/>
          <w:bCs/>
          <w:color w:val="auto"/>
          <w:highlight w:val="none"/>
          <w:lang w:val="en-US"/>
        </w:rPr>
        <w:t>提供具有独立承担民事责任的能力的证明材料</w:t>
      </w:r>
    </w:p>
    <w:p w14:paraId="270BE4B7">
      <w:pPr>
        <w:ind w:firstLine="420" w:firstLineChars="200"/>
        <w:rPr>
          <w:color w:val="auto"/>
          <w:highlight w:val="none"/>
        </w:rPr>
      </w:pPr>
    </w:p>
    <w:p w14:paraId="19BCB665">
      <w:pPr>
        <w:spacing w:line="360" w:lineRule="auto"/>
        <w:rPr>
          <w:color w:val="auto"/>
          <w:highlight w:val="none"/>
        </w:rPr>
      </w:pPr>
      <w:r>
        <w:rPr>
          <w:rFonts w:hint="eastAsia"/>
          <w:color w:val="auto"/>
          <w:highlight w:val="none"/>
        </w:rPr>
        <w:t>（</w:t>
      </w:r>
      <w:r>
        <w:rPr>
          <w:color w:val="auto"/>
          <w:szCs w:val="21"/>
          <w:highlight w:val="none"/>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auto"/>
          <w:w w:val="101"/>
          <w:szCs w:val="21"/>
          <w:highlight w:val="none"/>
        </w:rPr>
        <w:t>。</w:t>
      </w:r>
      <w:r>
        <w:rPr>
          <w:rFonts w:hint="eastAsia"/>
          <w:color w:val="auto"/>
          <w:highlight w:val="none"/>
        </w:rPr>
        <w:t>）</w:t>
      </w:r>
    </w:p>
    <w:p w14:paraId="338551F6">
      <w:pPr>
        <w:rPr>
          <w:b/>
          <w:bCs/>
          <w:color w:val="auto"/>
          <w:highlight w:val="none"/>
        </w:rPr>
      </w:pPr>
      <w:r>
        <w:rPr>
          <w:b/>
          <w:bCs/>
          <w:color w:val="auto"/>
          <w:highlight w:val="none"/>
        </w:rPr>
        <w:br w:type="page"/>
      </w:r>
    </w:p>
    <w:p w14:paraId="2F47944C">
      <w:pPr>
        <w:rPr>
          <w:b/>
          <w:bCs/>
          <w:color w:val="auto"/>
          <w:sz w:val="24"/>
          <w:szCs w:val="32"/>
          <w:highlight w:val="none"/>
        </w:rPr>
      </w:pPr>
      <w:r>
        <w:rPr>
          <w:rFonts w:hint="eastAsia"/>
          <w:b/>
          <w:bCs/>
          <w:color w:val="auto"/>
          <w:sz w:val="24"/>
          <w:szCs w:val="32"/>
          <w:highlight w:val="none"/>
        </w:rPr>
        <w:t>格式八：</w:t>
      </w:r>
    </w:p>
    <w:p w14:paraId="114721E6">
      <w:pPr>
        <w:pStyle w:val="8"/>
        <w:jc w:val="center"/>
        <w:rPr>
          <w:b/>
          <w:color w:val="auto"/>
          <w:highlight w:val="none"/>
        </w:rPr>
      </w:pPr>
      <w:r>
        <w:rPr>
          <w:b/>
          <w:color w:val="auto"/>
          <w:highlight w:val="none"/>
        </w:rPr>
        <w:t>资格性审查要求的其他资质证明文件</w:t>
      </w:r>
    </w:p>
    <w:p w14:paraId="5144A42D">
      <w:pPr>
        <w:widowControl/>
        <w:spacing w:line="360" w:lineRule="auto"/>
        <w:rPr>
          <w:rFonts w:ascii="宋体" w:hAnsi="宋体"/>
          <w:color w:val="auto"/>
          <w:szCs w:val="21"/>
          <w:highlight w:val="none"/>
        </w:rPr>
      </w:pPr>
    </w:p>
    <w:p w14:paraId="62CA0D07">
      <w:pPr>
        <w:widowControl/>
        <w:spacing w:line="360" w:lineRule="auto"/>
        <w:rPr>
          <w:rFonts w:hint="eastAsia" w:ascii="宋体" w:hAnsi="宋体"/>
          <w:color w:val="auto"/>
          <w:szCs w:val="21"/>
          <w:highlight w:val="none"/>
        </w:rPr>
      </w:pPr>
      <w:r>
        <w:rPr>
          <w:rFonts w:hint="eastAsia" w:ascii="宋体" w:hAnsi="宋体"/>
          <w:color w:val="auto"/>
          <w:szCs w:val="21"/>
          <w:highlight w:val="none"/>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auto"/>
          <w:szCs w:val="21"/>
          <w:highlight w:val="none"/>
          <w:lang w:eastAsia="zh-CN"/>
        </w:rPr>
        <w:t>（提供相关证明资料或参考投标文件格式“资格条件声明函”作相关承诺）</w:t>
      </w:r>
    </w:p>
    <w:p w14:paraId="40F2D5EC">
      <w:pPr>
        <w:widowControl/>
        <w:spacing w:line="360" w:lineRule="auto"/>
        <w:rPr>
          <w:rFonts w:hint="eastAsia" w:ascii="宋体" w:hAnsi="宋体"/>
          <w:color w:val="auto"/>
          <w:szCs w:val="21"/>
          <w:highlight w:val="none"/>
        </w:rPr>
      </w:pPr>
      <w:r>
        <w:rPr>
          <w:rFonts w:hint="eastAsia" w:ascii="宋体" w:hAnsi="宋体"/>
          <w:color w:val="auto"/>
          <w:szCs w:val="21"/>
          <w:highlight w:val="none"/>
        </w:rPr>
        <w:t>2、具有良好的商业信誉和健全的财务会计制度：供应商必须具有良好的商业信誉和健全的财务会计制度（提供</w:t>
      </w:r>
      <w:r>
        <w:rPr>
          <w:rFonts w:hint="eastAsia" w:ascii="宋体" w:hAnsi="宋体"/>
          <w:color w:val="auto"/>
          <w:szCs w:val="21"/>
          <w:highlight w:val="none"/>
          <w:lang w:eastAsia="zh-CN"/>
        </w:rPr>
        <w:t>2024年度</w:t>
      </w:r>
      <w:r>
        <w:rPr>
          <w:rFonts w:hint="eastAsia" w:ascii="宋体" w:hAnsi="宋体"/>
          <w:color w:val="auto"/>
          <w:szCs w:val="21"/>
          <w:highlight w:val="none"/>
        </w:rPr>
        <w:t>财务状况报告或基本开户行出具的资信证明）。</w:t>
      </w:r>
      <w:r>
        <w:rPr>
          <w:rFonts w:hint="eastAsia" w:ascii="宋体" w:hAnsi="宋体"/>
          <w:color w:val="auto"/>
          <w:szCs w:val="21"/>
          <w:highlight w:val="none"/>
          <w:lang w:eastAsia="zh-CN"/>
        </w:rPr>
        <w:t>（提供相关证明资料或参考投标文件格式“资格条件声明函”作相关承诺）</w:t>
      </w:r>
    </w:p>
    <w:p w14:paraId="724E1A0F">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履行合同所必需的</w:t>
      </w:r>
      <w:r>
        <w:rPr>
          <w:rFonts w:hint="eastAsia" w:ascii="宋体" w:hAnsi="宋体"/>
          <w:color w:val="auto"/>
          <w:szCs w:val="21"/>
          <w:highlight w:val="none"/>
        </w:rPr>
        <w:t>设备和专业技术能力：填报设备及专业技术能力情况，格式自拟。</w:t>
      </w:r>
      <w:r>
        <w:rPr>
          <w:rFonts w:hint="eastAsia" w:ascii="宋体" w:hAnsi="宋体"/>
          <w:color w:val="auto"/>
          <w:szCs w:val="21"/>
          <w:highlight w:val="none"/>
          <w:lang w:eastAsia="zh-CN"/>
        </w:rPr>
        <w:t>（提供相关证明资料或参考投标文件格式“资格条件声明函”作相关承诺）</w:t>
      </w:r>
    </w:p>
    <w:p w14:paraId="48646537">
      <w:pPr>
        <w:widowControl/>
        <w:spacing w:line="360" w:lineRule="auto"/>
        <w:rPr>
          <w:rFonts w:hint="eastAsia" w:ascii="宋体" w:hAnsi="宋体"/>
          <w:color w:val="auto"/>
          <w:szCs w:val="21"/>
          <w:highlight w:val="none"/>
          <w:lang w:eastAsia="zh-CN"/>
        </w:rPr>
      </w:pPr>
      <w:r>
        <w:rPr>
          <w:rFonts w:hint="eastAsia" w:ascii="宋体" w:hAnsi="宋体"/>
          <w:color w:val="auto"/>
          <w:szCs w:val="21"/>
          <w:highlight w:val="none"/>
          <w:lang w:eastAsia="zh-CN"/>
        </w:rPr>
        <w:br w:type="page"/>
      </w:r>
    </w:p>
    <w:p w14:paraId="1C9C5781">
      <w:pPr>
        <w:pStyle w:val="8"/>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auto"/>
          <w:highlight w:val="none"/>
        </w:rPr>
      </w:pPr>
      <w:r>
        <w:rPr>
          <w:rFonts w:hint="eastAsia"/>
          <w:b/>
          <w:color w:val="auto"/>
          <w:highlight w:val="none"/>
        </w:rPr>
        <w:t>资格条件声明函</w:t>
      </w:r>
    </w:p>
    <w:p w14:paraId="2237821E">
      <w:pPr>
        <w:ind w:firstLine="640"/>
        <w:rPr>
          <w:rFonts w:ascii="仿宋_GB2312" w:hAnsi="仿宋_GB2312" w:eastAsia="仿宋_GB2312" w:cs="仿宋_GB2312"/>
          <w:color w:val="auto"/>
          <w:sz w:val="32"/>
          <w:szCs w:val="32"/>
          <w:highlight w:val="none"/>
        </w:rPr>
      </w:pPr>
    </w:p>
    <w:p w14:paraId="6432C7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愿响应关于</w:t>
      </w:r>
      <w:r>
        <w:rPr>
          <w:rFonts w:hint="eastAsia" w:ascii="宋体" w:hAnsi="宋体" w:cs="宋体"/>
          <w:color w:val="auto"/>
          <w:szCs w:val="21"/>
          <w:highlight w:val="none"/>
          <w:u w:val="single"/>
        </w:rPr>
        <w:t>（项目名称）（采购项目编号：）</w:t>
      </w:r>
      <w:r>
        <w:rPr>
          <w:rFonts w:hint="eastAsia" w:ascii="宋体" w:hAnsi="宋体" w:cs="宋体"/>
          <w:color w:val="auto"/>
          <w:szCs w:val="21"/>
          <w:highlight w:val="none"/>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1.具有良好的商业信誉和健全的财务会计制度；</w:t>
      </w:r>
    </w:p>
    <w:p w14:paraId="1580D3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2.具有履行合同所必需的设备和专业技术能力；</w:t>
      </w:r>
    </w:p>
    <w:p w14:paraId="4D4FA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3.具有依法缴纳税收和社会保障资金的良好记录；</w:t>
      </w:r>
    </w:p>
    <w:p w14:paraId="2BA30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4.参加采购活动前三年内，在经营活动中没有重大违法记录。</w:t>
      </w:r>
    </w:p>
    <w:p w14:paraId="7B7721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223C07F8">
      <w:pPr>
        <w:spacing w:line="360" w:lineRule="auto"/>
        <w:ind w:firstLine="420" w:firstLineChars="200"/>
        <w:rPr>
          <w:rFonts w:ascii="宋体" w:hAnsi="宋体" w:cs="宋体"/>
          <w:color w:val="auto"/>
          <w:szCs w:val="21"/>
          <w:highlight w:val="none"/>
        </w:rPr>
      </w:pPr>
    </w:p>
    <w:p w14:paraId="66C2F012">
      <w:pPr>
        <w:spacing w:line="360" w:lineRule="auto"/>
        <w:ind w:firstLine="420" w:firstLineChars="200"/>
        <w:rPr>
          <w:rFonts w:ascii="宋体" w:hAnsi="宋体" w:cs="宋体"/>
          <w:color w:val="auto"/>
          <w:szCs w:val="21"/>
          <w:highlight w:val="none"/>
        </w:rPr>
      </w:pPr>
    </w:p>
    <w:p w14:paraId="56431224">
      <w:pPr>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供应商名称（公章）</w:t>
      </w:r>
    </w:p>
    <w:p w14:paraId="10216557">
      <w:pPr>
        <w:spacing w:line="360" w:lineRule="auto"/>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6C36CC88">
      <w:pPr>
        <w:pStyle w:val="8"/>
        <w:rPr>
          <w:color w:val="auto"/>
          <w:highlight w:val="none"/>
        </w:rPr>
      </w:pPr>
    </w:p>
    <w:p w14:paraId="27E31DF9">
      <w:pPr>
        <w:rPr>
          <w:color w:val="auto"/>
          <w:sz w:val="20"/>
          <w:highlight w:val="none"/>
        </w:rPr>
      </w:pPr>
      <w:r>
        <w:rPr>
          <w:rFonts w:hint="eastAsia"/>
          <w:color w:val="auto"/>
          <w:sz w:val="20"/>
          <w:highlight w:val="none"/>
        </w:rPr>
        <w:br w:type="page"/>
      </w:r>
    </w:p>
    <w:p w14:paraId="1B11C473">
      <w:pPr>
        <w:pStyle w:val="8"/>
        <w:rPr>
          <w:color w:val="auto"/>
          <w:highlight w:val="none"/>
        </w:rPr>
      </w:pPr>
      <w:r>
        <w:rPr>
          <w:rFonts w:hint="eastAsia"/>
          <w:b/>
          <w:bCs/>
          <w:color w:val="auto"/>
          <w:highlight w:val="none"/>
        </w:rPr>
        <w:t>格式九：</w:t>
      </w:r>
    </w:p>
    <w:p w14:paraId="49997159">
      <w:pPr>
        <w:rPr>
          <w:color w:val="auto"/>
          <w:highlight w:val="none"/>
        </w:rPr>
      </w:pPr>
    </w:p>
    <w:p w14:paraId="20584564">
      <w:pPr>
        <w:jc w:val="center"/>
        <w:rPr>
          <w:b/>
          <w:bCs/>
          <w:color w:val="auto"/>
          <w:sz w:val="24"/>
          <w:szCs w:val="32"/>
          <w:highlight w:val="none"/>
        </w:rPr>
      </w:pPr>
      <w:r>
        <w:rPr>
          <w:rFonts w:hint="eastAsia"/>
          <w:b/>
          <w:bCs/>
          <w:color w:val="auto"/>
          <w:sz w:val="24"/>
          <w:szCs w:val="32"/>
          <w:highlight w:val="none"/>
        </w:rPr>
        <w:t>在经营活动中没有重大违法记录的书面声明</w:t>
      </w:r>
    </w:p>
    <w:p w14:paraId="44F8CE51">
      <w:pPr>
        <w:rPr>
          <w:color w:val="auto"/>
          <w:highlight w:val="none"/>
        </w:rPr>
      </w:pPr>
    </w:p>
    <w:p w14:paraId="0D643F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国顺招标有限公司：</w:t>
      </w:r>
    </w:p>
    <w:p w14:paraId="25FBF3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我公司郑重承诺：在参加“</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auto"/>
          <w:szCs w:val="21"/>
          <w:highlight w:val="none"/>
        </w:rPr>
      </w:pPr>
    </w:p>
    <w:p w14:paraId="56B72BF0">
      <w:pPr>
        <w:spacing w:line="360" w:lineRule="auto"/>
        <w:rPr>
          <w:rFonts w:ascii="宋体" w:hAnsi="宋体" w:cs="宋体"/>
          <w:color w:val="auto"/>
          <w:szCs w:val="21"/>
          <w:highlight w:val="none"/>
        </w:rPr>
      </w:pPr>
    </w:p>
    <w:p w14:paraId="151D20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投标人名称（盖章）：</w:t>
      </w:r>
    </w:p>
    <w:p w14:paraId="02D87612">
      <w:pPr>
        <w:spacing w:line="360" w:lineRule="auto"/>
        <w:rPr>
          <w:rFonts w:ascii="宋体" w:hAnsi="宋体" w:cs="宋体"/>
          <w:color w:val="auto"/>
          <w:szCs w:val="21"/>
          <w:highlight w:val="none"/>
        </w:rPr>
      </w:pPr>
    </w:p>
    <w:p w14:paraId="69D6D9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p>
    <w:p w14:paraId="1805DB48">
      <w:pPr>
        <w:rPr>
          <w:color w:val="auto"/>
          <w:highlight w:val="none"/>
        </w:rPr>
      </w:pPr>
      <w:r>
        <w:rPr>
          <w:color w:val="auto"/>
          <w:highlight w:val="none"/>
        </w:rPr>
        <w:br w:type="page"/>
      </w:r>
    </w:p>
    <w:p w14:paraId="3188D0B9">
      <w:pPr>
        <w:rPr>
          <w:b/>
          <w:bCs/>
          <w:color w:val="auto"/>
          <w:sz w:val="24"/>
          <w:szCs w:val="32"/>
          <w:highlight w:val="none"/>
        </w:rPr>
      </w:pPr>
      <w:r>
        <w:rPr>
          <w:rFonts w:hint="eastAsia"/>
          <w:b/>
          <w:bCs/>
          <w:color w:val="auto"/>
          <w:sz w:val="24"/>
          <w:szCs w:val="32"/>
          <w:highlight w:val="none"/>
        </w:rPr>
        <w:t>格式十：</w:t>
      </w:r>
    </w:p>
    <w:p w14:paraId="177CACEC">
      <w:pPr>
        <w:pStyle w:val="8"/>
        <w:jc w:val="center"/>
        <w:rPr>
          <w:b/>
          <w:bCs/>
          <w:color w:val="auto"/>
          <w:highlight w:val="none"/>
          <w:lang w:val="en-US"/>
        </w:rPr>
      </w:pPr>
      <w:r>
        <w:rPr>
          <w:b/>
          <w:bCs/>
          <w:color w:val="auto"/>
          <w:highlight w:val="none"/>
          <w:lang w:val="en-US"/>
        </w:rPr>
        <w:t>投标人业绩情况表</w:t>
      </w:r>
    </w:p>
    <w:p w14:paraId="4BE69098">
      <w:pPr>
        <w:pStyle w:val="8"/>
        <w:spacing w:before="2" w:after="1"/>
        <w:rPr>
          <w:b/>
          <w:color w:val="auto"/>
          <w:sz w:val="17"/>
          <w:highlight w:val="none"/>
        </w:rPr>
      </w:pPr>
    </w:p>
    <w:tbl>
      <w:tblPr>
        <w:tblStyle w:val="17"/>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vAlign w:val="center"/>
          </w:tcPr>
          <w:p w14:paraId="59A1D415">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551" w:type="pct"/>
            <w:shd w:val="clear" w:color="auto" w:fill="FFFFFF"/>
            <w:vAlign w:val="center"/>
          </w:tcPr>
          <w:p w14:paraId="786BC8F1">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客户名称</w:t>
            </w:r>
          </w:p>
        </w:tc>
        <w:tc>
          <w:tcPr>
            <w:tcW w:w="1553" w:type="pct"/>
            <w:shd w:val="clear" w:color="auto" w:fill="FFFFFF"/>
            <w:vAlign w:val="center"/>
          </w:tcPr>
          <w:p w14:paraId="58EF315A">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项目名称及合同金额（万元）</w:t>
            </w:r>
          </w:p>
        </w:tc>
        <w:tc>
          <w:tcPr>
            <w:tcW w:w="779" w:type="pct"/>
            <w:shd w:val="clear" w:color="auto" w:fill="FFFFFF"/>
            <w:vAlign w:val="center"/>
          </w:tcPr>
          <w:p w14:paraId="06909C49">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签订合同时间</w:t>
            </w:r>
          </w:p>
        </w:tc>
        <w:tc>
          <w:tcPr>
            <w:tcW w:w="1001" w:type="pct"/>
            <w:shd w:val="clear" w:color="auto" w:fill="FFFFFF"/>
            <w:vAlign w:val="center"/>
          </w:tcPr>
          <w:p w14:paraId="1D163268">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竣工验收报告时间</w:t>
            </w:r>
          </w:p>
        </w:tc>
        <w:tc>
          <w:tcPr>
            <w:tcW w:w="785" w:type="pct"/>
            <w:shd w:val="clear" w:color="auto" w:fill="FFFFFF"/>
            <w:vAlign w:val="center"/>
          </w:tcPr>
          <w:p w14:paraId="4882BBE8">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cPr>
          <w:p w14:paraId="2105177A">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551" w:type="pct"/>
            <w:shd w:val="clear" w:color="auto" w:fill="FFFFFF"/>
          </w:tcPr>
          <w:p w14:paraId="3BC5F02C">
            <w:pPr>
              <w:pStyle w:val="26"/>
              <w:spacing w:line="360" w:lineRule="auto"/>
              <w:rPr>
                <w:rFonts w:ascii="宋体" w:hAnsi="宋体" w:cs="宋体"/>
                <w:color w:val="auto"/>
                <w:szCs w:val="21"/>
                <w:highlight w:val="none"/>
              </w:rPr>
            </w:pPr>
          </w:p>
        </w:tc>
        <w:tc>
          <w:tcPr>
            <w:tcW w:w="1553" w:type="pct"/>
            <w:shd w:val="clear" w:color="auto" w:fill="FFFFFF"/>
          </w:tcPr>
          <w:p w14:paraId="3B395296">
            <w:pPr>
              <w:pStyle w:val="26"/>
              <w:spacing w:line="360" w:lineRule="auto"/>
              <w:rPr>
                <w:rFonts w:ascii="宋体" w:hAnsi="宋体" w:cs="宋体"/>
                <w:color w:val="auto"/>
                <w:szCs w:val="21"/>
                <w:highlight w:val="none"/>
              </w:rPr>
            </w:pPr>
          </w:p>
        </w:tc>
        <w:tc>
          <w:tcPr>
            <w:tcW w:w="779" w:type="pct"/>
            <w:shd w:val="clear" w:color="auto" w:fill="FFFFFF"/>
          </w:tcPr>
          <w:p w14:paraId="54BFD467">
            <w:pPr>
              <w:pStyle w:val="26"/>
              <w:spacing w:line="360" w:lineRule="auto"/>
              <w:rPr>
                <w:rFonts w:ascii="宋体" w:hAnsi="宋体" w:cs="宋体"/>
                <w:color w:val="auto"/>
                <w:szCs w:val="21"/>
                <w:highlight w:val="none"/>
              </w:rPr>
            </w:pPr>
          </w:p>
        </w:tc>
        <w:tc>
          <w:tcPr>
            <w:tcW w:w="1001" w:type="pct"/>
            <w:shd w:val="clear" w:color="auto" w:fill="FFFFFF"/>
          </w:tcPr>
          <w:p w14:paraId="3F5A9750">
            <w:pPr>
              <w:pStyle w:val="26"/>
              <w:spacing w:line="360" w:lineRule="auto"/>
              <w:rPr>
                <w:rFonts w:ascii="宋体" w:hAnsi="宋体" w:cs="宋体"/>
                <w:color w:val="auto"/>
                <w:szCs w:val="21"/>
                <w:highlight w:val="none"/>
              </w:rPr>
            </w:pPr>
          </w:p>
        </w:tc>
        <w:tc>
          <w:tcPr>
            <w:tcW w:w="785" w:type="pct"/>
            <w:shd w:val="clear" w:color="auto" w:fill="FFFFFF"/>
          </w:tcPr>
          <w:p w14:paraId="2396F991">
            <w:pPr>
              <w:pStyle w:val="26"/>
              <w:spacing w:line="360" w:lineRule="auto"/>
              <w:rPr>
                <w:rFonts w:ascii="宋体" w:hAnsi="宋体" w:cs="宋体"/>
                <w:color w:val="auto"/>
                <w:szCs w:val="21"/>
                <w:highlight w:val="none"/>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cPr>
          <w:p w14:paraId="18B9614C">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551" w:type="pct"/>
            <w:shd w:val="clear" w:color="auto" w:fill="FFFFFF"/>
          </w:tcPr>
          <w:p w14:paraId="2C2F76A2">
            <w:pPr>
              <w:pStyle w:val="26"/>
              <w:spacing w:line="360" w:lineRule="auto"/>
              <w:rPr>
                <w:rFonts w:ascii="宋体" w:hAnsi="宋体" w:cs="宋体"/>
                <w:color w:val="auto"/>
                <w:szCs w:val="21"/>
                <w:highlight w:val="none"/>
              </w:rPr>
            </w:pPr>
          </w:p>
        </w:tc>
        <w:tc>
          <w:tcPr>
            <w:tcW w:w="1553" w:type="pct"/>
            <w:shd w:val="clear" w:color="auto" w:fill="FFFFFF"/>
          </w:tcPr>
          <w:p w14:paraId="7764A469">
            <w:pPr>
              <w:pStyle w:val="26"/>
              <w:spacing w:line="360" w:lineRule="auto"/>
              <w:rPr>
                <w:rFonts w:ascii="宋体" w:hAnsi="宋体" w:cs="宋体"/>
                <w:color w:val="auto"/>
                <w:szCs w:val="21"/>
                <w:highlight w:val="none"/>
              </w:rPr>
            </w:pPr>
          </w:p>
        </w:tc>
        <w:tc>
          <w:tcPr>
            <w:tcW w:w="779" w:type="pct"/>
            <w:shd w:val="clear" w:color="auto" w:fill="FFFFFF"/>
          </w:tcPr>
          <w:p w14:paraId="6891E7A5">
            <w:pPr>
              <w:pStyle w:val="26"/>
              <w:spacing w:line="360" w:lineRule="auto"/>
              <w:rPr>
                <w:rFonts w:ascii="宋体" w:hAnsi="宋体" w:cs="宋体"/>
                <w:color w:val="auto"/>
                <w:szCs w:val="21"/>
                <w:highlight w:val="none"/>
              </w:rPr>
            </w:pPr>
          </w:p>
        </w:tc>
        <w:tc>
          <w:tcPr>
            <w:tcW w:w="1001" w:type="pct"/>
            <w:shd w:val="clear" w:color="auto" w:fill="FFFFFF"/>
          </w:tcPr>
          <w:p w14:paraId="0F2EAAA0">
            <w:pPr>
              <w:pStyle w:val="26"/>
              <w:spacing w:line="360" w:lineRule="auto"/>
              <w:rPr>
                <w:rFonts w:ascii="宋体" w:hAnsi="宋体" w:cs="宋体"/>
                <w:color w:val="auto"/>
                <w:szCs w:val="21"/>
                <w:highlight w:val="none"/>
              </w:rPr>
            </w:pPr>
          </w:p>
        </w:tc>
        <w:tc>
          <w:tcPr>
            <w:tcW w:w="785" w:type="pct"/>
            <w:shd w:val="clear" w:color="auto" w:fill="FFFFFF"/>
          </w:tcPr>
          <w:p w14:paraId="22EACBFE">
            <w:pPr>
              <w:pStyle w:val="26"/>
              <w:spacing w:line="360" w:lineRule="auto"/>
              <w:rPr>
                <w:rFonts w:ascii="宋体" w:hAnsi="宋体" w:cs="宋体"/>
                <w:color w:val="auto"/>
                <w:szCs w:val="21"/>
                <w:highlight w:val="none"/>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cPr>
          <w:p w14:paraId="63C3A516">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551" w:type="pct"/>
            <w:shd w:val="clear" w:color="auto" w:fill="FFFFFF"/>
          </w:tcPr>
          <w:p w14:paraId="2AD02250">
            <w:pPr>
              <w:pStyle w:val="26"/>
              <w:spacing w:line="360" w:lineRule="auto"/>
              <w:rPr>
                <w:rFonts w:ascii="宋体" w:hAnsi="宋体" w:cs="宋体"/>
                <w:color w:val="auto"/>
                <w:szCs w:val="21"/>
                <w:highlight w:val="none"/>
              </w:rPr>
            </w:pPr>
          </w:p>
        </w:tc>
        <w:tc>
          <w:tcPr>
            <w:tcW w:w="1553" w:type="pct"/>
            <w:shd w:val="clear" w:color="auto" w:fill="FFFFFF"/>
          </w:tcPr>
          <w:p w14:paraId="5F8FBA33">
            <w:pPr>
              <w:pStyle w:val="26"/>
              <w:spacing w:line="360" w:lineRule="auto"/>
              <w:rPr>
                <w:rFonts w:ascii="宋体" w:hAnsi="宋体" w:cs="宋体"/>
                <w:color w:val="auto"/>
                <w:szCs w:val="21"/>
                <w:highlight w:val="none"/>
              </w:rPr>
            </w:pPr>
          </w:p>
        </w:tc>
        <w:tc>
          <w:tcPr>
            <w:tcW w:w="779" w:type="pct"/>
            <w:shd w:val="clear" w:color="auto" w:fill="FFFFFF"/>
          </w:tcPr>
          <w:p w14:paraId="497BB646">
            <w:pPr>
              <w:pStyle w:val="26"/>
              <w:spacing w:line="360" w:lineRule="auto"/>
              <w:rPr>
                <w:rFonts w:ascii="宋体" w:hAnsi="宋体" w:cs="宋体"/>
                <w:color w:val="auto"/>
                <w:szCs w:val="21"/>
                <w:highlight w:val="none"/>
              </w:rPr>
            </w:pPr>
          </w:p>
        </w:tc>
        <w:tc>
          <w:tcPr>
            <w:tcW w:w="1001" w:type="pct"/>
            <w:shd w:val="clear" w:color="auto" w:fill="FFFFFF"/>
          </w:tcPr>
          <w:p w14:paraId="1743738A">
            <w:pPr>
              <w:pStyle w:val="26"/>
              <w:spacing w:line="360" w:lineRule="auto"/>
              <w:rPr>
                <w:rFonts w:ascii="宋体" w:hAnsi="宋体" w:cs="宋体"/>
                <w:color w:val="auto"/>
                <w:szCs w:val="21"/>
                <w:highlight w:val="none"/>
              </w:rPr>
            </w:pPr>
          </w:p>
        </w:tc>
        <w:tc>
          <w:tcPr>
            <w:tcW w:w="785" w:type="pct"/>
            <w:shd w:val="clear" w:color="auto" w:fill="FFFFFF"/>
          </w:tcPr>
          <w:p w14:paraId="5068BC83">
            <w:pPr>
              <w:pStyle w:val="26"/>
              <w:spacing w:line="360" w:lineRule="auto"/>
              <w:rPr>
                <w:rFonts w:ascii="宋体" w:hAnsi="宋体" w:cs="宋体"/>
                <w:color w:val="auto"/>
                <w:szCs w:val="21"/>
                <w:highlight w:val="none"/>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551" w:type="pct"/>
          </w:tcPr>
          <w:p w14:paraId="698A3DDF">
            <w:pPr>
              <w:pStyle w:val="26"/>
              <w:spacing w:line="360" w:lineRule="auto"/>
              <w:rPr>
                <w:rFonts w:ascii="宋体" w:hAnsi="宋体" w:cs="宋体"/>
                <w:color w:val="auto"/>
                <w:szCs w:val="21"/>
                <w:highlight w:val="none"/>
              </w:rPr>
            </w:pPr>
          </w:p>
        </w:tc>
        <w:tc>
          <w:tcPr>
            <w:tcW w:w="1553" w:type="pct"/>
          </w:tcPr>
          <w:p w14:paraId="359626A1">
            <w:pPr>
              <w:pStyle w:val="26"/>
              <w:spacing w:line="360" w:lineRule="auto"/>
              <w:rPr>
                <w:rFonts w:ascii="宋体" w:hAnsi="宋体" w:cs="宋体"/>
                <w:color w:val="auto"/>
                <w:szCs w:val="21"/>
                <w:highlight w:val="none"/>
              </w:rPr>
            </w:pPr>
          </w:p>
        </w:tc>
        <w:tc>
          <w:tcPr>
            <w:tcW w:w="779" w:type="pct"/>
          </w:tcPr>
          <w:p w14:paraId="3FDDEAC4">
            <w:pPr>
              <w:pStyle w:val="26"/>
              <w:spacing w:line="360" w:lineRule="auto"/>
              <w:rPr>
                <w:rFonts w:ascii="宋体" w:hAnsi="宋体" w:cs="宋体"/>
                <w:color w:val="auto"/>
                <w:szCs w:val="21"/>
                <w:highlight w:val="none"/>
              </w:rPr>
            </w:pPr>
          </w:p>
        </w:tc>
        <w:tc>
          <w:tcPr>
            <w:tcW w:w="1001" w:type="pct"/>
          </w:tcPr>
          <w:p w14:paraId="467DE159">
            <w:pPr>
              <w:pStyle w:val="26"/>
              <w:spacing w:line="360" w:lineRule="auto"/>
              <w:rPr>
                <w:rFonts w:ascii="宋体" w:hAnsi="宋体" w:cs="宋体"/>
                <w:color w:val="auto"/>
                <w:szCs w:val="21"/>
                <w:highlight w:val="none"/>
              </w:rPr>
            </w:pPr>
          </w:p>
        </w:tc>
        <w:tc>
          <w:tcPr>
            <w:tcW w:w="785" w:type="pct"/>
          </w:tcPr>
          <w:p w14:paraId="5B40CB2B">
            <w:pPr>
              <w:pStyle w:val="26"/>
              <w:spacing w:line="360" w:lineRule="auto"/>
              <w:rPr>
                <w:rFonts w:ascii="宋体" w:hAnsi="宋体" w:cs="宋体"/>
                <w:color w:val="auto"/>
                <w:szCs w:val="21"/>
                <w:highlight w:val="none"/>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26"/>
              <w:spacing w:line="360" w:lineRule="auto"/>
              <w:rPr>
                <w:rFonts w:ascii="宋体" w:hAnsi="宋体" w:cs="宋体"/>
                <w:color w:val="auto"/>
                <w:szCs w:val="21"/>
                <w:highlight w:val="none"/>
              </w:rPr>
            </w:pPr>
            <w:r>
              <w:rPr>
                <w:rFonts w:hint="eastAsia" w:ascii="宋体" w:hAnsi="宋体" w:cs="宋体"/>
                <w:color w:val="auto"/>
                <w:w w:val="101"/>
                <w:szCs w:val="21"/>
                <w:highlight w:val="none"/>
              </w:rPr>
              <w:t>…</w:t>
            </w:r>
          </w:p>
        </w:tc>
        <w:tc>
          <w:tcPr>
            <w:tcW w:w="551" w:type="pct"/>
          </w:tcPr>
          <w:p w14:paraId="716A4122">
            <w:pPr>
              <w:pStyle w:val="26"/>
              <w:spacing w:line="360" w:lineRule="auto"/>
              <w:rPr>
                <w:rFonts w:ascii="宋体" w:hAnsi="宋体" w:cs="宋体"/>
                <w:color w:val="auto"/>
                <w:szCs w:val="21"/>
                <w:highlight w:val="none"/>
              </w:rPr>
            </w:pPr>
          </w:p>
        </w:tc>
        <w:tc>
          <w:tcPr>
            <w:tcW w:w="1553" w:type="pct"/>
          </w:tcPr>
          <w:p w14:paraId="7D5F23CC">
            <w:pPr>
              <w:pStyle w:val="26"/>
              <w:spacing w:line="360" w:lineRule="auto"/>
              <w:rPr>
                <w:rFonts w:ascii="宋体" w:hAnsi="宋体" w:cs="宋体"/>
                <w:color w:val="auto"/>
                <w:szCs w:val="21"/>
                <w:highlight w:val="none"/>
              </w:rPr>
            </w:pPr>
          </w:p>
        </w:tc>
        <w:tc>
          <w:tcPr>
            <w:tcW w:w="779" w:type="pct"/>
          </w:tcPr>
          <w:p w14:paraId="36220304">
            <w:pPr>
              <w:pStyle w:val="26"/>
              <w:spacing w:line="360" w:lineRule="auto"/>
              <w:rPr>
                <w:rFonts w:ascii="宋体" w:hAnsi="宋体" w:cs="宋体"/>
                <w:color w:val="auto"/>
                <w:szCs w:val="21"/>
                <w:highlight w:val="none"/>
              </w:rPr>
            </w:pPr>
          </w:p>
        </w:tc>
        <w:tc>
          <w:tcPr>
            <w:tcW w:w="1001" w:type="pct"/>
          </w:tcPr>
          <w:p w14:paraId="4A53B29B">
            <w:pPr>
              <w:pStyle w:val="26"/>
              <w:spacing w:line="360" w:lineRule="auto"/>
              <w:rPr>
                <w:rFonts w:ascii="宋体" w:hAnsi="宋体" w:cs="宋体"/>
                <w:color w:val="auto"/>
                <w:szCs w:val="21"/>
                <w:highlight w:val="none"/>
              </w:rPr>
            </w:pPr>
          </w:p>
        </w:tc>
        <w:tc>
          <w:tcPr>
            <w:tcW w:w="785" w:type="pct"/>
          </w:tcPr>
          <w:p w14:paraId="160AC1B1">
            <w:pPr>
              <w:pStyle w:val="26"/>
              <w:spacing w:line="360" w:lineRule="auto"/>
              <w:rPr>
                <w:rFonts w:ascii="宋体" w:hAnsi="宋体" w:cs="宋体"/>
                <w:color w:val="auto"/>
                <w:szCs w:val="21"/>
                <w:highlight w:val="none"/>
              </w:rPr>
            </w:pPr>
          </w:p>
        </w:tc>
      </w:tr>
    </w:tbl>
    <w:p w14:paraId="275DB757">
      <w:pPr>
        <w:rPr>
          <w:rFonts w:ascii="宋体" w:hAnsi="宋体" w:cs="宋体"/>
          <w:color w:val="auto"/>
          <w:szCs w:val="21"/>
          <w:highlight w:val="none"/>
        </w:rPr>
      </w:pPr>
      <w:r>
        <w:rPr>
          <w:rFonts w:hint="eastAsia" w:ascii="宋体" w:hAnsi="宋体" w:cs="宋体"/>
          <w:color w:val="auto"/>
          <w:szCs w:val="21"/>
          <w:highlight w:val="none"/>
        </w:rPr>
        <w:t>根据上述业绩情况，按招标文件要求附销售或服务合同复印件及评审标准要求的证明材料。</w:t>
      </w:r>
    </w:p>
    <w:p w14:paraId="0E4CFDAA">
      <w:pPr>
        <w:rPr>
          <w:rFonts w:ascii="宋体" w:hAnsi="宋体" w:cs="宋体"/>
          <w:color w:val="auto"/>
          <w:szCs w:val="21"/>
          <w:highlight w:val="none"/>
        </w:rPr>
      </w:pPr>
      <w:r>
        <w:rPr>
          <w:rFonts w:hint="eastAsia" w:ascii="宋体" w:hAnsi="宋体" w:cs="宋体"/>
          <w:color w:val="auto"/>
          <w:szCs w:val="21"/>
          <w:highlight w:val="none"/>
        </w:rPr>
        <w:br w:type="page"/>
      </w:r>
    </w:p>
    <w:p w14:paraId="34588AF4">
      <w:pPr>
        <w:pStyle w:val="8"/>
        <w:rPr>
          <w:b/>
          <w:bCs/>
          <w:color w:val="auto"/>
          <w:highlight w:val="none"/>
          <w:lang w:val="en-US"/>
        </w:rPr>
      </w:pPr>
      <w:r>
        <w:rPr>
          <w:rFonts w:hint="eastAsia"/>
          <w:b/>
          <w:bCs/>
          <w:color w:val="auto"/>
          <w:highlight w:val="none"/>
          <w:lang w:val="en-US"/>
        </w:rPr>
        <w:t>格式十一：</w:t>
      </w:r>
    </w:p>
    <w:p w14:paraId="4F65DCDF">
      <w:pPr>
        <w:jc w:val="center"/>
        <w:rPr>
          <w:b/>
          <w:bCs/>
          <w:color w:val="auto"/>
          <w:sz w:val="24"/>
          <w:szCs w:val="32"/>
          <w:highlight w:val="none"/>
        </w:rPr>
      </w:pPr>
      <w:r>
        <w:rPr>
          <w:b/>
          <w:bCs/>
          <w:color w:val="auto"/>
          <w:sz w:val="24"/>
          <w:szCs w:val="32"/>
          <w:highlight w:val="none"/>
        </w:rPr>
        <w:t>技术要求响应表</w:t>
      </w:r>
    </w:p>
    <w:p w14:paraId="48A49A19">
      <w:pPr>
        <w:pStyle w:val="8"/>
        <w:rPr>
          <w:color w:val="auto"/>
          <w:highlight w:val="none"/>
          <w:lang w:val="en-US"/>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序号</w:t>
            </w:r>
          </w:p>
        </w:tc>
        <w:tc>
          <w:tcPr>
            <w:tcW w:w="0" w:type="auto"/>
            <w:vAlign w:val="center"/>
          </w:tcPr>
          <w:p w14:paraId="0BF94229">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0" w:type="auto"/>
            <w:vAlign w:val="center"/>
          </w:tcPr>
          <w:p w14:paraId="670B6FE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参数性质</w:t>
            </w:r>
          </w:p>
        </w:tc>
        <w:tc>
          <w:tcPr>
            <w:tcW w:w="0" w:type="auto"/>
            <w:vAlign w:val="center"/>
          </w:tcPr>
          <w:p w14:paraId="2682BD62">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招标文件规定的技术要求</w:t>
            </w:r>
          </w:p>
        </w:tc>
        <w:tc>
          <w:tcPr>
            <w:tcW w:w="0" w:type="auto"/>
            <w:vAlign w:val="center"/>
          </w:tcPr>
          <w:p w14:paraId="1222E08A">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投标文件响应的具体内容</w:t>
            </w:r>
          </w:p>
        </w:tc>
        <w:tc>
          <w:tcPr>
            <w:tcW w:w="0" w:type="auto"/>
            <w:vAlign w:val="center"/>
          </w:tcPr>
          <w:p w14:paraId="63BD8D88">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是否偏离</w:t>
            </w:r>
          </w:p>
        </w:tc>
        <w:tc>
          <w:tcPr>
            <w:tcW w:w="0" w:type="auto"/>
            <w:vAlign w:val="center"/>
          </w:tcPr>
          <w:p w14:paraId="39D5B41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证明文件所在位置</w:t>
            </w:r>
          </w:p>
        </w:tc>
        <w:tc>
          <w:tcPr>
            <w:tcW w:w="0" w:type="auto"/>
            <w:vAlign w:val="center"/>
          </w:tcPr>
          <w:p w14:paraId="00602BC1">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0" w:type="auto"/>
            <w:vAlign w:val="center"/>
          </w:tcPr>
          <w:p w14:paraId="30A98B06">
            <w:pPr>
              <w:pStyle w:val="8"/>
              <w:spacing w:before="0" w:line="360" w:lineRule="auto"/>
              <w:ind w:left="0"/>
              <w:jc w:val="center"/>
              <w:rPr>
                <w:color w:val="auto"/>
                <w:sz w:val="21"/>
                <w:szCs w:val="21"/>
                <w:highlight w:val="none"/>
                <w:lang w:val="en-US"/>
              </w:rPr>
            </w:pPr>
          </w:p>
        </w:tc>
        <w:tc>
          <w:tcPr>
            <w:tcW w:w="0" w:type="auto"/>
            <w:vAlign w:val="center"/>
          </w:tcPr>
          <w:p w14:paraId="20E2995B">
            <w:pPr>
              <w:pStyle w:val="8"/>
              <w:spacing w:before="0" w:line="360" w:lineRule="auto"/>
              <w:ind w:left="0"/>
              <w:jc w:val="center"/>
              <w:rPr>
                <w:color w:val="auto"/>
                <w:sz w:val="21"/>
                <w:szCs w:val="21"/>
                <w:highlight w:val="none"/>
                <w:lang w:val="en-US"/>
              </w:rPr>
            </w:pPr>
          </w:p>
        </w:tc>
        <w:tc>
          <w:tcPr>
            <w:tcW w:w="0" w:type="auto"/>
            <w:vAlign w:val="center"/>
          </w:tcPr>
          <w:p w14:paraId="504E4CF0">
            <w:pPr>
              <w:pStyle w:val="8"/>
              <w:spacing w:before="0" w:line="360" w:lineRule="auto"/>
              <w:ind w:left="0"/>
              <w:jc w:val="center"/>
              <w:rPr>
                <w:color w:val="auto"/>
                <w:sz w:val="21"/>
                <w:szCs w:val="21"/>
                <w:highlight w:val="none"/>
                <w:lang w:val="en-US"/>
              </w:rPr>
            </w:pPr>
          </w:p>
        </w:tc>
        <w:tc>
          <w:tcPr>
            <w:tcW w:w="0" w:type="auto"/>
            <w:vAlign w:val="center"/>
          </w:tcPr>
          <w:p w14:paraId="34D5372F">
            <w:pPr>
              <w:pStyle w:val="8"/>
              <w:spacing w:before="0" w:line="360" w:lineRule="auto"/>
              <w:ind w:left="0"/>
              <w:jc w:val="center"/>
              <w:rPr>
                <w:color w:val="auto"/>
                <w:sz w:val="21"/>
                <w:szCs w:val="21"/>
                <w:highlight w:val="none"/>
                <w:lang w:val="en-US"/>
              </w:rPr>
            </w:pPr>
          </w:p>
        </w:tc>
        <w:tc>
          <w:tcPr>
            <w:tcW w:w="0" w:type="auto"/>
            <w:vAlign w:val="center"/>
          </w:tcPr>
          <w:p w14:paraId="77CF92C3">
            <w:pPr>
              <w:pStyle w:val="8"/>
              <w:spacing w:before="0" w:line="360" w:lineRule="auto"/>
              <w:ind w:left="0"/>
              <w:jc w:val="center"/>
              <w:rPr>
                <w:color w:val="auto"/>
                <w:sz w:val="21"/>
                <w:szCs w:val="21"/>
                <w:highlight w:val="none"/>
                <w:lang w:val="en-US"/>
              </w:rPr>
            </w:pPr>
          </w:p>
        </w:tc>
        <w:tc>
          <w:tcPr>
            <w:tcW w:w="0" w:type="auto"/>
            <w:vAlign w:val="center"/>
          </w:tcPr>
          <w:p w14:paraId="50F0D621">
            <w:pPr>
              <w:pStyle w:val="8"/>
              <w:spacing w:before="0" w:line="360" w:lineRule="auto"/>
              <w:ind w:left="0"/>
              <w:jc w:val="center"/>
              <w:rPr>
                <w:color w:val="auto"/>
                <w:sz w:val="21"/>
                <w:szCs w:val="21"/>
                <w:highlight w:val="none"/>
                <w:lang w:val="en-US"/>
              </w:rPr>
            </w:pPr>
          </w:p>
        </w:tc>
        <w:tc>
          <w:tcPr>
            <w:tcW w:w="0" w:type="auto"/>
            <w:vAlign w:val="center"/>
          </w:tcPr>
          <w:p w14:paraId="3D2E71B5">
            <w:pPr>
              <w:pStyle w:val="8"/>
              <w:spacing w:before="0" w:line="360" w:lineRule="auto"/>
              <w:ind w:left="0"/>
              <w:jc w:val="center"/>
              <w:rPr>
                <w:color w:val="auto"/>
                <w:sz w:val="21"/>
                <w:szCs w:val="21"/>
                <w:highlight w:val="none"/>
                <w:lang w:val="en-US"/>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0" w:type="auto"/>
            <w:vAlign w:val="center"/>
          </w:tcPr>
          <w:p w14:paraId="41E5D168">
            <w:pPr>
              <w:pStyle w:val="8"/>
              <w:spacing w:before="0" w:line="360" w:lineRule="auto"/>
              <w:ind w:left="0"/>
              <w:jc w:val="center"/>
              <w:rPr>
                <w:color w:val="auto"/>
                <w:sz w:val="21"/>
                <w:szCs w:val="21"/>
                <w:highlight w:val="none"/>
                <w:lang w:val="en-US"/>
              </w:rPr>
            </w:pPr>
          </w:p>
        </w:tc>
        <w:tc>
          <w:tcPr>
            <w:tcW w:w="0" w:type="auto"/>
            <w:vAlign w:val="center"/>
          </w:tcPr>
          <w:p w14:paraId="7C2F2A0A">
            <w:pPr>
              <w:pStyle w:val="8"/>
              <w:spacing w:before="0" w:line="360" w:lineRule="auto"/>
              <w:ind w:left="0"/>
              <w:jc w:val="center"/>
              <w:rPr>
                <w:color w:val="auto"/>
                <w:sz w:val="21"/>
                <w:szCs w:val="21"/>
                <w:highlight w:val="none"/>
                <w:lang w:val="en-US"/>
              </w:rPr>
            </w:pPr>
          </w:p>
        </w:tc>
        <w:tc>
          <w:tcPr>
            <w:tcW w:w="0" w:type="auto"/>
            <w:vAlign w:val="center"/>
          </w:tcPr>
          <w:p w14:paraId="103B3B5C">
            <w:pPr>
              <w:pStyle w:val="8"/>
              <w:spacing w:before="0" w:line="360" w:lineRule="auto"/>
              <w:ind w:left="0"/>
              <w:jc w:val="center"/>
              <w:rPr>
                <w:color w:val="auto"/>
                <w:sz w:val="21"/>
                <w:szCs w:val="21"/>
                <w:highlight w:val="none"/>
                <w:lang w:val="en-US"/>
              </w:rPr>
            </w:pPr>
          </w:p>
        </w:tc>
        <w:tc>
          <w:tcPr>
            <w:tcW w:w="0" w:type="auto"/>
            <w:vAlign w:val="center"/>
          </w:tcPr>
          <w:p w14:paraId="46461630">
            <w:pPr>
              <w:pStyle w:val="8"/>
              <w:spacing w:before="0" w:line="360" w:lineRule="auto"/>
              <w:ind w:left="0"/>
              <w:jc w:val="center"/>
              <w:rPr>
                <w:color w:val="auto"/>
                <w:sz w:val="21"/>
                <w:szCs w:val="21"/>
                <w:highlight w:val="none"/>
                <w:lang w:val="en-US"/>
              </w:rPr>
            </w:pPr>
          </w:p>
        </w:tc>
        <w:tc>
          <w:tcPr>
            <w:tcW w:w="0" w:type="auto"/>
            <w:vAlign w:val="center"/>
          </w:tcPr>
          <w:p w14:paraId="70AF070C">
            <w:pPr>
              <w:pStyle w:val="8"/>
              <w:spacing w:before="0" w:line="360" w:lineRule="auto"/>
              <w:ind w:left="0"/>
              <w:jc w:val="center"/>
              <w:rPr>
                <w:color w:val="auto"/>
                <w:sz w:val="21"/>
                <w:szCs w:val="21"/>
                <w:highlight w:val="none"/>
                <w:lang w:val="en-US"/>
              </w:rPr>
            </w:pPr>
          </w:p>
        </w:tc>
        <w:tc>
          <w:tcPr>
            <w:tcW w:w="0" w:type="auto"/>
            <w:vAlign w:val="center"/>
          </w:tcPr>
          <w:p w14:paraId="19791865">
            <w:pPr>
              <w:pStyle w:val="8"/>
              <w:spacing w:before="0" w:line="360" w:lineRule="auto"/>
              <w:ind w:left="0"/>
              <w:jc w:val="center"/>
              <w:rPr>
                <w:color w:val="auto"/>
                <w:sz w:val="21"/>
                <w:szCs w:val="21"/>
                <w:highlight w:val="none"/>
                <w:lang w:val="en-US"/>
              </w:rPr>
            </w:pPr>
          </w:p>
        </w:tc>
        <w:tc>
          <w:tcPr>
            <w:tcW w:w="0" w:type="auto"/>
            <w:vAlign w:val="center"/>
          </w:tcPr>
          <w:p w14:paraId="47CA76FD">
            <w:pPr>
              <w:pStyle w:val="8"/>
              <w:spacing w:before="0" w:line="360" w:lineRule="auto"/>
              <w:ind w:left="0"/>
              <w:jc w:val="center"/>
              <w:rPr>
                <w:color w:val="auto"/>
                <w:sz w:val="21"/>
                <w:szCs w:val="21"/>
                <w:highlight w:val="none"/>
                <w:lang w:val="en-US"/>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0" w:type="auto"/>
            <w:vAlign w:val="center"/>
          </w:tcPr>
          <w:p w14:paraId="7ADA5BAF">
            <w:pPr>
              <w:pStyle w:val="8"/>
              <w:spacing w:before="0" w:line="360" w:lineRule="auto"/>
              <w:ind w:left="0"/>
              <w:jc w:val="center"/>
              <w:rPr>
                <w:color w:val="auto"/>
                <w:sz w:val="21"/>
                <w:szCs w:val="21"/>
                <w:highlight w:val="none"/>
                <w:lang w:val="en-US"/>
              </w:rPr>
            </w:pPr>
          </w:p>
        </w:tc>
        <w:tc>
          <w:tcPr>
            <w:tcW w:w="0" w:type="auto"/>
            <w:vAlign w:val="center"/>
          </w:tcPr>
          <w:p w14:paraId="27B68F61">
            <w:pPr>
              <w:pStyle w:val="8"/>
              <w:spacing w:before="0" w:line="360" w:lineRule="auto"/>
              <w:ind w:left="0"/>
              <w:jc w:val="center"/>
              <w:rPr>
                <w:color w:val="auto"/>
                <w:sz w:val="21"/>
                <w:szCs w:val="21"/>
                <w:highlight w:val="none"/>
                <w:lang w:val="en-US"/>
              </w:rPr>
            </w:pPr>
          </w:p>
        </w:tc>
        <w:tc>
          <w:tcPr>
            <w:tcW w:w="0" w:type="auto"/>
            <w:vAlign w:val="center"/>
          </w:tcPr>
          <w:p w14:paraId="5A52E33B">
            <w:pPr>
              <w:pStyle w:val="8"/>
              <w:spacing w:before="0" w:line="360" w:lineRule="auto"/>
              <w:ind w:left="0"/>
              <w:jc w:val="center"/>
              <w:rPr>
                <w:color w:val="auto"/>
                <w:sz w:val="21"/>
                <w:szCs w:val="21"/>
                <w:highlight w:val="none"/>
                <w:lang w:val="en-US"/>
              </w:rPr>
            </w:pPr>
          </w:p>
        </w:tc>
        <w:tc>
          <w:tcPr>
            <w:tcW w:w="0" w:type="auto"/>
            <w:vAlign w:val="center"/>
          </w:tcPr>
          <w:p w14:paraId="07E46697">
            <w:pPr>
              <w:pStyle w:val="8"/>
              <w:spacing w:before="0" w:line="360" w:lineRule="auto"/>
              <w:ind w:left="0"/>
              <w:jc w:val="center"/>
              <w:rPr>
                <w:color w:val="auto"/>
                <w:sz w:val="21"/>
                <w:szCs w:val="21"/>
                <w:highlight w:val="none"/>
                <w:lang w:val="en-US"/>
              </w:rPr>
            </w:pPr>
          </w:p>
        </w:tc>
        <w:tc>
          <w:tcPr>
            <w:tcW w:w="0" w:type="auto"/>
            <w:vAlign w:val="center"/>
          </w:tcPr>
          <w:p w14:paraId="4F378BC3">
            <w:pPr>
              <w:pStyle w:val="8"/>
              <w:spacing w:before="0" w:line="360" w:lineRule="auto"/>
              <w:ind w:left="0"/>
              <w:jc w:val="center"/>
              <w:rPr>
                <w:color w:val="auto"/>
                <w:sz w:val="21"/>
                <w:szCs w:val="21"/>
                <w:highlight w:val="none"/>
                <w:lang w:val="en-US"/>
              </w:rPr>
            </w:pPr>
          </w:p>
        </w:tc>
        <w:tc>
          <w:tcPr>
            <w:tcW w:w="0" w:type="auto"/>
            <w:vAlign w:val="center"/>
          </w:tcPr>
          <w:p w14:paraId="57E0990C">
            <w:pPr>
              <w:pStyle w:val="8"/>
              <w:spacing w:before="0" w:line="360" w:lineRule="auto"/>
              <w:ind w:left="0"/>
              <w:jc w:val="center"/>
              <w:rPr>
                <w:color w:val="auto"/>
                <w:sz w:val="21"/>
                <w:szCs w:val="21"/>
                <w:highlight w:val="none"/>
                <w:lang w:val="en-US"/>
              </w:rPr>
            </w:pPr>
          </w:p>
        </w:tc>
        <w:tc>
          <w:tcPr>
            <w:tcW w:w="0" w:type="auto"/>
            <w:vAlign w:val="center"/>
          </w:tcPr>
          <w:p w14:paraId="0AD67E4B">
            <w:pPr>
              <w:pStyle w:val="8"/>
              <w:spacing w:before="0" w:line="360" w:lineRule="auto"/>
              <w:ind w:left="0"/>
              <w:jc w:val="center"/>
              <w:rPr>
                <w:color w:val="auto"/>
                <w:sz w:val="21"/>
                <w:szCs w:val="21"/>
                <w:highlight w:val="none"/>
                <w:lang w:val="en-US"/>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0" w:type="auto"/>
            <w:vAlign w:val="center"/>
          </w:tcPr>
          <w:p w14:paraId="2D3D96D3">
            <w:pPr>
              <w:pStyle w:val="8"/>
              <w:spacing w:before="0" w:line="360" w:lineRule="auto"/>
              <w:ind w:left="0"/>
              <w:jc w:val="center"/>
              <w:rPr>
                <w:color w:val="auto"/>
                <w:sz w:val="21"/>
                <w:szCs w:val="21"/>
                <w:highlight w:val="none"/>
                <w:lang w:val="en-US"/>
              </w:rPr>
            </w:pPr>
          </w:p>
        </w:tc>
        <w:tc>
          <w:tcPr>
            <w:tcW w:w="0" w:type="auto"/>
            <w:vAlign w:val="center"/>
          </w:tcPr>
          <w:p w14:paraId="7CBAE2CD">
            <w:pPr>
              <w:pStyle w:val="8"/>
              <w:spacing w:before="0" w:line="360" w:lineRule="auto"/>
              <w:ind w:left="0"/>
              <w:jc w:val="center"/>
              <w:rPr>
                <w:color w:val="auto"/>
                <w:sz w:val="21"/>
                <w:szCs w:val="21"/>
                <w:highlight w:val="none"/>
                <w:lang w:val="en-US"/>
              </w:rPr>
            </w:pPr>
          </w:p>
        </w:tc>
        <w:tc>
          <w:tcPr>
            <w:tcW w:w="0" w:type="auto"/>
            <w:vAlign w:val="center"/>
          </w:tcPr>
          <w:p w14:paraId="79A83FC5">
            <w:pPr>
              <w:pStyle w:val="8"/>
              <w:spacing w:before="0" w:line="360" w:lineRule="auto"/>
              <w:ind w:left="0"/>
              <w:jc w:val="center"/>
              <w:rPr>
                <w:color w:val="auto"/>
                <w:sz w:val="21"/>
                <w:szCs w:val="21"/>
                <w:highlight w:val="none"/>
                <w:lang w:val="en-US"/>
              </w:rPr>
            </w:pPr>
          </w:p>
        </w:tc>
        <w:tc>
          <w:tcPr>
            <w:tcW w:w="0" w:type="auto"/>
            <w:vAlign w:val="center"/>
          </w:tcPr>
          <w:p w14:paraId="2DBC9F19">
            <w:pPr>
              <w:pStyle w:val="8"/>
              <w:spacing w:before="0" w:line="360" w:lineRule="auto"/>
              <w:ind w:left="0"/>
              <w:jc w:val="center"/>
              <w:rPr>
                <w:color w:val="auto"/>
                <w:sz w:val="21"/>
                <w:szCs w:val="21"/>
                <w:highlight w:val="none"/>
                <w:lang w:val="en-US"/>
              </w:rPr>
            </w:pPr>
          </w:p>
        </w:tc>
        <w:tc>
          <w:tcPr>
            <w:tcW w:w="0" w:type="auto"/>
            <w:vAlign w:val="center"/>
          </w:tcPr>
          <w:p w14:paraId="54713417">
            <w:pPr>
              <w:pStyle w:val="8"/>
              <w:spacing w:before="0" w:line="360" w:lineRule="auto"/>
              <w:ind w:left="0"/>
              <w:jc w:val="center"/>
              <w:rPr>
                <w:color w:val="auto"/>
                <w:sz w:val="21"/>
                <w:szCs w:val="21"/>
                <w:highlight w:val="none"/>
                <w:lang w:val="en-US"/>
              </w:rPr>
            </w:pPr>
          </w:p>
        </w:tc>
        <w:tc>
          <w:tcPr>
            <w:tcW w:w="0" w:type="auto"/>
            <w:vAlign w:val="center"/>
          </w:tcPr>
          <w:p w14:paraId="667EDB0C">
            <w:pPr>
              <w:pStyle w:val="8"/>
              <w:spacing w:before="0" w:line="360" w:lineRule="auto"/>
              <w:ind w:left="0"/>
              <w:jc w:val="center"/>
              <w:rPr>
                <w:color w:val="auto"/>
                <w:sz w:val="21"/>
                <w:szCs w:val="21"/>
                <w:highlight w:val="none"/>
                <w:lang w:val="en-US"/>
              </w:rPr>
            </w:pPr>
          </w:p>
        </w:tc>
        <w:tc>
          <w:tcPr>
            <w:tcW w:w="0" w:type="auto"/>
            <w:vAlign w:val="center"/>
          </w:tcPr>
          <w:p w14:paraId="124B9836">
            <w:pPr>
              <w:pStyle w:val="8"/>
              <w:spacing w:before="0" w:line="360" w:lineRule="auto"/>
              <w:ind w:left="0"/>
              <w:jc w:val="center"/>
              <w:rPr>
                <w:color w:val="auto"/>
                <w:sz w:val="21"/>
                <w:szCs w:val="21"/>
                <w:highlight w:val="none"/>
                <w:lang w:val="en-US"/>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w:t>
            </w:r>
          </w:p>
        </w:tc>
        <w:tc>
          <w:tcPr>
            <w:tcW w:w="0" w:type="auto"/>
            <w:vAlign w:val="center"/>
          </w:tcPr>
          <w:p w14:paraId="68051DD7">
            <w:pPr>
              <w:pStyle w:val="8"/>
              <w:spacing w:before="0" w:line="360" w:lineRule="auto"/>
              <w:ind w:left="0"/>
              <w:jc w:val="center"/>
              <w:rPr>
                <w:color w:val="auto"/>
                <w:sz w:val="21"/>
                <w:szCs w:val="21"/>
                <w:highlight w:val="none"/>
                <w:lang w:val="en-US"/>
              </w:rPr>
            </w:pPr>
          </w:p>
        </w:tc>
        <w:tc>
          <w:tcPr>
            <w:tcW w:w="0" w:type="auto"/>
            <w:vAlign w:val="center"/>
          </w:tcPr>
          <w:p w14:paraId="1183E979">
            <w:pPr>
              <w:pStyle w:val="8"/>
              <w:spacing w:before="0" w:line="360" w:lineRule="auto"/>
              <w:ind w:left="0"/>
              <w:jc w:val="center"/>
              <w:rPr>
                <w:color w:val="auto"/>
                <w:sz w:val="21"/>
                <w:szCs w:val="21"/>
                <w:highlight w:val="none"/>
                <w:lang w:val="en-US"/>
              </w:rPr>
            </w:pPr>
          </w:p>
        </w:tc>
        <w:tc>
          <w:tcPr>
            <w:tcW w:w="0" w:type="auto"/>
            <w:vAlign w:val="center"/>
          </w:tcPr>
          <w:p w14:paraId="02AD4D2D">
            <w:pPr>
              <w:pStyle w:val="8"/>
              <w:spacing w:before="0" w:line="360" w:lineRule="auto"/>
              <w:ind w:left="0"/>
              <w:jc w:val="center"/>
              <w:rPr>
                <w:color w:val="auto"/>
                <w:sz w:val="21"/>
                <w:szCs w:val="21"/>
                <w:highlight w:val="none"/>
                <w:lang w:val="en-US"/>
              </w:rPr>
            </w:pPr>
          </w:p>
        </w:tc>
        <w:tc>
          <w:tcPr>
            <w:tcW w:w="0" w:type="auto"/>
            <w:vAlign w:val="center"/>
          </w:tcPr>
          <w:p w14:paraId="2615D5C4">
            <w:pPr>
              <w:pStyle w:val="8"/>
              <w:spacing w:before="0" w:line="360" w:lineRule="auto"/>
              <w:ind w:left="0"/>
              <w:jc w:val="center"/>
              <w:rPr>
                <w:color w:val="auto"/>
                <w:sz w:val="21"/>
                <w:szCs w:val="21"/>
                <w:highlight w:val="none"/>
                <w:lang w:val="en-US"/>
              </w:rPr>
            </w:pPr>
          </w:p>
        </w:tc>
        <w:tc>
          <w:tcPr>
            <w:tcW w:w="0" w:type="auto"/>
            <w:vAlign w:val="center"/>
          </w:tcPr>
          <w:p w14:paraId="15CFD639">
            <w:pPr>
              <w:pStyle w:val="8"/>
              <w:spacing w:before="0" w:line="360" w:lineRule="auto"/>
              <w:ind w:left="0"/>
              <w:jc w:val="center"/>
              <w:rPr>
                <w:color w:val="auto"/>
                <w:sz w:val="21"/>
                <w:szCs w:val="21"/>
                <w:highlight w:val="none"/>
                <w:lang w:val="en-US"/>
              </w:rPr>
            </w:pPr>
          </w:p>
        </w:tc>
        <w:tc>
          <w:tcPr>
            <w:tcW w:w="0" w:type="auto"/>
            <w:vAlign w:val="center"/>
          </w:tcPr>
          <w:p w14:paraId="517C636C">
            <w:pPr>
              <w:pStyle w:val="8"/>
              <w:spacing w:before="0" w:line="360" w:lineRule="auto"/>
              <w:ind w:left="0"/>
              <w:jc w:val="center"/>
              <w:rPr>
                <w:color w:val="auto"/>
                <w:sz w:val="21"/>
                <w:szCs w:val="21"/>
                <w:highlight w:val="none"/>
                <w:lang w:val="en-US"/>
              </w:rPr>
            </w:pPr>
          </w:p>
        </w:tc>
        <w:tc>
          <w:tcPr>
            <w:tcW w:w="0" w:type="auto"/>
            <w:vAlign w:val="center"/>
          </w:tcPr>
          <w:p w14:paraId="3E512883">
            <w:pPr>
              <w:pStyle w:val="8"/>
              <w:spacing w:before="0" w:line="360" w:lineRule="auto"/>
              <w:ind w:left="0"/>
              <w:jc w:val="center"/>
              <w:rPr>
                <w:color w:val="auto"/>
                <w:sz w:val="21"/>
                <w:szCs w:val="21"/>
                <w:highlight w:val="none"/>
                <w:lang w:val="en-US"/>
              </w:rPr>
            </w:pPr>
          </w:p>
        </w:tc>
      </w:tr>
    </w:tbl>
    <w:p w14:paraId="60CB75DC">
      <w:pPr>
        <w:pStyle w:val="8"/>
        <w:rPr>
          <w:color w:val="auto"/>
          <w:highlight w:val="none"/>
          <w:lang w:val="en-US"/>
        </w:rPr>
      </w:pPr>
    </w:p>
    <w:p w14:paraId="3460A522">
      <w:pPr>
        <w:rPr>
          <w:color w:val="auto"/>
          <w:highlight w:val="none"/>
        </w:rPr>
      </w:pPr>
    </w:p>
    <w:p w14:paraId="6F115E7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说明：</w:t>
      </w:r>
    </w:p>
    <w:p w14:paraId="1AB9BE5A">
      <w:pPr>
        <w:pStyle w:val="24"/>
        <w:tabs>
          <w:tab w:val="left" w:pos="731"/>
        </w:tabs>
        <w:autoSpaceDE w:val="0"/>
        <w:autoSpaceDN w:val="0"/>
        <w:spacing w:line="360" w:lineRule="auto"/>
        <w:ind w:firstLine="423"/>
        <w:rPr>
          <w:rFonts w:ascii="宋体" w:hAnsi="宋体" w:cs="宋体"/>
          <w:color w:val="auto"/>
          <w:w w:val="101"/>
          <w:szCs w:val="21"/>
          <w:highlight w:val="none"/>
        </w:rPr>
      </w:pPr>
    </w:p>
    <w:p w14:paraId="7F604B1E">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1.“招标文件规定的技术要求”项下填写的内容应与招标文件中用户需求书的 “技术要求”的内容保持一致。</w:t>
      </w:r>
    </w:p>
    <w:p w14:paraId="0CE2F69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“是否偏离”项下应按下列规定填写：优于的，填写“正偏离”；符合的，填写“无偏离”；低于的，填写“负偏离”。</w:t>
      </w:r>
    </w:p>
    <w:p w14:paraId="316ACB8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6BCEEE1E">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3F338C97">
      <w:pPr>
        <w:rPr>
          <w:b/>
          <w:bCs/>
          <w:color w:val="auto"/>
          <w:sz w:val="24"/>
          <w:highlight w:val="none"/>
        </w:rPr>
      </w:pPr>
      <w:r>
        <w:rPr>
          <w:rFonts w:hint="eastAsia"/>
          <w:b/>
          <w:bCs/>
          <w:color w:val="auto"/>
          <w:sz w:val="24"/>
          <w:highlight w:val="none"/>
        </w:rPr>
        <w:t>格式十二：</w:t>
      </w:r>
    </w:p>
    <w:p w14:paraId="32E827F6">
      <w:pPr>
        <w:pStyle w:val="8"/>
        <w:jc w:val="center"/>
        <w:rPr>
          <w:b/>
          <w:bCs/>
          <w:color w:val="auto"/>
          <w:highlight w:val="none"/>
        </w:rPr>
      </w:pPr>
      <w:r>
        <w:rPr>
          <w:b/>
          <w:bCs/>
          <w:color w:val="auto"/>
          <w:highlight w:val="none"/>
        </w:rPr>
        <w:t>商务</w:t>
      </w:r>
      <w:r>
        <w:rPr>
          <w:rFonts w:hint="eastAsia"/>
          <w:b/>
          <w:bCs/>
          <w:color w:val="auto"/>
          <w:highlight w:val="none"/>
        </w:rPr>
        <w:t>要求</w:t>
      </w:r>
      <w:r>
        <w:rPr>
          <w:b/>
          <w:bCs/>
          <w:color w:val="auto"/>
          <w:highlight w:val="none"/>
        </w:rPr>
        <w:t>响应表</w:t>
      </w:r>
    </w:p>
    <w:p w14:paraId="6ABFFDB7">
      <w:pPr>
        <w:rPr>
          <w:b/>
          <w:bCs/>
          <w:color w:val="auto"/>
          <w:sz w:val="24"/>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序号</w:t>
            </w:r>
          </w:p>
        </w:tc>
        <w:tc>
          <w:tcPr>
            <w:tcW w:w="814" w:type="dxa"/>
            <w:vAlign w:val="center"/>
          </w:tcPr>
          <w:p w14:paraId="4A6229A3">
            <w:pPr>
              <w:pStyle w:val="8"/>
              <w:spacing w:before="0" w:line="360" w:lineRule="auto"/>
              <w:ind w:left="0"/>
              <w:jc w:val="center"/>
              <w:rPr>
                <w:b/>
                <w:bCs/>
                <w:color w:val="auto"/>
                <w:sz w:val="21"/>
                <w:szCs w:val="21"/>
                <w:highlight w:val="none"/>
                <w:lang w:val="en-US"/>
              </w:rPr>
            </w:pPr>
            <w:r>
              <w:rPr>
                <w:rFonts w:hint="eastAsia"/>
                <w:b/>
                <w:bCs/>
                <w:color w:val="auto"/>
                <w:sz w:val="21"/>
                <w:szCs w:val="21"/>
                <w:highlight w:val="none"/>
                <w:lang w:val="en-US"/>
              </w:rPr>
              <w:t>标的名称</w:t>
            </w:r>
          </w:p>
        </w:tc>
        <w:tc>
          <w:tcPr>
            <w:tcW w:w="814" w:type="dxa"/>
            <w:vAlign w:val="center"/>
          </w:tcPr>
          <w:p w14:paraId="2FBE424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参数性质</w:t>
            </w:r>
          </w:p>
        </w:tc>
        <w:tc>
          <w:tcPr>
            <w:tcW w:w="1900" w:type="dxa"/>
            <w:vAlign w:val="center"/>
          </w:tcPr>
          <w:p w14:paraId="4EB6C89D">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招标文件规定的商务要求</w:t>
            </w:r>
          </w:p>
        </w:tc>
        <w:tc>
          <w:tcPr>
            <w:tcW w:w="1900" w:type="dxa"/>
            <w:vAlign w:val="center"/>
          </w:tcPr>
          <w:p w14:paraId="500E7E5B">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投标文件响应的具体内容</w:t>
            </w:r>
          </w:p>
        </w:tc>
        <w:tc>
          <w:tcPr>
            <w:tcW w:w="647" w:type="dxa"/>
            <w:vAlign w:val="center"/>
          </w:tcPr>
          <w:p w14:paraId="389C5016">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是否偏离</w:t>
            </w:r>
          </w:p>
        </w:tc>
        <w:tc>
          <w:tcPr>
            <w:tcW w:w="1386" w:type="dxa"/>
            <w:vAlign w:val="center"/>
          </w:tcPr>
          <w:p w14:paraId="6950A67A">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证明文件所在位置</w:t>
            </w:r>
          </w:p>
        </w:tc>
        <w:tc>
          <w:tcPr>
            <w:tcW w:w="529" w:type="dxa"/>
            <w:vAlign w:val="center"/>
          </w:tcPr>
          <w:p w14:paraId="5667D8E0">
            <w:pPr>
              <w:pStyle w:val="8"/>
              <w:spacing w:before="0" w:line="360" w:lineRule="auto"/>
              <w:ind w:left="0"/>
              <w:jc w:val="center"/>
              <w:rPr>
                <w:color w:val="auto"/>
                <w:sz w:val="21"/>
                <w:szCs w:val="21"/>
                <w:highlight w:val="none"/>
                <w:lang w:val="en-US"/>
              </w:rPr>
            </w:pPr>
            <w:r>
              <w:rPr>
                <w:rFonts w:hint="eastAsia"/>
                <w:b/>
                <w:bCs/>
                <w:color w:val="auto"/>
                <w:sz w:val="21"/>
                <w:szCs w:val="21"/>
                <w:highlight w:val="none"/>
                <w:lang w:val="en-US"/>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1</w:t>
            </w:r>
          </w:p>
        </w:tc>
        <w:tc>
          <w:tcPr>
            <w:tcW w:w="814" w:type="dxa"/>
            <w:vAlign w:val="center"/>
          </w:tcPr>
          <w:p w14:paraId="2BF07E4D">
            <w:pPr>
              <w:pStyle w:val="8"/>
              <w:spacing w:before="0" w:line="360" w:lineRule="auto"/>
              <w:ind w:left="0"/>
              <w:jc w:val="center"/>
              <w:rPr>
                <w:color w:val="auto"/>
                <w:sz w:val="21"/>
                <w:szCs w:val="21"/>
                <w:highlight w:val="none"/>
                <w:lang w:val="en-US"/>
              </w:rPr>
            </w:pPr>
          </w:p>
        </w:tc>
        <w:tc>
          <w:tcPr>
            <w:tcW w:w="814" w:type="dxa"/>
            <w:vAlign w:val="center"/>
          </w:tcPr>
          <w:p w14:paraId="004490A1">
            <w:pPr>
              <w:pStyle w:val="8"/>
              <w:spacing w:before="0" w:line="360" w:lineRule="auto"/>
              <w:ind w:left="0"/>
              <w:jc w:val="center"/>
              <w:rPr>
                <w:color w:val="auto"/>
                <w:sz w:val="21"/>
                <w:szCs w:val="21"/>
                <w:highlight w:val="none"/>
                <w:lang w:val="en-US"/>
              </w:rPr>
            </w:pPr>
          </w:p>
        </w:tc>
        <w:tc>
          <w:tcPr>
            <w:tcW w:w="1900" w:type="dxa"/>
            <w:vAlign w:val="center"/>
          </w:tcPr>
          <w:p w14:paraId="792951CD">
            <w:pPr>
              <w:pStyle w:val="8"/>
              <w:spacing w:before="0" w:line="360" w:lineRule="auto"/>
              <w:ind w:left="0"/>
              <w:jc w:val="center"/>
              <w:rPr>
                <w:color w:val="auto"/>
                <w:sz w:val="21"/>
                <w:szCs w:val="21"/>
                <w:highlight w:val="none"/>
                <w:lang w:val="en-US"/>
              </w:rPr>
            </w:pPr>
          </w:p>
        </w:tc>
        <w:tc>
          <w:tcPr>
            <w:tcW w:w="1900" w:type="dxa"/>
            <w:vAlign w:val="center"/>
          </w:tcPr>
          <w:p w14:paraId="79DA01B1">
            <w:pPr>
              <w:pStyle w:val="8"/>
              <w:spacing w:before="0" w:line="360" w:lineRule="auto"/>
              <w:ind w:left="0"/>
              <w:jc w:val="center"/>
              <w:rPr>
                <w:color w:val="auto"/>
                <w:sz w:val="21"/>
                <w:szCs w:val="21"/>
                <w:highlight w:val="none"/>
                <w:lang w:val="en-US"/>
              </w:rPr>
            </w:pPr>
          </w:p>
        </w:tc>
        <w:tc>
          <w:tcPr>
            <w:tcW w:w="647" w:type="dxa"/>
            <w:vAlign w:val="center"/>
          </w:tcPr>
          <w:p w14:paraId="4BDF344C">
            <w:pPr>
              <w:pStyle w:val="8"/>
              <w:spacing w:before="0" w:line="360" w:lineRule="auto"/>
              <w:ind w:left="0"/>
              <w:jc w:val="center"/>
              <w:rPr>
                <w:color w:val="auto"/>
                <w:sz w:val="21"/>
                <w:szCs w:val="21"/>
                <w:highlight w:val="none"/>
                <w:lang w:val="en-US"/>
              </w:rPr>
            </w:pPr>
          </w:p>
        </w:tc>
        <w:tc>
          <w:tcPr>
            <w:tcW w:w="1386" w:type="dxa"/>
            <w:vAlign w:val="center"/>
          </w:tcPr>
          <w:p w14:paraId="0945F3EC">
            <w:pPr>
              <w:pStyle w:val="8"/>
              <w:spacing w:before="0" w:line="360" w:lineRule="auto"/>
              <w:ind w:left="0"/>
              <w:jc w:val="center"/>
              <w:rPr>
                <w:color w:val="auto"/>
                <w:sz w:val="21"/>
                <w:szCs w:val="21"/>
                <w:highlight w:val="none"/>
                <w:lang w:val="en-US"/>
              </w:rPr>
            </w:pPr>
          </w:p>
        </w:tc>
        <w:tc>
          <w:tcPr>
            <w:tcW w:w="529" w:type="dxa"/>
            <w:vAlign w:val="center"/>
          </w:tcPr>
          <w:p w14:paraId="7163D4A8">
            <w:pPr>
              <w:pStyle w:val="8"/>
              <w:spacing w:before="0" w:line="360" w:lineRule="auto"/>
              <w:ind w:left="0"/>
              <w:jc w:val="center"/>
              <w:rPr>
                <w:color w:val="auto"/>
                <w:sz w:val="21"/>
                <w:szCs w:val="21"/>
                <w:highlight w:val="none"/>
                <w:lang w:val="en-US"/>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2</w:t>
            </w:r>
          </w:p>
        </w:tc>
        <w:tc>
          <w:tcPr>
            <w:tcW w:w="814" w:type="dxa"/>
            <w:vAlign w:val="center"/>
          </w:tcPr>
          <w:p w14:paraId="50929D44">
            <w:pPr>
              <w:pStyle w:val="8"/>
              <w:spacing w:before="0" w:line="360" w:lineRule="auto"/>
              <w:ind w:left="0"/>
              <w:jc w:val="center"/>
              <w:rPr>
                <w:color w:val="auto"/>
                <w:sz w:val="21"/>
                <w:szCs w:val="21"/>
                <w:highlight w:val="none"/>
                <w:lang w:val="en-US"/>
              </w:rPr>
            </w:pPr>
          </w:p>
        </w:tc>
        <w:tc>
          <w:tcPr>
            <w:tcW w:w="814" w:type="dxa"/>
            <w:vAlign w:val="center"/>
          </w:tcPr>
          <w:p w14:paraId="7554CAFA">
            <w:pPr>
              <w:pStyle w:val="8"/>
              <w:spacing w:before="0" w:line="360" w:lineRule="auto"/>
              <w:ind w:left="0"/>
              <w:jc w:val="center"/>
              <w:rPr>
                <w:color w:val="auto"/>
                <w:sz w:val="21"/>
                <w:szCs w:val="21"/>
                <w:highlight w:val="none"/>
                <w:lang w:val="en-US"/>
              </w:rPr>
            </w:pPr>
          </w:p>
        </w:tc>
        <w:tc>
          <w:tcPr>
            <w:tcW w:w="1900" w:type="dxa"/>
            <w:vAlign w:val="center"/>
          </w:tcPr>
          <w:p w14:paraId="5948B8D1">
            <w:pPr>
              <w:pStyle w:val="8"/>
              <w:spacing w:before="0" w:line="360" w:lineRule="auto"/>
              <w:ind w:left="0"/>
              <w:jc w:val="center"/>
              <w:rPr>
                <w:color w:val="auto"/>
                <w:sz w:val="21"/>
                <w:szCs w:val="21"/>
                <w:highlight w:val="none"/>
                <w:lang w:val="en-US"/>
              </w:rPr>
            </w:pPr>
          </w:p>
        </w:tc>
        <w:tc>
          <w:tcPr>
            <w:tcW w:w="1900" w:type="dxa"/>
            <w:vAlign w:val="center"/>
          </w:tcPr>
          <w:p w14:paraId="56EEC3A1">
            <w:pPr>
              <w:pStyle w:val="8"/>
              <w:spacing w:before="0" w:line="360" w:lineRule="auto"/>
              <w:ind w:left="0"/>
              <w:jc w:val="center"/>
              <w:rPr>
                <w:color w:val="auto"/>
                <w:sz w:val="21"/>
                <w:szCs w:val="21"/>
                <w:highlight w:val="none"/>
                <w:lang w:val="en-US"/>
              </w:rPr>
            </w:pPr>
          </w:p>
        </w:tc>
        <w:tc>
          <w:tcPr>
            <w:tcW w:w="647" w:type="dxa"/>
            <w:vAlign w:val="center"/>
          </w:tcPr>
          <w:p w14:paraId="09B57897">
            <w:pPr>
              <w:pStyle w:val="8"/>
              <w:spacing w:before="0" w:line="360" w:lineRule="auto"/>
              <w:ind w:left="0"/>
              <w:jc w:val="center"/>
              <w:rPr>
                <w:color w:val="auto"/>
                <w:sz w:val="21"/>
                <w:szCs w:val="21"/>
                <w:highlight w:val="none"/>
                <w:lang w:val="en-US"/>
              </w:rPr>
            </w:pPr>
          </w:p>
        </w:tc>
        <w:tc>
          <w:tcPr>
            <w:tcW w:w="1386" w:type="dxa"/>
            <w:vAlign w:val="center"/>
          </w:tcPr>
          <w:p w14:paraId="7F71CB90">
            <w:pPr>
              <w:pStyle w:val="8"/>
              <w:spacing w:before="0" w:line="360" w:lineRule="auto"/>
              <w:ind w:left="0"/>
              <w:jc w:val="center"/>
              <w:rPr>
                <w:color w:val="auto"/>
                <w:sz w:val="21"/>
                <w:szCs w:val="21"/>
                <w:highlight w:val="none"/>
                <w:lang w:val="en-US"/>
              </w:rPr>
            </w:pPr>
          </w:p>
        </w:tc>
        <w:tc>
          <w:tcPr>
            <w:tcW w:w="529" w:type="dxa"/>
            <w:vAlign w:val="center"/>
          </w:tcPr>
          <w:p w14:paraId="43342A52">
            <w:pPr>
              <w:pStyle w:val="8"/>
              <w:spacing w:before="0" w:line="360" w:lineRule="auto"/>
              <w:ind w:left="0"/>
              <w:jc w:val="center"/>
              <w:rPr>
                <w:color w:val="auto"/>
                <w:sz w:val="21"/>
                <w:szCs w:val="21"/>
                <w:highlight w:val="none"/>
                <w:lang w:val="en-US"/>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3</w:t>
            </w:r>
          </w:p>
        </w:tc>
        <w:tc>
          <w:tcPr>
            <w:tcW w:w="814" w:type="dxa"/>
            <w:vAlign w:val="center"/>
          </w:tcPr>
          <w:p w14:paraId="705EDC50">
            <w:pPr>
              <w:pStyle w:val="8"/>
              <w:spacing w:before="0" w:line="360" w:lineRule="auto"/>
              <w:ind w:left="0"/>
              <w:jc w:val="center"/>
              <w:rPr>
                <w:color w:val="auto"/>
                <w:sz w:val="21"/>
                <w:szCs w:val="21"/>
                <w:highlight w:val="none"/>
                <w:lang w:val="en-US"/>
              </w:rPr>
            </w:pPr>
          </w:p>
        </w:tc>
        <w:tc>
          <w:tcPr>
            <w:tcW w:w="814" w:type="dxa"/>
            <w:vAlign w:val="center"/>
          </w:tcPr>
          <w:p w14:paraId="0507444D">
            <w:pPr>
              <w:pStyle w:val="8"/>
              <w:spacing w:before="0" w:line="360" w:lineRule="auto"/>
              <w:ind w:left="0"/>
              <w:jc w:val="center"/>
              <w:rPr>
                <w:color w:val="auto"/>
                <w:sz w:val="21"/>
                <w:szCs w:val="21"/>
                <w:highlight w:val="none"/>
                <w:lang w:val="en-US"/>
              </w:rPr>
            </w:pPr>
          </w:p>
        </w:tc>
        <w:tc>
          <w:tcPr>
            <w:tcW w:w="1900" w:type="dxa"/>
            <w:vAlign w:val="center"/>
          </w:tcPr>
          <w:p w14:paraId="7C83D0D1">
            <w:pPr>
              <w:pStyle w:val="8"/>
              <w:spacing w:before="0" w:line="360" w:lineRule="auto"/>
              <w:ind w:left="0"/>
              <w:jc w:val="center"/>
              <w:rPr>
                <w:color w:val="auto"/>
                <w:sz w:val="21"/>
                <w:szCs w:val="21"/>
                <w:highlight w:val="none"/>
                <w:lang w:val="en-US"/>
              </w:rPr>
            </w:pPr>
          </w:p>
        </w:tc>
        <w:tc>
          <w:tcPr>
            <w:tcW w:w="1900" w:type="dxa"/>
            <w:vAlign w:val="center"/>
          </w:tcPr>
          <w:p w14:paraId="31637304">
            <w:pPr>
              <w:pStyle w:val="8"/>
              <w:spacing w:before="0" w:line="360" w:lineRule="auto"/>
              <w:ind w:left="0"/>
              <w:jc w:val="center"/>
              <w:rPr>
                <w:color w:val="auto"/>
                <w:sz w:val="21"/>
                <w:szCs w:val="21"/>
                <w:highlight w:val="none"/>
                <w:lang w:val="en-US"/>
              </w:rPr>
            </w:pPr>
          </w:p>
        </w:tc>
        <w:tc>
          <w:tcPr>
            <w:tcW w:w="647" w:type="dxa"/>
            <w:vAlign w:val="center"/>
          </w:tcPr>
          <w:p w14:paraId="09C912CC">
            <w:pPr>
              <w:pStyle w:val="8"/>
              <w:spacing w:before="0" w:line="360" w:lineRule="auto"/>
              <w:ind w:left="0"/>
              <w:jc w:val="center"/>
              <w:rPr>
                <w:color w:val="auto"/>
                <w:sz w:val="21"/>
                <w:szCs w:val="21"/>
                <w:highlight w:val="none"/>
                <w:lang w:val="en-US"/>
              </w:rPr>
            </w:pPr>
          </w:p>
        </w:tc>
        <w:tc>
          <w:tcPr>
            <w:tcW w:w="1386" w:type="dxa"/>
            <w:vAlign w:val="center"/>
          </w:tcPr>
          <w:p w14:paraId="2FC937EC">
            <w:pPr>
              <w:pStyle w:val="8"/>
              <w:spacing w:before="0" w:line="360" w:lineRule="auto"/>
              <w:ind w:left="0"/>
              <w:jc w:val="center"/>
              <w:rPr>
                <w:color w:val="auto"/>
                <w:sz w:val="21"/>
                <w:szCs w:val="21"/>
                <w:highlight w:val="none"/>
                <w:lang w:val="en-US"/>
              </w:rPr>
            </w:pPr>
          </w:p>
        </w:tc>
        <w:tc>
          <w:tcPr>
            <w:tcW w:w="529" w:type="dxa"/>
            <w:vAlign w:val="center"/>
          </w:tcPr>
          <w:p w14:paraId="11929D7B">
            <w:pPr>
              <w:pStyle w:val="8"/>
              <w:spacing w:before="0" w:line="360" w:lineRule="auto"/>
              <w:ind w:left="0"/>
              <w:jc w:val="center"/>
              <w:rPr>
                <w:color w:val="auto"/>
                <w:sz w:val="21"/>
                <w:szCs w:val="21"/>
                <w:highlight w:val="none"/>
                <w:lang w:val="en-US"/>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8"/>
              <w:spacing w:before="0" w:line="360" w:lineRule="auto"/>
              <w:ind w:left="0"/>
              <w:jc w:val="center"/>
              <w:rPr>
                <w:color w:val="auto"/>
                <w:sz w:val="21"/>
                <w:szCs w:val="21"/>
                <w:highlight w:val="none"/>
                <w:lang w:val="en-US"/>
              </w:rPr>
            </w:pPr>
            <w:r>
              <w:rPr>
                <w:rFonts w:hint="eastAsia"/>
                <w:color w:val="auto"/>
                <w:sz w:val="21"/>
                <w:szCs w:val="21"/>
                <w:highlight w:val="none"/>
                <w:lang w:val="en-US"/>
              </w:rPr>
              <w:t>4</w:t>
            </w:r>
          </w:p>
        </w:tc>
        <w:tc>
          <w:tcPr>
            <w:tcW w:w="814" w:type="dxa"/>
            <w:vAlign w:val="center"/>
          </w:tcPr>
          <w:p w14:paraId="6F4B639B">
            <w:pPr>
              <w:pStyle w:val="8"/>
              <w:spacing w:before="0" w:line="360" w:lineRule="auto"/>
              <w:ind w:left="0"/>
              <w:jc w:val="center"/>
              <w:rPr>
                <w:color w:val="auto"/>
                <w:sz w:val="21"/>
                <w:szCs w:val="21"/>
                <w:highlight w:val="none"/>
                <w:lang w:val="en-US"/>
              </w:rPr>
            </w:pPr>
          </w:p>
        </w:tc>
        <w:tc>
          <w:tcPr>
            <w:tcW w:w="814" w:type="dxa"/>
            <w:vAlign w:val="center"/>
          </w:tcPr>
          <w:p w14:paraId="3C54C88B">
            <w:pPr>
              <w:pStyle w:val="8"/>
              <w:spacing w:before="0" w:line="360" w:lineRule="auto"/>
              <w:ind w:left="0"/>
              <w:jc w:val="center"/>
              <w:rPr>
                <w:color w:val="auto"/>
                <w:sz w:val="21"/>
                <w:szCs w:val="21"/>
                <w:highlight w:val="none"/>
                <w:lang w:val="en-US"/>
              </w:rPr>
            </w:pPr>
          </w:p>
        </w:tc>
        <w:tc>
          <w:tcPr>
            <w:tcW w:w="1900" w:type="dxa"/>
            <w:vAlign w:val="center"/>
          </w:tcPr>
          <w:p w14:paraId="141EF723">
            <w:pPr>
              <w:pStyle w:val="8"/>
              <w:spacing w:before="0" w:line="360" w:lineRule="auto"/>
              <w:ind w:left="0"/>
              <w:jc w:val="center"/>
              <w:rPr>
                <w:color w:val="auto"/>
                <w:sz w:val="21"/>
                <w:szCs w:val="21"/>
                <w:highlight w:val="none"/>
                <w:lang w:val="en-US"/>
              </w:rPr>
            </w:pPr>
          </w:p>
        </w:tc>
        <w:tc>
          <w:tcPr>
            <w:tcW w:w="1900" w:type="dxa"/>
            <w:vAlign w:val="center"/>
          </w:tcPr>
          <w:p w14:paraId="4C69DBCB">
            <w:pPr>
              <w:pStyle w:val="8"/>
              <w:spacing w:before="0" w:line="360" w:lineRule="auto"/>
              <w:ind w:left="0"/>
              <w:jc w:val="center"/>
              <w:rPr>
                <w:color w:val="auto"/>
                <w:sz w:val="21"/>
                <w:szCs w:val="21"/>
                <w:highlight w:val="none"/>
                <w:lang w:val="en-US"/>
              </w:rPr>
            </w:pPr>
          </w:p>
        </w:tc>
        <w:tc>
          <w:tcPr>
            <w:tcW w:w="647" w:type="dxa"/>
            <w:vAlign w:val="center"/>
          </w:tcPr>
          <w:p w14:paraId="47CD6093">
            <w:pPr>
              <w:pStyle w:val="8"/>
              <w:spacing w:before="0" w:line="360" w:lineRule="auto"/>
              <w:ind w:left="0"/>
              <w:jc w:val="center"/>
              <w:rPr>
                <w:color w:val="auto"/>
                <w:sz w:val="21"/>
                <w:szCs w:val="21"/>
                <w:highlight w:val="none"/>
                <w:lang w:val="en-US"/>
              </w:rPr>
            </w:pPr>
          </w:p>
        </w:tc>
        <w:tc>
          <w:tcPr>
            <w:tcW w:w="1386" w:type="dxa"/>
            <w:vAlign w:val="center"/>
          </w:tcPr>
          <w:p w14:paraId="2554E769">
            <w:pPr>
              <w:pStyle w:val="8"/>
              <w:spacing w:before="0" w:line="360" w:lineRule="auto"/>
              <w:ind w:left="0"/>
              <w:jc w:val="center"/>
              <w:rPr>
                <w:color w:val="auto"/>
                <w:sz w:val="21"/>
                <w:szCs w:val="21"/>
                <w:highlight w:val="none"/>
                <w:lang w:val="en-US"/>
              </w:rPr>
            </w:pPr>
          </w:p>
        </w:tc>
        <w:tc>
          <w:tcPr>
            <w:tcW w:w="529" w:type="dxa"/>
            <w:vAlign w:val="center"/>
          </w:tcPr>
          <w:p w14:paraId="014541C8">
            <w:pPr>
              <w:pStyle w:val="8"/>
              <w:spacing w:before="0" w:line="360" w:lineRule="auto"/>
              <w:ind w:left="0"/>
              <w:jc w:val="center"/>
              <w:rPr>
                <w:color w:val="auto"/>
                <w:sz w:val="21"/>
                <w:szCs w:val="21"/>
                <w:highlight w:val="none"/>
                <w:lang w:val="en-US"/>
              </w:rPr>
            </w:pPr>
          </w:p>
        </w:tc>
      </w:tr>
    </w:tbl>
    <w:p w14:paraId="38DCF079">
      <w:pPr>
        <w:pStyle w:val="8"/>
        <w:rPr>
          <w:color w:val="auto"/>
          <w:sz w:val="21"/>
          <w:szCs w:val="21"/>
          <w:highlight w:val="none"/>
          <w:lang w:val="en-US"/>
        </w:rPr>
      </w:pPr>
    </w:p>
    <w:p w14:paraId="00CBD2C4">
      <w:pPr>
        <w:rPr>
          <w:color w:val="auto"/>
          <w:szCs w:val="21"/>
          <w:highlight w:val="none"/>
        </w:rPr>
      </w:pPr>
    </w:p>
    <w:p w14:paraId="01FE7D71">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说明：</w:t>
      </w:r>
    </w:p>
    <w:p w14:paraId="620FF448">
      <w:pPr>
        <w:pStyle w:val="8"/>
        <w:autoSpaceDE w:val="0"/>
        <w:autoSpaceDN w:val="0"/>
        <w:spacing w:before="0" w:line="360" w:lineRule="auto"/>
        <w:ind w:left="0" w:firstLine="420" w:firstLineChars="200"/>
        <w:rPr>
          <w:color w:val="auto"/>
          <w:sz w:val="21"/>
          <w:szCs w:val="21"/>
          <w:highlight w:val="none"/>
          <w:lang w:val="en-US"/>
        </w:rPr>
      </w:pPr>
    </w:p>
    <w:p w14:paraId="3FF87142">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1.“招标文件规定的商务要求”项下填写的内容应与招标文件中用户需求书的“商务要求”的内容保持一致。</w:t>
      </w:r>
    </w:p>
    <w:p w14:paraId="71CAAF98">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4.“是否偏离”项下应按下列规定填写：优于的，填写“正偏离”；符合的，填写“无偏离”；低于的，填写“负偏离”。</w:t>
      </w:r>
    </w:p>
    <w:p w14:paraId="7953E7A6">
      <w:pPr>
        <w:pStyle w:val="8"/>
        <w:autoSpaceDE w:val="0"/>
        <w:autoSpaceDN w:val="0"/>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5.“备注”处可填写偏离情况的说明。</w:t>
      </w:r>
    </w:p>
    <w:p w14:paraId="1E20D5D7">
      <w:pPr>
        <w:rPr>
          <w:rFonts w:ascii="宋体" w:hAnsi="宋体" w:cs="宋体"/>
          <w:color w:val="auto"/>
          <w:w w:val="101"/>
          <w:sz w:val="20"/>
          <w:szCs w:val="20"/>
          <w:highlight w:val="none"/>
        </w:rPr>
      </w:pPr>
      <w:r>
        <w:rPr>
          <w:rFonts w:hint="eastAsia" w:ascii="宋体" w:hAnsi="宋体" w:cs="宋体"/>
          <w:color w:val="auto"/>
          <w:w w:val="101"/>
          <w:sz w:val="20"/>
          <w:szCs w:val="20"/>
          <w:highlight w:val="none"/>
        </w:rPr>
        <w:br w:type="page"/>
      </w:r>
    </w:p>
    <w:p w14:paraId="5B48ADAD">
      <w:pPr>
        <w:rPr>
          <w:b/>
          <w:bCs/>
          <w:color w:val="auto"/>
          <w:sz w:val="24"/>
          <w:highlight w:val="none"/>
        </w:rPr>
      </w:pPr>
      <w:r>
        <w:rPr>
          <w:rFonts w:hint="eastAsia"/>
          <w:b/>
          <w:bCs/>
          <w:color w:val="auto"/>
          <w:sz w:val="24"/>
          <w:highlight w:val="none"/>
        </w:rPr>
        <w:t>格式十三：</w:t>
      </w:r>
    </w:p>
    <w:p w14:paraId="75249257">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59F62C0E">
      <w:pPr>
        <w:pStyle w:val="8"/>
        <w:spacing w:before="8"/>
        <w:rPr>
          <w:color w:val="auto"/>
          <w:sz w:val="13"/>
          <w:highlight w:val="none"/>
        </w:rPr>
      </w:pPr>
    </w:p>
    <w:p w14:paraId="0F65AC52">
      <w:pPr>
        <w:pStyle w:val="4"/>
        <w:rPr>
          <w:color w:val="auto"/>
          <w:highlight w:val="none"/>
        </w:rPr>
      </w:pPr>
      <w:bookmarkStart w:id="156" w:name="_Toc20098"/>
      <w:r>
        <w:rPr>
          <w:color w:val="auto"/>
          <w:highlight w:val="none"/>
        </w:rPr>
        <w:t>履约进度计划表</w:t>
      </w:r>
      <w:bookmarkEnd w:id="156"/>
    </w:p>
    <w:p w14:paraId="5B40F7BC">
      <w:pPr>
        <w:pStyle w:val="8"/>
        <w:spacing w:before="2" w:after="1"/>
        <w:rPr>
          <w:b/>
          <w:color w:val="auto"/>
          <w:sz w:val="17"/>
          <w:highlight w:val="none"/>
        </w:rPr>
      </w:pPr>
    </w:p>
    <w:tbl>
      <w:tblPr>
        <w:tblStyle w:val="1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21B4BD48">
            <w:pPr>
              <w:pStyle w:val="26"/>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700" w:type="pct"/>
            <w:shd w:val="clear" w:color="auto" w:fill="FFFFFF"/>
          </w:tcPr>
          <w:p w14:paraId="0B7E3050">
            <w:pPr>
              <w:pStyle w:val="26"/>
              <w:spacing w:line="360" w:lineRule="auto"/>
              <w:rPr>
                <w:rFonts w:ascii="宋体" w:hAnsi="宋体" w:cs="宋体"/>
                <w:b/>
                <w:color w:val="auto"/>
                <w:szCs w:val="21"/>
                <w:highlight w:val="none"/>
              </w:rPr>
            </w:pPr>
            <w:r>
              <w:rPr>
                <w:rFonts w:hint="eastAsia" w:ascii="宋体" w:hAnsi="宋体" w:cs="宋体"/>
                <w:b/>
                <w:color w:val="auto"/>
                <w:szCs w:val="21"/>
                <w:highlight w:val="none"/>
              </w:rPr>
              <w:t>拟定时间安排</w:t>
            </w:r>
          </w:p>
        </w:tc>
        <w:tc>
          <w:tcPr>
            <w:tcW w:w="1496" w:type="pct"/>
            <w:shd w:val="clear" w:color="auto" w:fill="FFFFFF"/>
          </w:tcPr>
          <w:p w14:paraId="791ADF81">
            <w:pPr>
              <w:pStyle w:val="26"/>
              <w:spacing w:line="360" w:lineRule="auto"/>
              <w:rPr>
                <w:rFonts w:ascii="宋体" w:hAnsi="宋体" w:cs="宋体"/>
                <w:b/>
                <w:color w:val="auto"/>
                <w:szCs w:val="21"/>
                <w:highlight w:val="none"/>
              </w:rPr>
            </w:pPr>
            <w:r>
              <w:rPr>
                <w:rFonts w:hint="eastAsia" w:ascii="宋体" w:hAnsi="宋体" w:cs="宋体"/>
                <w:b/>
                <w:color w:val="auto"/>
                <w:szCs w:val="21"/>
                <w:highlight w:val="none"/>
              </w:rPr>
              <w:t>计划完成的工作内容</w:t>
            </w:r>
          </w:p>
        </w:tc>
        <w:tc>
          <w:tcPr>
            <w:tcW w:w="1354" w:type="pct"/>
            <w:shd w:val="clear" w:color="auto" w:fill="FFFFFF"/>
          </w:tcPr>
          <w:p w14:paraId="3D0C12FA">
            <w:pPr>
              <w:pStyle w:val="26"/>
              <w:spacing w:line="360" w:lineRule="auto"/>
              <w:rPr>
                <w:rFonts w:ascii="宋体" w:hAnsi="宋体" w:cs="宋体"/>
                <w:b/>
                <w:color w:val="auto"/>
                <w:szCs w:val="21"/>
                <w:highlight w:val="none"/>
              </w:rPr>
            </w:pPr>
            <w:r>
              <w:rPr>
                <w:rFonts w:hint="eastAsia" w:ascii="宋体" w:hAnsi="宋体" w:cs="宋体"/>
                <w:b/>
                <w:color w:val="auto"/>
                <w:szCs w:val="21"/>
                <w:highlight w:val="none"/>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4A0166EC">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1700" w:type="pct"/>
            <w:shd w:val="clear" w:color="auto" w:fill="FFFFFF"/>
          </w:tcPr>
          <w:p w14:paraId="5138CBC4">
            <w:pPr>
              <w:pStyle w:val="26"/>
              <w:tabs>
                <w:tab w:val="left" w:pos="772"/>
                <w:tab w:val="left" w:pos="1253"/>
                <w:tab w:val="left" w:pos="1733"/>
              </w:tabs>
              <w:spacing w:line="360" w:lineRule="auto"/>
              <w:rPr>
                <w:rFonts w:ascii="宋体" w:hAnsi="宋体" w:cs="宋体"/>
                <w:color w:val="auto"/>
                <w:szCs w:val="21"/>
                <w:highlight w:val="none"/>
              </w:rPr>
            </w:pPr>
            <w:r>
              <w:rPr>
                <w:rFonts w:hint="eastAsia" w:ascii="宋体" w:hAnsi="宋体" w:cs="宋体"/>
                <w:color w:val="auto"/>
                <w:szCs w:val="21"/>
                <w:highlight w:val="none"/>
              </w:rPr>
              <w:t>拟定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43209312">
            <w:pPr>
              <w:pStyle w:val="26"/>
              <w:spacing w:line="360" w:lineRule="auto"/>
              <w:rPr>
                <w:rFonts w:ascii="宋体" w:hAnsi="宋体" w:cs="宋体"/>
                <w:color w:val="auto"/>
                <w:szCs w:val="21"/>
                <w:highlight w:val="none"/>
              </w:rPr>
            </w:pPr>
            <w:r>
              <w:rPr>
                <w:rFonts w:hint="eastAsia" w:ascii="宋体" w:hAnsi="宋体" w:cs="宋体"/>
                <w:color w:val="auto"/>
                <w:szCs w:val="21"/>
                <w:highlight w:val="none"/>
              </w:rPr>
              <w:t>签定合同并生效</w:t>
            </w:r>
          </w:p>
        </w:tc>
        <w:tc>
          <w:tcPr>
            <w:tcW w:w="1354" w:type="pct"/>
            <w:shd w:val="clear" w:color="auto" w:fill="FFFFFF"/>
          </w:tcPr>
          <w:p w14:paraId="7844CFA2">
            <w:pPr>
              <w:pStyle w:val="26"/>
              <w:spacing w:line="360" w:lineRule="auto"/>
              <w:rPr>
                <w:rFonts w:ascii="宋体" w:hAnsi="宋体" w:cs="宋体"/>
                <w:color w:val="auto"/>
                <w:szCs w:val="21"/>
                <w:highlight w:val="none"/>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081BBB34">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1700" w:type="pct"/>
            <w:shd w:val="clear" w:color="auto" w:fill="FFFFFF"/>
          </w:tcPr>
          <w:p w14:paraId="201C92B2">
            <w:pPr>
              <w:pStyle w:val="26"/>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5A13AB99">
            <w:pPr>
              <w:pStyle w:val="26"/>
              <w:spacing w:line="360" w:lineRule="auto"/>
              <w:rPr>
                <w:rFonts w:ascii="宋体" w:hAnsi="宋体" w:cs="宋体"/>
                <w:color w:val="auto"/>
                <w:szCs w:val="21"/>
                <w:highlight w:val="none"/>
              </w:rPr>
            </w:pPr>
          </w:p>
        </w:tc>
        <w:tc>
          <w:tcPr>
            <w:tcW w:w="1354" w:type="pct"/>
            <w:shd w:val="clear" w:color="auto" w:fill="FFFFFF"/>
          </w:tcPr>
          <w:p w14:paraId="76DB83D6">
            <w:pPr>
              <w:pStyle w:val="26"/>
              <w:spacing w:line="360" w:lineRule="auto"/>
              <w:rPr>
                <w:rFonts w:ascii="宋体" w:hAnsi="宋体" w:cs="宋体"/>
                <w:color w:val="auto"/>
                <w:szCs w:val="21"/>
                <w:highlight w:val="none"/>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4B5D12FA">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1700" w:type="pct"/>
            <w:shd w:val="clear" w:color="auto" w:fill="FFFFFF"/>
          </w:tcPr>
          <w:p w14:paraId="7CD52179">
            <w:pPr>
              <w:pStyle w:val="26"/>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4AAF4A77">
            <w:pPr>
              <w:pStyle w:val="26"/>
              <w:spacing w:line="360" w:lineRule="auto"/>
              <w:rPr>
                <w:rFonts w:ascii="宋体" w:hAnsi="宋体" w:cs="宋体"/>
                <w:color w:val="auto"/>
                <w:szCs w:val="21"/>
                <w:highlight w:val="none"/>
              </w:rPr>
            </w:pPr>
          </w:p>
        </w:tc>
        <w:tc>
          <w:tcPr>
            <w:tcW w:w="1354" w:type="pct"/>
            <w:shd w:val="clear" w:color="auto" w:fill="FFFFFF"/>
          </w:tcPr>
          <w:p w14:paraId="370D0D07">
            <w:pPr>
              <w:pStyle w:val="26"/>
              <w:spacing w:line="360" w:lineRule="auto"/>
              <w:rPr>
                <w:rFonts w:ascii="宋体" w:hAnsi="宋体" w:cs="宋体"/>
                <w:color w:val="auto"/>
                <w:szCs w:val="21"/>
                <w:highlight w:val="none"/>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cPr>
          <w:p w14:paraId="18B17E00">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4</w:t>
            </w:r>
          </w:p>
        </w:tc>
        <w:tc>
          <w:tcPr>
            <w:tcW w:w="1700" w:type="pct"/>
            <w:shd w:val="clear" w:color="auto" w:fill="FFFFFF"/>
          </w:tcPr>
          <w:p w14:paraId="63A8CFC5">
            <w:pPr>
              <w:pStyle w:val="26"/>
              <w:tabs>
                <w:tab w:val="left" w:pos="388"/>
                <w:tab w:val="left" w:pos="868"/>
                <w:tab w:val="left" w:pos="1541"/>
                <w:tab w:val="left" w:pos="2021"/>
              </w:tabs>
              <w:spacing w:line="360" w:lineRule="auto"/>
              <w:rPr>
                <w:rFonts w:ascii="宋体" w:hAnsi="宋体" w:cs="宋体"/>
                <w:color w:val="auto"/>
                <w:szCs w:val="21"/>
                <w:highlight w:val="none"/>
              </w:rPr>
            </w:pP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日</w:t>
            </w:r>
          </w:p>
        </w:tc>
        <w:tc>
          <w:tcPr>
            <w:tcW w:w="1496" w:type="pct"/>
            <w:shd w:val="clear" w:color="auto" w:fill="FFFFFF"/>
          </w:tcPr>
          <w:p w14:paraId="4C0D4F1B">
            <w:pPr>
              <w:pStyle w:val="26"/>
              <w:spacing w:line="360" w:lineRule="auto"/>
              <w:rPr>
                <w:rFonts w:ascii="宋体" w:hAnsi="宋体" w:cs="宋体"/>
                <w:color w:val="auto"/>
                <w:szCs w:val="21"/>
                <w:highlight w:val="none"/>
              </w:rPr>
            </w:pPr>
            <w:r>
              <w:rPr>
                <w:rFonts w:hint="eastAsia" w:ascii="宋体" w:hAnsi="宋体" w:cs="宋体"/>
                <w:color w:val="auto"/>
                <w:szCs w:val="21"/>
                <w:highlight w:val="none"/>
              </w:rPr>
              <w:t>质保期</w:t>
            </w:r>
          </w:p>
        </w:tc>
        <w:tc>
          <w:tcPr>
            <w:tcW w:w="1354" w:type="pct"/>
            <w:shd w:val="clear" w:color="auto" w:fill="FFFFFF"/>
          </w:tcPr>
          <w:p w14:paraId="1A85BF25">
            <w:pPr>
              <w:pStyle w:val="26"/>
              <w:spacing w:line="360" w:lineRule="auto"/>
              <w:rPr>
                <w:rFonts w:ascii="宋体" w:hAnsi="宋体" w:cs="宋体"/>
                <w:color w:val="auto"/>
                <w:szCs w:val="21"/>
                <w:highlight w:val="none"/>
              </w:rPr>
            </w:pPr>
          </w:p>
        </w:tc>
      </w:tr>
    </w:tbl>
    <w:p w14:paraId="37ADC3C4">
      <w:pPr>
        <w:rPr>
          <w:color w:val="auto"/>
          <w:highlight w:val="none"/>
        </w:rPr>
      </w:pPr>
      <w:r>
        <w:rPr>
          <w:rFonts w:hint="eastAsia"/>
          <w:color w:val="auto"/>
          <w:highlight w:val="none"/>
        </w:rPr>
        <w:br w:type="page"/>
      </w:r>
    </w:p>
    <w:p w14:paraId="2ACE1A75">
      <w:pPr>
        <w:outlineLvl w:val="1"/>
        <w:rPr>
          <w:b/>
          <w:bCs/>
          <w:color w:val="auto"/>
          <w:sz w:val="24"/>
          <w:szCs w:val="32"/>
          <w:highlight w:val="none"/>
        </w:rPr>
      </w:pPr>
      <w:bookmarkStart w:id="157" w:name="_Toc2912"/>
      <w:r>
        <w:rPr>
          <w:rFonts w:hint="eastAsia"/>
          <w:b/>
          <w:bCs/>
          <w:color w:val="auto"/>
          <w:sz w:val="24"/>
          <w:szCs w:val="32"/>
          <w:highlight w:val="none"/>
        </w:rPr>
        <w:t>格式十四：</w:t>
      </w:r>
      <w:bookmarkEnd w:id="157"/>
    </w:p>
    <w:p w14:paraId="0281CF3B">
      <w:pPr>
        <w:pStyle w:val="8"/>
        <w:rPr>
          <w:color w:val="auto"/>
          <w:sz w:val="21"/>
          <w:szCs w:val="21"/>
          <w:highlight w:val="none"/>
        </w:rPr>
      </w:pPr>
      <w:r>
        <w:rPr>
          <w:color w:val="auto"/>
          <w:sz w:val="21"/>
          <w:szCs w:val="21"/>
          <w:highlight w:val="none"/>
        </w:rPr>
        <w:t>（以下格式文件由</w:t>
      </w:r>
      <w:r>
        <w:rPr>
          <w:rFonts w:hint="eastAsia"/>
          <w:color w:val="auto"/>
          <w:sz w:val="21"/>
          <w:szCs w:val="21"/>
          <w:highlight w:val="none"/>
        </w:rPr>
        <w:t>投标人</w:t>
      </w:r>
      <w:r>
        <w:rPr>
          <w:color w:val="auto"/>
          <w:sz w:val="21"/>
          <w:szCs w:val="21"/>
          <w:highlight w:val="none"/>
        </w:rPr>
        <w:t>根据需要选用）</w:t>
      </w:r>
    </w:p>
    <w:p w14:paraId="496FC7EF">
      <w:pPr>
        <w:rPr>
          <w:color w:val="auto"/>
          <w:sz w:val="20"/>
          <w:szCs w:val="20"/>
          <w:highlight w:val="none"/>
        </w:rPr>
      </w:pPr>
    </w:p>
    <w:p w14:paraId="0BCD0CEE">
      <w:pPr>
        <w:pStyle w:val="8"/>
        <w:jc w:val="center"/>
        <w:rPr>
          <w:b/>
          <w:bCs/>
          <w:color w:val="auto"/>
          <w:highlight w:val="none"/>
        </w:rPr>
      </w:pPr>
      <w:r>
        <w:rPr>
          <w:b/>
          <w:bCs/>
          <w:color w:val="auto"/>
          <w:highlight w:val="none"/>
        </w:rPr>
        <w:t>各类证明材料</w:t>
      </w:r>
    </w:p>
    <w:p w14:paraId="43290606">
      <w:pPr>
        <w:pStyle w:val="24"/>
        <w:tabs>
          <w:tab w:val="left" w:pos="673"/>
        </w:tabs>
        <w:spacing w:line="360" w:lineRule="auto"/>
        <w:ind w:firstLine="0" w:firstLineChars="0"/>
        <w:outlineLvl w:val="1"/>
        <w:rPr>
          <w:rFonts w:ascii="宋体" w:hAnsi="宋体" w:cs="宋体"/>
          <w:color w:val="auto"/>
          <w:szCs w:val="21"/>
          <w:highlight w:val="none"/>
        </w:rPr>
      </w:pPr>
      <w:bookmarkStart w:id="158" w:name="_Toc14919"/>
      <w:r>
        <w:rPr>
          <w:rFonts w:hint="eastAsia" w:ascii="宋体" w:hAnsi="宋体" w:cs="宋体"/>
          <w:color w:val="auto"/>
          <w:szCs w:val="21"/>
          <w:highlight w:val="none"/>
        </w:rPr>
        <w:t>1、招标文件要求提供的其他资料。</w:t>
      </w:r>
      <w:bookmarkEnd w:id="158"/>
    </w:p>
    <w:p w14:paraId="2BEB0B2C">
      <w:pPr>
        <w:pStyle w:val="24"/>
        <w:tabs>
          <w:tab w:val="left" w:pos="673"/>
        </w:tabs>
        <w:spacing w:line="360" w:lineRule="auto"/>
        <w:ind w:firstLine="0" w:firstLineChars="0"/>
        <w:outlineLvl w:val="1"/>
        <w:rPr>
          <w:rFonts w:ascii="宋体" w:hAnsi="宋体" w:cs="宋体"/>
          <w:color w:val="auto"/>
          <w:szCs w:val="21"/>
          <w:highlight w:val="none"/>
        </w:rPr>
      </w:pPr>
      <w:bookmarkStart w:id="159" w:name="_Toc7938"/>
      <w:r>
        <w:rPr>
          <w:rFonts w:hint="eastAsia" w:ascii="宋体" w:hAnsi="宋体" w:cs="宋体"/>
          <w:color w:val="auto"/>
          <w:szCs w:val="21"/>
          <w:highlight w:val="none"/>
        </w:rPr>
        <w:t>2、投标人认为需提供的其他资料。</w:t>
      </w:r>
      <w:bookmarkEnd w:id="159"/>
    </w:p>
    <w:p w14:paraId="24526636">
      <w:pPr>
        <w:rPr>
          <w:rFonts w:ascii="宋体" w:hAnsi="宋体" w:cs="宋体"/>
          <w:color w:val="auto"/>
          <w:szCs w:val="21"/>
          <w:highlight w:val="none"/>
        </w:rPr>
      </w:pPr>
      <w:r>
        <w:rPr>
          <w:rFonts w:hint="eastAsia" w:ascii="宋体" w:hAnsi="宋体" w:cs="宋体"/>
          <w:color w:val="auto"/>
          <w:szCs w:val="21"/>
          <w:highlight w:val="none"/>
        </w:rPr>
        <w:br w:type="page"/>
      </w:r>
    </w:p>
    <w:p w14:paraId="33C3000C">
      <w:pPr>
        <w:pStyle w:val="24"/>
        <w:tabs>
          <w:tab w:val="left" w:pos="673"/>
        </w:tabs>
        <w:spacing w:line="360" w:lineRule="auto"/>
        <w:ind w:firstLine="0" w:firstLineChars="0"/>
        <w:outlineLvl w:val="1"/>
        <w:rPr>
          <w:rFonts w:ascii="宋体" w:hAnsi="宋体" w:cs="宋体"/>
          <w:b/>
          <w:bCs/>
          <w:color w:val="auto"/>
          <w:sz w:val="24"/>
          <w:highlight w:val="none"/>
        </w:rPr>
      </w:pPr>
      <w:bookmarkStart w:id="160" w:name="_Toc30382"/>
      <w:r>
        <w:rPr>
          <w:rFonts w:hint="eastAsia" w:ascii="宋体" w:hAnsi="宋体" w:cs="宋体"/>
          <w:b/>
          <w:bCs/>
          <w:color w:val="auto"/>
          <w:sz w:val="24"/>
          <w:highlight w:val="none"/>
        </w:rPr>
        <w:t>格式十五：</w:t>
      </w:r>
      <w:bookmarkEnd w:id="160"/>
    </w:p>
    <w:p w14:paraId="278F13EF">
      <w:pPr>
        <w:pStyle w:val="24"/>
        <w:tabs>
          <w:tab w:val="left" w:pos="673"/>
        </w:tabs>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采购代理服务费支付承诺书</w:t>
      </w:r>
    </w:p>
    <w:p w14:paraId="6916DC11">
      <w:pPr>
        <w:rPr>
          <w:color w:val="auto"/>
          <w:highlight w:val="none"/>
        </w:rPr>
      </w:pPr>
    </w:p>
    <w:p w14:paraId="12AC19B9">
      <w:pPr>
        <w:pStyle w:val="8"/>
        <w:spacing w:before="0" w:line="360" w:lineRule="auto"/>
        <w:ind w:left="0" w:firstLine="420" w:firstLineChars="200"/>
        <w:rPr>
          <w:color w:val="auto"/>
          <w:sz w:val="21"/>
          <w:szCs w:val="21"/>
          <w:highlight w:val="none"/>
        </w:rPr>
      </w:pPr>
      <w:r>
        <w:rPr>
          <w:rFonts w:hint="eastAsia"/>
          <w:color w:val="auto"/>
          <w:sz w:val="21"/>
          <w:szCs w:val="21"/>
          <w:highlight w:val="none"/>
        </w:rPr>
        <w:t>致：国顺招标有限公司</w:t>
      </w:r>
    </w:p>
    <w:p w14:paraId="4397F61D">
      <w:pPr>
        <w:pStyle w:val="8"/>
        <w:spacing w:before="0" w:line="360" w:lineRule="auto"/>
        <w:ind w:left="0" w:firstLine="420" w:firstLineChars="200"/>
        <w:rPr>
          <w:color w:val="auto"/>
          <w:sz w:val="21"/>
          <w:szCs w:val="21"/>
          <w:highlight w:val="none"/>
        </w:rPr>
      </w:pPr>
      <w:r>
        <w:rPr>
          <w:rFonts w:hint="eastAsia"/>
          <w:color w:val="auto"/>
          <w:sz w:val="21"/>
          <w:szCs w:val="21"/>
          <w:highlight w:val="none"/>
        </w:rPr>
        <w:t>如果我方在贵采购代理机构组织的</w:t>
      </w:r>
      <w:r>
        <w:rPr>
          <w:rFonts w:hint="eastAsia"/>
          <w:color w:val="auto"/>
          <w:sz w:val="21"/>
          <w:szCs w:val="21"/>
          <w:highlight w:val="none"/>
          <w:u w:val="single"/>
          <w:lang w:val="en-US"/>
        </w:rPr>
        <w:t xml:space="preserve">         </w:t>
      </w:r>
      <w:r>
        <w:rPr>
          <w:rFonts w:hint="eastAsia"/>
          <w:color w:val="auto"/>
          <w:sz w:val="21"/>
          <w:szCs w:val="21"/>
          <w:highlight w:val="none"/>
        </w:rPr>
        <w:t>项目招标中获中标（项目编号：</w:t>
      </w:r>
      <w:r>
        <w:rPr>
          <w:rFonts w:hint="eastAsia"/>
          <w:color w:val="auto"/>
          <w:sz w:val="21"/>
          <w:szCs w:val="21"/>
          <w:highlight w:val="none"/>
          <w:u w:val="single"/>
          <w:lang w:val="en-US"/>
        </w:rPr>
        <w:t xml:space="preserve">     </w:t>
      </w:r>
      <w:r>
        <w:rPr>
          <w:rFonts w:hint="eastAsia"/>
          <w:color w:val="auto"/>
          <w:w w:val="104"/>
          <w:sz w:val="21"/>
          <w:szCs w:val="21"/>
          <w:highlight w:val="none"/>
        </w:rPr>
        <w:t>），</w:t>
      </w:r>
      <w:r>
        <w:rPr>
          <w:rFonts w:hint="eastAsia"/>
          <w:color w:val="auto"/>
          <w:sz w:val="21"/>
          <w:szCs w:val="21"/>
          <w:highlight w:val="none"/>
        </w:rPr>
        <w:t>我方保证在收取《中标通知书》时，按招标文件对代理服务费支付方式的约定，承担本项目代理服务费。</w:t>
      </w:r>
    </w:p>
    <w:p w14:paraId="54C64724">
      <w:pPr>
        <w:pStyle w:val="24"/>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24"/>
        <w:tabs>
          <w:tab w:val="left" w:pos="673"/>
        </w:tabs>
        <w:spacing w:line="360" w:lineRule="auto"/>
        <w:rPr>
          <w:rFonts w:ascii="宋体" w:hAnsi="宋体" w:cs="宋体"/>
          <w:color w:val="auto"/>
          <w:szCs w:val="21"/>
          <w:highlight w:val="none"/>
        </w:rPr>
      </w:pPr>
      <w:r>
        <w:rPr>
          <w:rFonts w:hint="eastAsia" w:ascii="宋体" w:hAnsi="宋体" w:cs="宋体"/>
          <w:color w:val="auto"/>
          <w:szCs w:val="21"/>
          <w:highlight w:val="none"/>
        </w:rPr>
        <w:t>特此承诺！</w:t>
      </w:r>
    </w:p>
    <w:p w14:paraId="18BA4752">
      <w:pPr>
        <w:spacing w:line="360" w:lineRule="auto"/>
        <w:ind w:firstLine="420" w:firstLineChars="200"/>
        <w:rPr>
          <w:color w:val="auto"/>
          <w:highlight w:val="none"/>
        </w:rPr>
      </w:pPr>
    </w:p>
    <w:p w14:paraId="75639B16">
      <w:pPr>
        <w:spacing w:line="480" w:lineRule="auto"/>
        <w:ind w:firstLine="420" w:firstLineChars="200"/>
        <w:rPr>
          <w:color w:val="auto"/>
          <w:highlight w:val="none"/>
        </w:rPr>
      </w:pPr>
      <w:r>
        <w:rPr>
          <w:rFonts w:hint="eastAsia"/>
          <w:color w:val="auto"/>
          <w:highlight w:val="none"/>
        </w:rPr>
        <w:t>投标人法定名称（公章）：</w:t>
      </w:r>
    </w:p>
    <w:p w14:paraId="39D9AA67">
      <w:pPr>
        <w:spacing w:line="480" w:lineRule="auto"/>
        <w:ind w:firstLine="420" w:firstLineChars="200"/>
        <w:rPr>
          <w:color w:val="auto"/>
          <w:highlight w:val="none"/>
        </w:rPr>
      </w:pPr>
      <w:r>
        <w:rPr>
          <w:rFonts w:hint="eastAsia"/>
          <w:color w:val="auto"/>
          <w:highlight w:val="none"/>
        </w:rPr>
        <w:t>投标人法定地址：</w:t>
      </w:r>
    </w:p>
    <w:p w14:paraId="59783C79">
      <w:pPr>
        <w:spacing w:line="480" w:lineRule="auto"/>
        <w:ind w:firstLine="420" w:firstLineChars="200"/>
        <w:rPr>
          <w:color w:val="auto"/>
          <w:highlight w:val="none"/>
        </w:rPr>
      </w:pPr>
      <w:r>
        <w:rPr>
          <w:rFonts w:hint="eastAsia"/>
          <w:color w:val="auto"/>
          <w:highlight w:val="none"/>
        </w:rPr>
        <w:t>投标人授权代表（签字或盖章）：</w:t>
      </w:r>
    </w:p>
    <w:p w14:paraId="338BEE01">
      <w:pPr>
        <w:spacing w:line="480" w:lineRule="auto"/>
        <w:ind w:firstLine="420" w:firstLineChars="200"/>
        <w:rPr>
          <w:color w:val="auto"/>
          <w:highlight w:val="none"/>
        </w:rPr>
      </w:pPr>
      <w:r>
        <w:rPr>
          <w:rFonts w:hint="eastAsia"/>
          <w:color w:val="auto"/>
          <w:highlight w:val="none"/>
        </w:rPr>
        <w:t>电 话：</w:t>
      </w:r>
    </w:p>
    <w:p w14:paraId="6E9E6D28">
      <w:pPr>
        <w:spacing w:line="480" w:lineRule="auto"/>
        <w:ind w:firstLine="420" w:firstLineChars="200"/>
        <w:rPr>
          <w:color w:val="auto"/>
          <w:highlight w:val="none"/>
        </w:rPr>
      </w:pPr>
      <w:r>
        <w:rPr>
          <w:rFonts w:hint="eastAsia"/>
          <w:color w:val="auto"/>
          <w:highlight w:val="none"/>
        </w:rPr>
        <w:t>传 真：</w:t>
      </w:r>
    </w:p>
    <w:p w14:paraId="4A2C1BDF">
      <w:pPr>
        <w:pStyle w:val="24"/>
        <w:tabs>
          <w:tab w:val="left" w:pos="673"/>
        </w:tabs>
        <w:spacing w:line="480" w:lineRule="auto"/>
        <w:rPr>
          <w:color w:val="auto"/>
          <w:highlight w:val="none"/>
        </w:rPr>
      </w:pPr>
      <w:r>
        <w:rPr>
          <w:rFonts w:hint="eastAsia"/>
          <w:color w:val="auto"/>
          <w:highlight w:val="none"/>
        </w:rPr>
        <w:t>承诺日期：</w:t>
      </w:r>
    </w:p>
    <w:p w14:paraId="718A2664">
      <w:pPr>
        <w:rPr>
          <w:color w:val="auto"/>
          <w:highlight w:val="none"/>
        </w:rPr>
      </w:pPr>
      <w:r>
        <w:rPr>
          <w:rFonts w:hint="eastAsia"/>
          <w:color w:val="auto"/>
          <w:highlight w:val="none"/>
        </w:rPr>
        <w:br w:type="page"/>
      </w:r>
    </w:p>
    <w:p w14:paraId="0E827BC7">
      <w:pPr>
        <w:pStyle w:val="24"/>
        <w:tabs>
          <w:tab w:val="left" w:pos="673"/>
        </w:tabs>
        <w:spacing w:line="360" w:lineRule="auto"/>
        <w:ind w:firstLine="0" w:firstLineChars="0"/>
        <w:outlineLvl w:val="1"/>
        <w:rPr>
          <w:rFonts w:ascii="宋体" w:hAnsi="宋体" w:cs="宋体"/>
          <w:b/>
          <w:bCs/>
          <w:color w:val="auto"/>
          <w:sz w:val="24"/>
          <w:highlight w:val="none"/>
        </w:rPr>
      </w:pPr>
      <w:bookmarkStart w:id="161" w:name="_Toc3970"/>
      <w:r>
        <w:rPr>
          <w:rFonts w:hint="eastAsia" w:ascii="宋体" w:hAnsi="宋体" w:cs="宋体"/>
          <w:b/>
          <w:bCs/>
          <w:color w:val="auto"/>
          <w:sz w:val="24"/>
          <w:highlight w:val="none"/>
        </w:rPr>
        <w:t>格式十五：</w:t>
      </w:r>
      <w:bookmarkEnd w:id="161"/>
    </w:p>
    <w:p w14:paraId="3B6B301A">
      <w:pPr>
        <w:pStyle w:val="8"/>
        <w:spacing w:before="0" w:line="360" w:lineRule="auto"/>
        <w:ind w:left="0"/>
        <w:rPr>
          <w:color w:val="auto"/>
          <w:sz w:val="21"/>
          <w:szCs w:val="21"/>
          <w:highlight w:val="none"/>
        </w:rPr>
      </w:pPr>
      <w:r>
        <w:rPr>
          <w:rFonts w:hint="eastAsia"/>
          <w:color w:val="auto"/>
          <w:sz w:val="21"/>
          <w:szCs w:val="21"/>
          <w:highlight w:val="none"/>
        </w:rPr>
        <w:t>（以下格式文件由投标人根据需要选用）</w:t>
      </w:r>
    </w:p>
    <w:p w14:paraId="5C4FC6C8">
      <w:pPr>
        <w:pStyle w:val="8"/>
        <w:spacing w:before="8"/>
        <w:rPr>
          <w:color w:val="auto"/>
          <w:sz w:val="21"/>
          <w:szCs w:val="21"/>
          <w:highlight w:val="none"/>
        </w:rPr>
      </w:pPr>
    </w:p>
    <w:p w14:paraId="4CF50DE5">
      <w:pPr>
        <w:jc w:val="center"/>
        <w:outlineLvl w:val="1"/>
        <w:rPr>
          <w:rFonts w:ascii="宋体" w:hAnsi="宋体" w:cs="宋体"/>
          <w:b/>
          <w:bCs/>
          <w:color w:val="auto"/>
          <w:szCs w:val="21"/>
          <w:highlight w:val="none"/>
        </w:rPr>
      </w:pPr>
      <w:bookmarkStart w:id="162" w:name="_Toc4401"/>
      <w:r>
        <w:rPr>
          <w:rFonts w:hint="eastAsia" w:ascii="宋体" w:hAnsi="宋体" w:cs="宋体"/>
          <w:b/>
          <w:bCs/>
          <w:color w:val="auto"/>
          <w:szCs w:val="21"/>
          <w:highlight w:val="none"/>
        </w:rPr>
        <w:t>需要</w:t>
      </w:r>
      <w:r>
        <w:rPr>
          <w:rFonts w:hint="eastAsia" w:ascii="宋体" w:hAnsi="宋体" w:cs="宋体"/>
          <w:b/>
          <w:bCs/>
          <w:color w:val="auto"/>
          <w:szCs w:val="21"/>
          <w:highlight w:val="none"/>
          <w:lang w:eastAsia="zh-CN"/>
        </w:rPr>
        <w:t>采购人</w:t>
      </w:r>
      <w:r>
        <w:rPr>
          <w:rFonts w:hint="eastAsia" w:ascii="宋体" w:hAnsi="宋体" w:cs="宋体"/>
          <w:b/>
          <w:bCs/>
          <w:color w:val="auto"/>
          <w:szCs w:val="21"/>
          <w:highlight w:val="none"/>
        </w:rPr>
        <w:t>提供的附加条件</w:t>
      </w:r>
      <w:bookmarkEnd w:id="162"/>
    </w:p>
    <w:p w14:paraId="598BAF8E">
      <w:pPr>
        <w:pStyle w:val="8"/>
        <w:autoSpaceDE w:val="0"/>
        <w:autoSpaceDN w:val="0"/>
        <w:spacing w:before="0" w:line="360" w:lineRule="auto"/>
        <w:ind w:left="0"/>
        <w:rPr>
          <w:b/>
          <w:color w:val="auto"/>
          <w:sz w:val="21"/>
          <w:szCs w:val="21"/>
          <w:highlight w:val="none"/>
        </w:rPr>
      </w:pPr>
    </w:p>
    <w:tbl>
      <w:tblPr>
        <w:tblStyle w:val="17"/>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26"/>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4215" w:type="pct"/>
            <w:shd w:val="clear" w:color="auto" w:fill="F4F4F4"/>
          </w:tcPr>
          <w:p w14:paraId="4BEAC092">
            <w:pPr>
              <w:pStyle w:val="26"/>
              <w:autoSpaceDE w:val="0"/>
              <w:autoSpaceDN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投标人需要</w:t>
            </w:r>
            <w:r>
              <w:rPr>
                <w:rFonts w:hint="eastAsia" w:ascii="宋体" w:hAnsi="宋体" w:cs="宋体"/>
                <w:b/>
                <w:color w:val="auto"/>
                <w:szCs w:val="21"/>
                <w:highlight w:val="none"/>
                <w:lang w:eastAsia="zh-CN"/>
              </w:rPr>
              <w:t>采购人</w:t>
            </w:r>
            <w:r>
              <w:rPr>
                <w:rFonts w:hint="eastAsia" w:ascii="宋体" w:hAnsi="宋体" w:cs="宋体"/>
                <w:b/>
                <w:color w:val="auto"/>
                <w:szCs w:val="21"/>
                <w:highlight w:val="none"/>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1</w:t>
            </w:r>
          </w:p>
        </w:tc>
        <w:tc>
          <w:tcPr>
            <w:tcW w:w="4215" w:type="pct"/>
          </w:tcPr>
          <w:p w14:paraId="344CE0C6">
            <w:pPr>
              <w:pStyle w:val="26"/>
              <w:spacing w:line="360" w:lineRule="auto"/>
              <w:rPr>
                <w:rFonts w:ascii="宋体" w:hAnsi="宋体" w:cs="宋体"/>
                <w:color w:val="auto"/>
                <w:szCs w:val="21"/>
                <w:highlight w:val="none"/>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2</w:t>
            </w:r>
          </w:p>
        </w:tc>
        <w:tc>
          <w:tcPr>
            <w:tcW w:w="4215" w:type="pct"/>
          </w:tcPr>
          <w:p w14:paraId="016ECEE8">
            <w:pPr>
              <w:pStyle w:val="26"/>
              <w:spacing w:line="360" w:lineRule="auto"/>
              <w:rPr>
                <w:rFonts w:ascii="宋体" w:hAnsi="宋体" w:cs="宋体"/>
                <w:color w:val="auto"/>
                <w:szCs w:val="21"/>
                <w:highlight w:val="none"/>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26"/>
              <w:spacing w:line="360" w:lineRule="auto"/>
              <w:jc w:val="center"/>
              <w:rPr>
                <w:rFonts w:ascii="宋体" w:hAnsi="宋体" w:cs="宋体"/>
                <w:color w:val="auto"/>
                <w:szCs w:val="21"/>
                <w:highlight w:val="none"/>
              </w:rPr>
            </w:pPr>
            <w:r>
              <w:rPr>
                <w:rFonts w:hint="eastAsia" w:ascii="宋体" w:hAnsi="宋体" w:cs="宋体"/>
                <w:color w:val="auto"/>
                <w:w w:val="128"/>
                <w:szCs w:val="21"/>
                <w:highlight w:val="none"/>
              </w:rPr>
              <w:t>3</w:t>
            </w:r>
          </w:p>
        </w:tc>
        <w:tc>
          <w:tcPr>
            <w:tcW w:w="4215" w:type="pct"/>
          </w:tcPr>
          <w:p w14:paraId="7D96B8D9">
            <w:pPr>
              <w:pStyle w:val="26"/>
              <w:spacing w:line="360" w:lineRule="auto"/>
              <w:rPr>
                <w:rFonts w:ascii="宋体" w:hAnsi="宋体" w:cs="宋体"/>
                <w:color w:val="auto"/>
                <w:szCs w:val="21"/>
                <w:highlight w:val="none"/>
              </w:rPr>
            </w:pPr>
          </w:p>
        </w:tc>
      </w:tr>
    </w:tbl>
    <w:p w14:paraId="5AE52E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注：投标人完成本项目需要</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配合或提供的条件必须在上表列出，否则将视为投标人同意按现有条件完成本项目。如上表所列附加条件含有</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不能接受的，将被视为投标无效。</w:t>
      </w:r>
    </w:p>
    <w:p w14:paraId="583DE362">
      <w:pPr>
        <w:rPr>
          <w:color w:val="auto"/>
          <w:sz w:val="20"/>
          <w:szCs w:val="20"/>
          <w:highlight w:val="none"/>
        </w:rPr>
      </w:pPr>
      <w:r>
        <w:rPr>
          <w:color w:val="auto"/>
          <w:sz w:val="20"/>
          <w:szCs w:val="20"/>
          <w:highlight w:val="none"/>
        </w:rPr>
        <w:br w:type="page"/>
      </w:r>
    </w:p>
    <w:p w14:paraId="26EF4D95">
      <w:pPr>
        <w:pStyle w:val="8"/>
        <w:outlineLvl w:val="1"/>
        <w:rPr>
          <w:b/>
          <w:bCs/>
          <w:color w:val="auto"/>
          <w:highlight w:val="none"/>
          <w:lang w:val="en-US"/>
        </w:rPr>
      </w:pPr>
      <w:bookmarkStart w:id="163" w:name="_Toc25747"/>
      <w:r>
        <w:rPr>
          <w:rFonts w:hint="eastAsia"/>
          <w:b/>
          <w:bCs/>
          <w:color w:val="auto"/>
          <w:highlight w:val="none"/>
          <w:lang w:val="en-US"/>
        </w:rPr>
        <w:t>格式十六：</w:t>
      </w:r>
      <w:bookmarkEnd w:id="163"/>
    </w:p>
    <w:p w14:paraId="0354B9B2">
      <w:pPr>
        <w:pStyle w:val="8"/>
        <w:spacing w:before="114"/>
        <w:ind w:left="490"/>
        <w:rPr>
          <w:color w:val="auto"/>
          <w:sz w:val="21"/>
          <w:szCs w:val="21"/>
          <w:highlight w:val="none"/>
        </w:rPr>
      </w:pPr>
      <w:r>
        <w:rPr>
          <w:color w:val="auto"/>
          <w:sz w:val="21"/>
          <w:szCs w:val="21"/>
          <w:highlight w:val="none"/>
        </w:rPr>
        <w:t>（以下格式文件由</w:t>
      </w:r>
      <w:r>
        <w:rPr>
          <w:rFonts w:hint="eastAsia"/>
          <w:color w:val="auto"/>
          <w:sz w:val="20"/>
          <w:szCs w:val="20"/>
          <w:highlight w:val="none"/>
        </w:rPr>
        <w:t>投标人</w:t>
      </w:r>
      <w:r>
        <w:rPr>
          <w:color w:val="auto"/>
          <w:sz w:val="21"/>
          <w:szCs w:val="21"/>
          <w:highlight w:val="none"/>
        </w:rPr>
        <w:t>根据需要选用）</w:t>
      </w:r>
    </w:p>
    <w:p w14:paraId="5E206BDC">
      <w:pPr>
        <w:pStyle w:val="8"/>
        <w:spacing w:before="140"/>
        <w:ind w:left="490"/>
        <w:rPr>
          <w:color w:val="auto"/>
          <w:sz w:val="21"/>
          <w:szCs w:val="21"/>
          <w:highlight w:val="none"/>
        </w:rPr>
      </w:pPr>
      <w:r>
        <w:rPr>
          <w:color w:val="auto"/>
          <w:sz w:val="21"/>
          <w:szCs w:val="21"/>
          <w:highlight w:val="none"/>
        </w:rPr>
        <w:t>项目实施方案、质量保证及售后服务承诺等内容和格式自拟。</w:t>
      </w:r>
    </w:p>
    <w:p w14:paraId="5F7A92BE">
      <w:pPr>
        <w:rPr>
          <w:color w:val="auto"/>
          <w:szCs w:val="21"/>
          <w:highlight w:val="none"/>
        </w:rPr>
      </w:pPr>
      <w:r>
        <w:rPr>
          <w:color w:val="auto"/>
          <w:szCs w:val="21"/>
          <w:highlight w:val="none"/>
        </w:rPr>
        <w:br w:type="page"/>
      </w:r>
    </w:p>
    <w:p w14:paraId="4CFA8C64">
      <w:pPr>
        <w:pStyle w:val="3"/>
        <w:rPr>
          <w:color w:val="auto"/>
          <w:highlight w:val="none"/>
        </w:rPr>
      </w:pPr>
      <w:bookmarkStart w:id="164" w:name="_Toc27211"/>
      <w:r>
        <w:rPr>
          <w:rFonts w:hint="eastAsia"/>
          <w:color w:val="auto"/>
          <w:highlight w:val="none"/>
        </w:rPr>
        <w:t>第七篇 开标文件格式</w:t>
      </w:r>
      <w:bookmarkEnd w:id="164"/>
    </w:p>
    <w:p w14:paraId="1DE31E8A">
      <w:pPr>
        <w:jc w:val="center"/>
        <w:outlineLvl w:val="1"/>
        <w:rPr>
          <w:b/>
          <w:bCs/>
          <w:color w:val="auto"/>
          <w:highlight w:val="none"/>
        </w:rPr>
      </w:pPr>
      <w:bookmarkStart w:id="165" w:name="_Toc32249"/>
      <w:r>
        <w:rPr>
          <w:rFonts w:hint="eastAsia"/>
          <w:b/>
          <w:bCs/>
          <w:color w:val="auto"/>
          <w:highlight w:val="none"/>
        </w:rPr>
        <w:t>（封面格式仅供参考）</w:t>
      </w:r>
      <w:bookmarkEnd w:id="165"/>
    </w:p>
    <w:p w14:paraId="155DF120">
      <w:pPr>
        <w:jc w:val="center"/>
        <w:rPr>
          <w:rFonts w:ascii="宋体" w:hAnsi="宋体" w:cs="宋体"/>
          <w:b/>
          <w:color w:val="auto"/>
          <w:spacing w:val="10"/>
          <w:kern w:val="0"/>
          <w:sz w:val="38"/>
          <w:szCs w:val="38"/>
          <w:highlight w:val="none"/>
          <w:lang w:val="zh-CN" w:bidi="zh-CN"/>
        </w:rPr>
      </w:pPr>
    </w:p>
    <w:p w14:paraId="50896CAC">
      <w:pPr>
        <w:jc w:val="center"/>
        <w:rPr>
          <w:rFonts w:ascii="宋体" w:hAnsi="宋体" w:cs="宋体"/>
          <w:b/>
          <w:color w:val="auto"/>
          <w:spacing w:val="10"/>
          <w:kern w:val="0"/>
          <w:sz w:val="38"/>
          <w:szCs w:val="38"/>
          <w:highlight w:val="none"/>
          <w:lang w:val="zh-CN" w:bidi="zh-CN"/>
        </w:rPr>
      </w:pPr>
    </w:p>
    <w:p w14:paraId="5E2C76E8">
      <w:pPr>
        <w:jc w:val="center"/>
        <w:rPr>
          <w:rFonts w:ascii="宋体" w:hAnsi="宋体" w:cs="宋体"/>
          <w:b/>
          <w:color w:val="auto"/>
          <w:spacing w:val="10"/>
          <w:kern w:val="0"/>
          <w:sz w:val="38"/>
          <w:szCs w:val="38"/>
          <w:highlight w:val="none"/>
          <w:lang w:val="zh-CN" w:bidi="zh-CN"/>
        </w:rPr>
      </w:pPr>
    </w:p>
    <w:p w14:paraId="421018FF">
      <w:pPr>
        <w:jc w:val="center"/>
        <w:outlineLvl w:val="2"/>
        <w:rPr>
          <w:rFonts w:ascii="宋体" w:hAnsi="宋体" w:cs="宋体"/>
          <w:b/>
          <w:color w:val="auto"/>
          <w:kern w:val="0"/>
          <w:sz w:val="38"/>
          <w:szCs w:val="38"/>
          <w:highlight w:val="none"/>
          <w:lang w:val="zh-CN" w:bidi="zh-CN"/>
        </w:rPr>
      </w:pPr>
      <w:bookmarkStart w:id="166" w:name="_Toc10015"/>
      <w:r>
        <w:rPr>
          <w:rFonts w:hint="eastAsia" w:ascii="宋体" w:hAnsi="宋体" w:cs="宋体"/>
          <w:b/>
          <w:color w:val="auto"/>
          <w:spacing w:val="10"/>
          <w:kern w:val="0"/>
          <w:sz w:val="38"/>
          <w:szCs w:val="38"/>
          <w:highlight w:val="none"/>
          <w:lang w:val="zh-CN" w:bidi="zh-CN"/>
        </w:rPr>
        <w:t>开标</w:t>
      </w:r>
      <w:r>
        <w:rPr>
          <w:rFonts w:ascii="宋体" w:hAnsi="宋体" w:cs="宋体"/>
          <w:b/>
          <w:color w:val="auto"/>
          <w:spacing w:val="10"/>
          <w:kern w:val="0"/>
          <w:sz w:val="38"/>
          <w:szCs w:val="38"/>
          <w:highlight w:val="none"/>
          <w:lang w:val="zh-CN" w:bidi="zh-CN"/>
        </w:rPr>
        <w:t>文件封面</w:t>
      </w:r>
      <w:bookmarkEnd w:id="166"/>
    </w:p>
    <w:p w14:paraId="05B3A22F">
      <w:pPr>
        <w:autoSpaceDE w:val="0"/>
        <w:autoSpaceDN w:val="0"/>
        <w:spacing w:before="11"/>
        <w:jc w:val="center"/>
        <w:rPr>
          <w:rFonts w:ascii="宋体" w:hAnsi="宋体" w:cs="宋体"/>
          <w:b/>
          <w:color w:val="auto"/>
          <w:sz w:val="46"/>
          <w:szCs w:val="19"/>
          <w:highlight w:val="none"/>
          <w:lang w:val="zh-CN" w:bidi="zh-CN"/>
        </w:rPr>
      </w:pPr>
    </w:p>
    <w:p w14:paraId="15E3199D">
      <w:pPr>
        <w:autoSpaceDE w:val="0"/>
        <w:autoSpaceDN w:val="0"/>
        <w:spacing w:line="960" w:lineRule="atLeast"/>
        <w:jc w:val="center"/>
        <w:outlineLvl w:val="2"/>
        <w:rPr>
          <w:rFonts w:ascii="宋体" w:hAnsi="宋体" w:cs="宋体"/>
          <w:b/>
          <w:color w:val="auto"/>
          <w:kern w:val="0"/>
          <w:sz w:val="38"/>
          <w:szCs w:val="22"/>
          <w:highlight w:val="none"/>
          <w:lang w:val="zh-CN" w:bidi="zh-CN"/>
        </w:rPr>
      </w:pPr>
      <w:bookmarkStart w:id="167" w:name="_Toc18186"/>
      <w:r>
        <w:rPr>
          <w:rFonts w:ascii="宋体" w:hAnsi="宋体" w:cs="宋体"/>
          <w:b/>
          <w:color w:val="auto"/>
          <w:spacing w:val="12"/>
          <w:kern w:val="0"/>
          <w:sz w:val="38"/>
          <w:szCs w:val="22"/>
          <w:highlight w:val="none"/>
          <w:lang w:val="zh-CN" w:bidi="zh-CN"/>
        </w:rPr>
        <w:t>（项目名称</w:t>
      </w:r>
      <w:r>
        <w:rPr>
          <w:rFonts w:ascii="宋体" w:hAnsi="宋体" w:cs="宋体"/>
          <w:b/>
          <w:color w:val="auto"/>
          <w:spacing w:val="-18"/>
          <w:kern w:val="0"/>
          <w:sz w:val="38"/>
          <w:szCs w:val="22"/>
          <w:highlight w:val="none"/>
          <w:lang w:val="zh-CN" w:bidi="zh-CN"/>
        </w:rPr>
        <w:t xml:space="preserve">） </w:t>
      </w:r>
      <w:r>
        <w:rPr>
          <w:rFonts w:hint="eastAsia" w:ascii="宋体" w:hAnsi="宋体" w:cs="宋体"/>
          <w:b/>
          <w:color w:val="auto"/>
          <w:spacing w:val="7"/>
          <w:kern w:val="0"/>
          <w:sz w:val="38"/>
          <w:szCs w:val="22"/>
          <w:highlight w:val="none"/>
          <w:lang w:val="zh-CN" w:bidi="zh-CN"/>
        </w:rPr>
        <w:t>开标</w:t>
      </w:r>
      <w:r>
        <w:rPr>
          <w:rFonts w:ascii="宋体" w:hAnsi="宋体" w:cs="宋体"/>
          <w:b/>
          <w:color w:val="auto"/>
          <w:spacing w:val="7"/>
          <w:kern w:val="0"/>
          <w:sz w:val="38"/>
          <w:szCs w:val="22"/>
          <w:highlight w:val="none"/>
          <w:lang w:val="zh-CN" w:bidi="zh-CN"/>
        </w:rPr>
        <w:t>文件封面</w:t>
      </w:r>
      <w:bookmarkEnd w:id="167"/>
    </w:p>
    <w:p w14:paraId="493BC247">
      <w:pPr>
        <w:autoSpaceDE w:val="0"/>
        <w:autoSpaceDN w:val="0"/>
        <w:spacing w:line="479" w:lineRule="exact"/>
        <w:jc w:val="center"/>
        <w:rPr>
          <w:rFonts w:ascii="宋体" w:hAnsi="宋体" w:cs="宋体"/>
          <w:b/>
          <w:bCs/>
          <w:color w:val="auto"/>
          <w:sz w:val="24"/>
          <w:highlight w:val="none"/>
          <w:lang w:val="zh-CN" w:bidi="zh-CN"/>
        </w:rPr>
      </w:pPr>
    </w:p>
    <w:p w14:paraId="426CE66D">
      <w:pPr>
        <w:autoSpaceDE w:val="0"/>
        <w:autoSpaceDN w:val="0"/>
        <w:jc w:val="center"/>
        <w:rPr>
          <w:rFonts w:ascii="宋体" w:hAnsi="宋体" w:cs="宋体"/>
          <w:b/>
          <w:color w:val="auto"/>
          <w:sz w:val="28"/>
          <w:szCs w:val="19"/>
          <w:highlight w:val="none"/>
          <w:lang w:val="zh-CN" w:bidi="zh-CN"/>
        </w:rPr>
      </w:pPr>
    </w:p>
    <w:p w14:paraId="02178A14">
      <w:pPr>
        <w:autoSpaceDE w:val="0"/>
        <w:autoSpaceDN w:val="0"/>
        <w:jc w:val="center"/>
        <w:rPr>
          <w:rFonts w:ascii="宋体" w:hAnsi="宋体" w:cs="宋体"/>
          <w:b/>
          <w:color w:val="auto"/>
          <w:sz w:val="28"/>
          <w:szCs w:val="19"/>
          <w:highlight w:val="none"/>
          <w:lang w:val="zh-CN" w:bidi="zh-CN"/>
        </w:rPr>
      </w:pPr>
    </w:p>
    <w:p w14:paraId="234D3B9E">
      <w:pPr>
        <w:autoSpaceDE w:val="0"/>
        <w:autoSpaceDN w:val="0"/>
        <w:jc w:val="center"/>
        <w:rPr>
          <w:rFonts w:ascii="宋体" w:hAnsi="宋体" w:cs="宋体"/>
          <w:b/>
          <w:color w:val="auto"/>
          <w:sz w:val="28"/>
          <w:szCs w:val="19"/>
          <w:highlight w:val="none"/>
          <w:lang w:val="zh-CN" w:bidi="zh-CN"/>
        </w:rPr>
      </w:pPr>
    </w:p>
    <w:p w14:paraId="3DC94AF3">
      <w:pPr>
        <w:autoSpaceDE w:val="0"/>
        <w:autoSpaceDN w:val="0"/>
        <w:jc w:val="center"/>
        <w:rPr>
          <w:rFonts w:ascii="宋体" w:hAnsi="宋体" w:cs="宋体"/>
          <w:b/>
          <w:color w:val="auto"/>
          <w:sz w:val="28"/>
          <w:szCs w:val="19"/>
          <w:highlight w:val="none"/>
          <w:lang w:val="zh-CN" w:bidi="zh-CN"/>
        </w:rPr>
      </w:pPr>
    </w:p>
    <w:p w14:paraId="77626E21">
      <w:pPr>
        <w:autoSpaceDE w:val="0"/>
        <w:autoSpaceDN w:val="0"/>
        <w:jc w:val="center"/>
        <w:rPr>
          <w:rFonts w:ascii="宋体" w:hAnsi="宋体" w:cs="宋体"/>
          <w:b/>
          <w:color w:val="auto"/>
          <w:sz w:val="28"/>
          <w:szCs w:val="19"/>
          <w:highlight w:val="none"/>
          <w:lang w:val="zh-CN" w:bidi="zh-CN"/>
        </w:rPr>
      </w:pPr>
    </w:p>
    <w:p w14:paraId="31D85EED">
      <w:pPr>
        <w:autoSpaceDE w:val="0"/>
        <w:autoSpaceDN w:val="0"/>
        <w:jc w:val="center"/>
        <w:rPr>
          <w:rFonts w:ascii="宋体" w:hAnsi="宋体" w:cs="宋体"/>
          <w:b/>
          <w:color w:val="auto"/>
          <w:sz w:val="28"/>
          <w:szCs w:val="19"/>
          <w:highlight w:val="none"/>
          <w:lang w:val="zh-CN" w:bidi="zh-CN"/>
        </w:rPr>
      </w:pPr>
    </w:p>
    <w:p w14:paraId="01E76E60">
      <w:pPr>
        <w:autoSpaceDE w:val="0"/>
        <w:autoSpaceDN w:val="0"/>
        <w:spacing w:before="8"/>
        <w:jc w:val="center"/>
        <w:rPr>
          <w:rFonts w:ascii="宋体" w:hAnsi="宋体" w:cs="宋体"/>
          <w:b/>
          <w:color w:val="auto"/>
          <w:sz w:val="38"/>
          <w:szCs w:val="19"/>
          <w:highlight w:val="none"/>
          <w:lang w:val="zh-CN" w:bidi="zh-CN"/>
        </w:rPr>
      </w:pPr>
    </w:p>
    <w:p w14:paraId="0526B049">
      <w:pPr>
        <w:autoSpaceDE w:val="0"/>
        <w:autoSpaceDN w:val="0"/>
        <w:spacing w:line="237" w:lineRule="auto"/>
        <w:jc w:val="center"/>
        <w:rPr>
          <w:rFonts w:ascii="思源黑体 CN Heavy" w:hAnsi="宋体" w:cs="宋体"/>
          <w:b/>
          <w:color w:val="auto"/>
          <w:kern w:val="0"/>
          <w:sz w:val="24"/>
          <w:szCs w:val="22"/>
          <w:highlight w:val="none"/>
          <w:lang w:val="zh-CN" w:bidi="zh-CN"/>
        </w:rPr>
      </w:pPr>
      <w:r>
        <w:rPr>
          <w:rFonts w:ascii="宋体" w:hAnsi="宋体" w:cs="宋体"/>
          <w:b/>
          <w:color w:val="auto"/>
          <w:spacing w:val="10"/>
          <w:kern w:val="0"/>
          <w:sz w:val="24"/>
          <w:szCs w:val="22"/>
          <w:highlight w:val="none"/>
          <w:lang w:val="zh-CN" w:bidi="zh-CN"/>
        </w:rPr>
        <w:t>项目编号：</w:t>
      </w:r>
    </w:p>
    <w:p w14:paraId="29C92E86">
      <w:pPr>
        <w:autoSpaceDE w:val="0"/>
        <w:autoSpaceDN w:val="0"/>
        <w:spacing w:before="113"/>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所投采购包：第 包</w:t>
      </w:r>
    </w:p>
    <w:p w14:paraId="0675DEA3">
      <w:pPr>
        <w:autoSpaceDE w:val="0"/>
        <w:autoSpaceDN w:val="0"/>
        <w:jc w:val="center"/>
        <w:rPr>
          <w:rFonts w:ascii="宋体" w:hAnsi="宋体" w:cs="宋体"/>
          <w:b/>
          <w:color w:val="auto"/>
          <w:sz w:val="24"/>
          <w:szCs w:val="19"/>
          <w:highlight w:val="none"/>
          <w:lang w:val="zh-CN" w:bidi="zh-CN"/>
        </w:rPr>
      </w:pPr>
    </w:p>
    <w:p w14:paraId="2F1D4B06">
      <w:pPr>
        <w:autoSpaceDE w:val="0"/>
        <w:autoSpaceDN w:val="0"/>
        <w:jc w:val="center"/>
        <w:rPr>
          <w:rFonts w:ascii="宋体" w:hAnsi="宋体" w:cs="宋体"/>
          <w:b/>
          <w:color w:val="auto"/>
          <w:sz w:val="24"/>
          <w:szCs w:val="19"/>
          <w:highlight w:val="none"/>
          <w:lang w:val="zh-CN" w:bidi="zh-CN"/>
        </w:rPr>
      </w:pPr>
    </w:p>
    <w:p w14:paraId="58770233">
      <w:pPr>
        <w:autoSpaceDE w:val="0"/>
        <w:autoSpaceDN w:val="0"/>
        <w:jc w:val="center"/>
        <w:rPr>
          <w:rFonts w:ascii="宋体" w:hAnsi="宋体" w:cs="宋体"/>
          <w:b/>
          <w:color w:val="auto"/>
          <w:sz w:val="24"/>
          <w:szCs w:val="19"/>
          <w:highlight w:val="none"/>
          <w:lang w:val="zh-CN" w:bidi="zh-CN"/>
        </w:rPr>
      </w:pPr>
    </w:p>
    <w:p w14:paraId="252F4E99">
      <w:pPr>
        <w:autoSpaceDE w:val="0"/>
        <w:autoSpaceDN w:val="0"/>
        <w:jc w:val="center"/>
        <w:rPr>
          <w:rFonts w:ascii="宋体" w:hAnsi="宋体" w:cs="宋体"/>
          <w:b/>
          <w:color w:val="auto"/>
          <w:sz w:val="24"/>
          <w:szCs w:val="19"/>
          <w:highlight w:val="none"/>
          <w:lang w:val="zh-CN" w:bidi="zh-CN"/>
        </w:rPr>
      </w:pPr>
    </w:p>
    <w:p w14:paraId="1F5C1111">
      <w:pPr>
        <w:jc w:val="cente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t xml:space="preserve">（投标人名称） 年 </w:t>
      </w:r>
      <w:r>
        <w:rPr>
          <w:rFonts w:hint="eastAsia" w:ascii="宋体" w:hAnsi="宋体" w:cs="宋体"/>
          <w:b/>
          <w:color w:val="auto"/>
          <w:kern w:val="0"/>
          <w:sz w:val="24"/>
          <w:szCs w:val="22"/>
          <w:highlight w:val="none"/>
          <w:lang w:val="zh-CN" w:bidi="zh-CN"/>
        </w:rPr>
        <w:t>月</w:t>
      </w:r>
      <w:r>
        <w:rPr>
          <w:rFonts w:hint="eastAsia" w:ascii="宋体" w:hAnsi="宋体" w:cs="宋体"/>
          <w:b/>
          <w:color w:val="auto"/>
          <w:kern w:val="0"/>
          <w:sz w:val="24"/>
          <w:szCs w:val="22"/>
          <w:highlight w:val="none"/>
          <w:lang w:bidi="zh-CN"/>
        </w:rPr>
        <w:t xml:space="preserve">  </w:t>
      </w:r>
      <w:r>
        <w:rPr>
          <w:rFonts w:ascii="宋体" w:hAnsi="宋体" w:cs="宋体"/>
          <w:b/>
          <w:color w:val="auto"/>
          <w:kern w:val="0"/>
          <w:sz w:val="24"/>
          <w:szCs w:val="22"/>
          <w:highlight w:val="none"/>
          <w:lang w:val="zh-CN" w:bidi="zh-CN"/>
        </w:rPr>
        <w:t>日</w:t>
      </w:r>
    </w:p>
    <w:p w14:paraId="267E1BCE">
      <w:pPr>
        <w:rPr>
          <w:rFonts w:ascii="宋体" w:hAnsi="宋体" w:cs="宋体"/>
          <w:b/>
          <w:color w:val="auto"/>
          <w:kern w:val="0"/>
          <w:sz w:val="24"/>
          <w:szCs w:val="22"/>
          <w:highlight w:val="none"/>
          <w:lang w:val="zh-CN" w:bidi="zh-CN"/>
        </w:rPr>
      </w:pPr>
      <w:r>
        <w:rPr>
          <w:rFonts w:ascii="宋体" w:hAnsi="宋体" w:cs="宋体"/>
          <w:b/>
          <w:color w:val="auto"/>
          <w:kern w:val="0"/>
          <w:sz w:val="24"/>
          <w:szCs w:val="22"/>
          <w:highlight w:val="none"/>
          <w:lang w:val="zh-CN" w:bidi="zh-CN"/>
        </w:rPr>
        <w:br w:type="page"/>
      </w:r>
    </w:p>
    <w:p w14:paraId="5A3918DF">
      <w:pPr>
        <w:pStyle w:val="8"/>
        <w:spacing w:before="0" w:line="360" w:lineRule="auto"/>
        <w:ind w:left="0"/>
        <w:rPr>
          <w:b/>
          <w:bCs/>
          <w:color w:val="auto"/>
          <w:sz w:val="21"/>
          <w:szCs w:val="21"/>
          <w:highlight w:val="none"/>
          <w:lang w:val="en-US"/>
        </w:rPr>
      </w:pPr>
      <w:r>
        <w:rPr>
          <w:rFonts w:hint="eastAsia"/>
          <w:b/>
          <w:bCs/>
          <w:color w:val="auto"/>
          <w:sz w:val="21"/>
          <w:szCs w:val="21"/>
          <w:highlight w:val="none"/>
          <w:lang w:val="en-US"/>
        </w:rPr>
        <w:t>开标文件包括：</w:t>
      </w:r>
    </w:p>
    <w:p w14:paraId="3079F9BD">
      <w:pPr>
        <w:pStyle w:val="8"/>
        <w:spacing w:before="0" w:line="360" w:lineRule="auto"/>
        <w:ind w:left="0"/>
        <w:outlineLvl w:val="1"/>
        <w:rPr>
          <w:b/>
          <w:bCs/>
          <w:color w:val="auto"/>
          <w:sz w:val="21"/>
          <w:szCs w:val="21"/>
          <w:highlight w:val="none"/>
          <w:lang w:val="en-US"/>
        </w:rPr>
      </w:pPr>
      <w:bookmarkStart w:id="168" w:name="_Toc32100"/>
      <w:r>
        <w:rPr>
          <w:rFonts w:hint="eastAsia"/>
          <w:b/>
          <w:bCs/>
          <w:color w:val="auto"/>
          <w:sz w:val="21"/>
          <w:szCs w:val="21"/>
          <w:highlight w:val="none"/>
          <w:lang w:val="en-US"/>
        </w:rPr>
        <w:t>1、开标一览表</w:t>
      </w:r>
      <w:bookmarkEnd w:id="168"/>
    </w:p>
    <w:p w14:paraId="70C08169">
      <w:pPr>
        <w:spacing w:line="360" w:lineRule="auto"/>
        <w:outlineLvl w:val="1"/>
        <w:rPr>
          <w:rFonts w:ascii="宋体" w:hAnsi="宋体" w:cs="宋体"/>
          <w:b/>
          <w:bCs/>
          <w:color w:val="auto"/>
          <w:szCs w:val="21"/>
          <w:highlight w:val="none"/>
        </w:rPr>
      </w:pPr>
      <w:bookmarkStart w:id="169" w:name="_Toc8054"/>
      <w:r>
        <w:rPr>
          <w:rFonts w:hint="eastAsia" w:ascii="宋体" w:hAnsi="宋体" w:cs="宋体"/>
          <w:b/>
          <w:bCs/>
          <w:color w:val="auto"/>
          <w:szCs w:val="21"/>
          <w:highlight w:val="none"/>
        </w:rPr>
        <w:t>2、分项报价表</w:t>
      </w:r>
      <w:bookmarkEnd w:id="169"/>
    </w:p>
    <w:p w14:paraId="3CF8165F">
      <w:pPr>
        <w:pStyle w:val="8"/>
        <w:spacing w:before="0" w:line="360" w:lineRule="auto"/>
        <w:ind w:left="0"/>
        <w:outlineLvl w:val="1"/>
        <w:rPr>
          <w:b/>
          <w:bCs/>
          <w:color w:val="auto"/>
          <w:sz w:val="21"/>
          <w:szCs w:val="21"/>
          <w:highlight w:val="none"/>
          <w:lang w:val="en-US"/>
        </w:rPr>
      </w:pPr>
      <w:bookmarkStart w:id="170" w:name="_Toc5011"/>
      <w:r>
        <w:rPr>
          <w:rFonts w:hint="eastAsia"/>
          <w:b/>
          <w:bCs/>
          <w:color w:val="auto"/>
          <w:sz w:val="21"/>
          <w:szCs w:val="21"/>
          <w:highlight w:val="none"/>
          <w:lang w:val="en-US"/>
        </w:rPr>
        <w:t>3、法定代表人证明书</w:t>
      </w:r>
      <w:bookmarkEnd w:id="170"/>
    </w:p>
    <w:p w14:paraId="225302A8">
      <w:pPr>
        <w:pStyle w:val="8"/>
        <w:spacing w:before="0" w:line="360" w:lineRule="auto"/>
        <w:ind w:left="0"/>
        <w:outlineLvl w:val="1"/>
        <w:rPr>
          <w:b/>
          <w:bCs/>
          <w:color w:val="auto"/>
          <w:sz w:val="21"/>
          <w:szCs w:val="21"/>
          <w:highlight w:val="none"/>
          <w:lang w:val="en-US"/>
        </w:rPr>
      </w:pPr>
      <w:bookmarkStart w:id="171" w:name="_Toc27439"/>
      <w:r>
        <w:rPr>
          <w:rFonts w:hint="eastAsia"/>
          <w:b/>
          <w:bCs/>
          <w:color w:val="auto"/>
          <w:sz w:val="21"/>
          <w:szCs w:val="21"/>
          <w:highlight w:val="none"/>
          <w:lang w:val="en-US"/>
        </w:rPr>
        <w:t>4、法定代表人授权书</w:t>
      </w:r>
      <w:bookmarkEnd w:id="171"/>
    </w:p>
    <w:p w14:paraId="626F2034">
      <w:pPr>
        <w:spacing w:line="360" w:lineRule="auto"/>
        <w:outlineLvl w:val="1"/>
        <w:rPr>
          <w:rFonts w:ascii="宋体" w:hAnsi="宋体" w:cs="宋体"/>
          <w:b/>
          <w:bCs/>
          <w:color w:val="auto"/>
          <w:szCs w:val="21"/>
          <w:highlight w:val="none"/>
        </w:rPr>
      </w:pPr>
      <w:bookmarkStart w:id="172" w:name="_Toc16304"/>
      <w:r>
        <w:rPr>
          <w:rFonts w:hint="eastAsia" w:ascii="宋体" w:hAnsi="宋体" w:cs="宋体"/>
          <w:b/>
          <w:bCs/>
          <w:color w:val="auto"/>
          <w:szCs w:val="21"/>
          <w:highlight w:val="none"/>
        </w:rPr>
        <w:t>5、投标保证金</w:t>
      </w:r>
      <w:bookmarkEnd w:id="172"/>
    </w:p>
    <w:p w14:paraId="15E7D1C4">
      <w:pPr>
        <w:rPr>
          <w:color w:val="auto"/>
          <w:highlight w:val="none"/>
        </w:rPr>
      </w:pPr>
    </w:p>
    <w:p w14:paraId="7D126FA2">
      <w:pPr>
        <w:pStyle w:val="8"/>
        <w:rPr>
          <w:color w:val="auto"/>
          <w:highlight w:val="none"/>
          <w:lang w:val="en-US"/>
        </w:rPr>
      </w:pPr>
    </w:p>
    <w:p w14:paraId="64EF61F7">
      <w:pPr>
        <w:spacing w:line="360" w:lineRule="auto"/>
        <w:ind w:firstLine="420" w:firstLineChars="200"/>
        <w:jc w:val="both"/>
        <w:rPr>
          <w:rFonts w:ascii="宋体" w:hAnsi="宋体"/>
          <w:color w:val="auto"/>
          <w:szCs w:val="21"/>
          <w:highlight w:val="none"/>
        </w:rPr>
      </w:pPr>
      <w:r>
        <w:rPr>
          <w:rFonts w:hint="eastAsia" w:ascii="宋体" w:hAnsi="宋体"/>
          <w:color w:val="auto"/>
          <w:szCs w:val="21"/>
          <w:highlight w:val="none"/>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若投标人采用担保函形式的，则无需密封在“开标文件”内，投标人需在开标时间截止前将原件提交至招标代理机构。</w:t>
      </w:r>
    </w:p>
    <w:p w14:paraId="4053CC18">
      <w:pPr>
        <w:rPr>
          <w:rFonts w:ascii="宋体" w:hAnsi="宋体"/>
          <w:color w:val="auto"/>
          <w:szCs w:val="21"/>
          <w:highlight w:val="none"/>
        </w:rPr>
      </w:pPr>
      <w:r>
        <w:rPr>
          <w:rFonts w:hint="eastAsia" w:ascii="宋体" w:hAnsi="宋体"/>
          <w:color w:val="auto"/>
          <w:szCs w:val="21"/>
          <w:highlight w:val="none"/>
        </w:rPr>
        <w:br w:type="page"/>
      </w:r>
    </w:p>
    <w:p w14:paraId="62E82AE7">
      <w:pPr>
        <w:pStyle w:val="3"/>
        <w:rPr>
          <w:color w:val="auto"/>
          <w:highlight w:val="none"/>
        </w:rPr>
      </w:pPr>
      <w:bookmarkStart w:id="173" w:name="_Toc2722"/>
      <w:r>
        <w:rPr>
          <w:rFonts w:hint="eastAsia"/>
          <w:color w:val="auto"/>
          <w:highlight w:val="none"/>
        </w:rPr>
        <w:t>第八篇 其它文件格式（如有需要）</w:t>
      </w:r>
      <w:bookmarkEnd w:id="173"/>
    </w:p>
    <w:p w14:paraId="5FB16596">
      <w:pPr>
        <w:rPr>
          <w:b/>
          <w:bCs/>
          <w:color w:val="auto"/>
          <w:highlight w:val="none"/>
        </w:rPr>
      </w:pPr>
      <w:r>
        <w:rPr>
          <w:rFonts w:hint="eastAsia"/>
          <w:b/>
          <w:bCs/>
          <w:color w:val="auto"/>
          <w:highlight w:val="none"/>
        </w:rPr>
        <w:t>格式一：</w:t>
      </w:r>
    </w:p>
    <w:p w14:paraId="52BA56B1">
      <w:pPr>
        <w:jc w:val="center"/>
        <w:rPr>
          <w:b/>
          <w:bCs/>
          <w:color w:val="auto"/>
          <w:highlight w:val="none"/>
        </w:rPr>
      </w:pPr>
      <w:r>
        <w:rPr>
          <w:b/>
          <w:bCs/>
          <w:color w:val="auto"/>
          <w:highlight w:val="none"/>
        </w:rPr>
        <w:t>询问函、质疑函格式</w:t>
      </w:r>
    </w:p>
    <w:p w14:paraId="625A1C9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说明：本部分格式为投标人提交询问函、质疑函时使用，不属于投标文件格式的组成部分。</w:t>
      </w:r>
    </w:p>
    <w:p w14:paraId="48D45469">
      <w:pPr>
        <w:jc w:val="center"/>
        <w:rPr>
          <w:b/>
          <w:bCs/>
          <w:color w:val="auto"/>
          <w:highlight w:val="none"/>
        </w:rPr>
      </w:pPr>
      <w:r>
        <w:rPr>
          <w:b/>
          <w:bCs/>
          <w:color w:val="auto"/>
          <w:highlight w:val="none"/>
        </w:rPr>
        <w:t>询问函</w:t>
      </w:r>
    </w:p>
    <w:p w14:paraId="241E48CA">
      <w:pPr>
        <w:pStyle w:val="8"/>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国顺招标有限</w:t>
      </w:r>
      <w:r>
        <w:rPr>
          <w:color w:val="auto"/>
          <w:sz w:val="21"/>
          <w:szCs w:val="21"/>
          <w:highlight w:val="none"/>
        </w:rPr>
        <w:t>公司</w:t>
      </w:r>
    </w:p>
    <w:p w14:paraId="19DC80D4">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我单位已登记并准备参与</w:t>
      </w:r>
      <w:r>
        <w:rPr>
          <w:rFonts w:hint="eastAsia"/>
          <w:color w:val="auto"/>
          <w:sz w:val="21"/>
          <w:szCs w:val="21"/>
          <w:highlight w:val="none"/>
          <w:u w:val="single"/>
          <w:lang w:val="en-US"/>
        </w:rPr>
        <w:t xml:space="preserve">    </w:t>
      </w:r>
      <w:r>
        <w:rPr>
          <w:color w:val="auto"/>
          <w:sz w:val="21"/>
          <w:szCs w:val="21"/>
          <w:highlight w:val="none"/>
        </w:rPr>
        <w:t>项目（项目编号：</w:t>
      </w:r>
      <w:r>
        <w:rPr>
          <w:rFonts w:hint="eastAsia"/>
          <w:color w:val="auto"/>
          <w:sz w:val="21"/>
          <w:szCs w:val="21"/>
          <w:highlight w:val="none"/>
          <w:u w:val="single"/>
          <w:lang w:val="en-US"/>
        </w:rPr>
        <w:t xml:space="preserve">    </w:t>
      </w:r>
      <w:r>
        <w:rPr>
          <w:color w:val="auto"/>
          <w:sz w:val="21"/>
          <w:szCs w:val="21"/>
          <w:highlight w:val="none"/>
        </w:rPr>
        <w:t>）的投标活动，现有以下几个内容（或条款）存在疑问（或无法理解），特提出询问。</w:t>
      </w:r>
    </w:p>
    <w:p w14:paraId="7D5C9D68">
      <w:pPr>
        <w:pStyle w:val="8"/>
        <w:tabs>
          <w:tab w:val="left" w:pos="2890"/>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（事项一）</w:t>
      </w:r>
    </w:p>
    <w:p w14:paraId="1188EF8E">
      <w:pPr>
        <w:pStyle w:val="24"/>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1</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（问题或条款内容）</w:t>
      </w:r>
    </w:p>
    <w:p w14:paraId="7EFA2BF7">
      <w:pPr>
        <w:pStyle w:val="24"/>
        <w:tabs>
          <w:tab w:val="left" w:pos="996"/>
          <w:tab w:val="left" w:pos="2914"/>
        </w:tabs>
        <w:autoSpaceDE w:val="0"/>
        <w:autoSpaceDN w:val="0"/>
        <w:spacing w:line="360" w:lineRule="auto"/>
        <w:rPr>
          <w:rFonts w:ascii="宋体" w:hAnsi="宋体" w:cs="宋体"/>
          <w:color w:val="auto"/>
          <w:szCs w:val="21"/>
          <w:highlight w:val="none"/>
        </w:rPr>
      </w:pPr>
      <w:r>
        <w:rPr>
          <w:rFonts w:hint="eastAsia" w:ascii="宋体" w:hAnsi="宋体" w:cs="宋体"/>
          <w:color w:val="auto"/>
          <w:szCs w:val="21"/>
          <w:highlight w:val="none"/>
          <w:lang w:val="zh-CN" w:bidi="zh-CN"/>
        </w:rPr>
        <w:t>（</w:t>
      </w:r>
      <w:r>
        <w:rPr>
          <w:rFonts w:hint="eastAsia" w:ascii="宋体" w:hAnsi="宋体" w:cs="宋体"/>
          <w:color w:val="auto"/>
          <w:szCs w:val="21"/>
          <w:highlight w:val="none"/>
          <w:lang w:bidi="zh-CN"/>
        </w:rPr>
        <w:t>2</w:t>
      </w:r>
      <w:r>
        <w:rPr>
          <w:rFonts w:hint="eastAsia" w:ascii="宋体" w:hAnsi="宋体" w:cs="宋体"/>
          <w:color w:val="auto"/>
          <w:szCs w:val="21"/>
          <w:highlight w:val="none"/>
          <w:lang w:val="zh-CN" w:bidi="zh-CN"/>
        </w:rPr>
        <w:t>）</w:t>
      </w:r>
      <w:r>
        <w:rPr>
          <w:rFonts w:hint="eastAsia" w:ascii="宋体" w:hAnsi="宋体" w:cs="宋体"/>
          <w:color w:val="auto"/>
          <w:w w:val="101"/>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（说明疑问或无法理解原因）</w:t>
      </w:r>
    </w:p>
    <w:p w14:paraId="784DE67E">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 xml:space="preserve">（建议） </w:t>
      </w:r>
    </w:p>
    <w:p w14:paraId="350BAC9D">
      <w:pPr>
        <w:pStyle w:val="8"/>
        <w:tabs>
          <w:tab w:val="left" w:pos="2890"/>
        </w:tabs>
        <w:autoSpaceDE w:val="0"/>
        <w:autoSpaceDN w:val="0"/>
        <w:spacing w:before="0" w:line="360" w:lineRule="auto"/>
        <w:ind w:left="0" w:firstLine="420" w:firstLineChars="200"/>
        <w:rPr>
          <w:color w:val="auto"/>
          <w:sz w:val="21"/>
          <w:szCs w:val="21"/>
          <w:highlight w:val="none"/>
        </w:rPr>
      </w:pPr>
      <w:r>
        <w:rPr>
          <w:rFonts w:hint="eastAsia"/>
          <w:color w:val="auto"/>
          <w:sz w:val="21"/>
          <w:szCs w:val="21"/>
          <w:highlight w:val="none"/>
        </w:rPr>
        <w:t>二、</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（事项二</w:t>
      </w:r>
      <w:r>
        <w:rPr>
          <w:rFonts w:hint="eastAsia"/>
          <w:color w:val="auto"/>
          <w:spacing w:val="-17"/>
          <w:sz w:val="21"/>
          <w:szCs w:val="21"/>
          <w:highlight w:val="none"/>
        </w:rPr>
        <w:t>）</w:t>
      </w:r>
    </w:p>
    <w:p w14:paraId="136C08EE">
      <w:pPr>
        <w:pStyle w:val="8"/>
        <w:autoSpaceDE w:val="0"/>
        <w:autoSpaceDN w:val="0"/>
        <w:spacing w:before="0" w:line="360" w:lineRule="auto"/>
        <w:ind w:left="0" w:firstLine="314" w:firstLineChars="200"/>
        <w:rPr>
          <w:color w:val="auto"/>
          <w:sz w:val="21"/>
          <w:szCs w:val="21"/>
          <w:highlight w:val="none"/>
        </w:rPr>
      </w:pPr>
      <w:r>
        <w:rPr>
          <w:color w:val="auto"/>
          <w:w w:val="75"/>
          <w:sz w:val="21"/>
          <w:szCs w:val="21"/>
          <w:highlight w:val="none"/>
        </w:rPr>
        <w:t>...</w:t>
      </w:r>
    </w:p>
    <w:p w14:paraId="7EB5BF27">
      <w:pPr>
        <w:pStyle w:val="8"/>
        <w:autoSpaceDE w:val="0"/>
        <w:autoSpaceDN w:val="0"/>
        <w:spacing w:before="0" w:line="360" w:lineRule="auto"/>
        <w:ind w:left="0" w:firstLine="420" w:firstLineChars="200"/>
        <w:rPr>
          <w:color w:val="auto"/>
          <w:sz w:val="21"/>
          <w:szCs w:val="21"/>
          <w:highlight w:val="none"/>
        </w:rPr>
      </w:pPr>
      <w:r>
        <w:rPr>
          <w:color w:val="auto"/>
          <w:sz w:val="21"/>
          <w:szCs w:val="21"/>
          <w:highlight w:val="none"/>
        </w:rPr>
        <w:t>随附相关证明材料如下：（目录）</w:t>
      </w:r>
    </w:p>
    <w:p w14:paraId="37640379">
      <w:pPr>
        <w:pStyle w:val="8"/>
        <w:tabs>
          <w:tab w:val="left" w:pos="10713"/>
        </w:tabs>
        <w:autoSpaceDE w:val="0"/>
        <w:autoSpaceDN w:val="0"/>
        <w:spacing w:before="0" w:line="360" w:lineRule="auto"/>
        <w:ind w:left="0" w:firstLine="420" w:firstLineChars="200"/>
        <w:rPr>
          <w:color w:val="auto"/>
          <w:sz w:val="21"/>
          <w:szCs w:val="21"/>
          <w:highlight w:val="none"/>
        </w:rPr>
      </w:pPr>
    </w:p>
    <w:p w14:paraId="5AB367BC">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询问人（公章）：</w:t>
      </w:r>
    </w:p>
    <w:p w14:paraId="79A8C4D1">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法定代表人或授权代表（签字或盖章）：</w:t>
      </w:r>
    </w:p>
    <w:p w14:paraId="17F0F9CF">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地址/邮编：</w:t>
      </w:r>
    </w:p>
    <w:p w14:paraId="2D6D5ADE">
      <w:pPr>
        <w:pStyle w:val="8"/>
        <w:tabs>
          <w:tab w:val="left" w:pos="10713"/>
        </w:tabs>
        <w:autoSpaceDE w:val="0"/>
        <w:autoSpaceDN w:val="0"/>
        <w:spacing w:before="0" w:line="360" w:lineRule="auto"/>
        <w:ind w:left="0" w:firstLine="420" w:firstLineChars="200"/>
        <w:rPr>
          <w:rFonts w:ascii="Times New Roman" w:eastAsia="Times New Roman"/>
          <w:color w:val="auto"/>
          <w:sz w:val="21"/>
          <w:szCs w:val="21"/>
          <w:highlight w:val="none"/>
        </w:rPr>
      </w:pPr>
      <w:r>
        <w:rPr>
          <w:color w:val="auto"/>
          <w:sz w:val="21"/>
          <w:szCs w:val="21"/>
          <w:highlight w:val="none"/>
        </w:rPr>
        <w:t>电话/传真：</w:t>
      </w:r>
    </w:p>
    <w:p w14:paraId="5B5D0175">
      <w:pPr>
        <w:pStyle w:val="8"/>
        <w:tabs>
          <w:tab w:val="left" w:pos="10713"/>
        </w:tabs>
        <w:autoSpaceDE w:val="0"/>
        <w:autoSpaceDN w:val="0"/>
        <w:spacing w:before="0" w:line="360" w:lineRule="auto"/>
        <w:ind w:left="0" w:firstLine="420" w:firstLineChars="200"/>
        <w:rPr>
          <w:color w:val="auto"/>
          <w:sz w:val="21"/>
          <w:szCs w:val="21"/>
          <w:highlight w:val="none"/>
        </w:rPr>
      </w:pPr>
      <w:r>
        <w:rPr>
          <w:color w:val="auto"/>
          <w:sz w:val="21"/>
          <w:szCs w:val="21"/>
          <w:highlight w:val="none"/>
        </w:rPr>
        <w:t>日期： 年 月 日</w:t>
      </w:r>
    </w:p>
    <w:p w14:paraId="38C5279B">
      <w:pPr>
        <w:rPr>
          <w:color w:val="auto"/>
          <w:szCs w:val="21"/>
          <w:highlight w:val="none"/>
        </w:rPr>
      </w:pPr>
      <w:r>
        <w:rPr>
          <w:color w:val="auto"/>
          <w:szCs w:val="21"/>
          <w:highlight w:val="none"/>
        </w:rPr>
        <w:br w:type="page"/>
      </w:r>
    </w:p>
    <w:p w14:paraId="772F662A">
      <w:pPr>
        <w:jc w:val="center"/>
        <w:rPr>
          <w:b/>
          <w:bCs/>
          <w:color w:val="auto"/>
          <w:highlight w:val="none"/>
        </w:rPr>
      </w:pPr>
      <w:r>
        <w:rPr>
          <w:b/>
          <w:bCs/>
          <w:color w:val="auto"/>
          <w:highlight w:val="none"/>
        </w:rPr>
        <w:t>质疑函</w:t>
      </w:r>
    </w:p>
    <w:p w14:paraId="29AE96E5">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一、质疑供应商基本信息质疑供应商：</w:t>
      </w:r>
    </w:p>
    <w:p w14:paraId="71A938ED">
      <w:pPr>
        <w:pStyle w:val="8"/>
        <w:tabs>
          <w:tab w:val="left" w:pos="3082"/>
          <w:tab w:val="left" w:pos="5720"/>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33986F8">
      <w:pPr>
        <w:pStyle w:val="8"/>
        <w:tabs>
          <w:tab w:val="left" w:pos="3082"/>
          <w:tab w:val="left" w:pos="3511"/>
          <w:tab w:val="left" w:pos="6104"/>
        </w:tabs>
        <w:autoSpaceDE w:val="0"/>
        <w:autoSpaceDN w:val="0"/>
        <w:spacing w:line="360" w:lineRule="auto"/>
        <w:ind w:left="0" w:firstLine="420" w:firstLineChars="200"/>
        <w:rPr>
          <w:color w:val="auto"/>
          <w:sz w:val="21"/>
          <w:szCs w:val="21"/>
          <w:highlight w:val="none"/>
          <w:u w:val="single"/>
          <w:lang w:val="en-US"/>
        </w:rPr>
      </w:pPr>
      <w:r>
        <w:rPr>
          <w:color w:val="auto"/>
          <w:sz w:val="21"/>
          <w:szCs w:val="21"/>
          <w:highlight w:val="none"/>
        </w:rPr>
        <w:t>联系：</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联系电话：</w:t>
      </w:r>
      <w:r>
        <w:rPr>
          <w:rFonts w:hint="eastAsia"/>
          <w:color w:val="auto"/>
          <w:sz w:val="21"/>
          <w:szCs w:val="21"/>
          <w:highlight w:val="none"/>
          <w:u w:val="single"/>
          <w:lang w:val="en-US"/>
        </w:rPr>
        <w:t xml:space="preserve">               </w:t>
      </w:r>
    </w:p>
    <w:p w14:paraId="581DEC6A">
      <w:pPr>
        <w:pStyle w:val="8"/>
        <w:tabs>
          <w:tab w:val="left" w:pos="3082"/>
          <w:tab w:val="left" w:pos="3511"/>
          <w:tab w:val="left" w:pos="610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授权代表：</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联系电话：</w:t>
      </w:r>
      <w:r>
        <w:rPr>
          <w:rFonts w:hint="eastAsia" w:ascii="Times New Roman"/>
          <w:color w:val="auto"/>
          <w:sz w:val="21"/>
          <w:szCs w:val="21"/>
          <w:highlight w:val="none"/>
          <w:u w:val="single"/>
          <w:lang w:val="en-US"/>
        </w:rPr>
        <w:t xml:space="preserve">               </w:t>
      </w:r>
    </w:p>
    <w:p w14:paraId="7D6DD6D4">
      <w:pPr>
        <w:pStyle w:val="8"/>
        <w:tabs>
          <w:tab w:val="left" w:pos="3082"/>
          <w:tab w:val="left" w:pos="572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地址：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邮编：</w:t>
      </w:r>
      <w:r>
        <w:rPr>
          <w:color w:val="auto"/>
          <w:sz w:val="21"/>
          <w:szCs w:val="21"/>
          <w:highlight w:val="none"/>
          <w:u w:val="single"/>
        </w:rPr>
        <w:tab/>
      </w:r>
      <w:r>
        <w:rPr>
          <w:color w:val="auto"/>
          <w:sz w:val="21"/>
          <w:szCs w:val="21"/>
          <w:highlight w:val="none"/>
          <w:u w:val="single"/>
        </w:rPr>
        <w:t xml:space="preserve">       </w:t>
      </w:r>
    </w:p>
    <w:p w14:paraId="4B640C97">
      <w:pPr>
        <w:pStyle w:val="8"/>
        <w:tabs>
          <w:tab w:val="left" w:pos="3082"/>
          <w:tab w:val="left" w:pos="5720"/>
        </w:tabs>
        <w:autoSpaceDE w:val="0"/>
        <w:autoSpaceDN w:val="0"/>
        <w:spacing w:line="360" w:lineRule="auto"/>
        <w:ind w:left="0" w:firstLine="420" w:firstLineChars="200"/>
        <w:rPr>
          <w:color w:val="auto"/>
          <w:sz w:val="21"/>
          <w:szCs w:val="21"/>
          <w:highlight w:val="none"/>
        </w:rPr>
      </w:pPr>
      <w:r>
        <w:rPr>
          <w:color w:val="auto"/>
          <w:sz w:val="21"/>
          <w:szCs w:val="21"/>
          <w:highlight w:val="none"/>
        </w:rPr>
        <w:t>二、质疑项目基本情况</w:t>
      </w:r>
    </w:p>
    <w:p w14:paraId="0495C475">
      <w:pPr>
        <w:pStyle w:val="8"/>
        <w:tabs>
          <w:tab w:val="left" w:pos="408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质疑项目的名称：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3671DB93">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质疑项目的编号：</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包号：</w:t>
      </w:r>
      <w:r>
        <w:rPr>
          <w:rFonts w:hint="eastAsia"/>
          <w:color w:val="auto"/>
          <w:sz w:val="21"/>
          <w:szCs w:val="21"/>
          <w:highlight w:val="none"/>
          <w:u w:val="single"/>
          <w:lang w:val="en-US"/>
        </w:rPr>
        <w:t xml:space="preserve">  </w:t>
      </w:r>
      <w:r>
        <w:rPr>
          <w:color w:val="auto"/>
          <w:sz w:val="21"/>
          <w:szCs w:val="21"/>
          <w:highlight w:val="none"/>
          <w:u w:val="single"/>
        </w:rPr>
        <w:t xml:space="preserve">      </w:t>
      </w:r>
    </w:p>
    <w:p w14:paraId="66CABCE2">
      <w:pPr>
        <w:pStyle w:val="8"/>
        <w:tabs>
          <w:tab w:val="left" w:pos="3703"/>
          <w:tab w:val="left" w:pos="4088"/>
          <w:tab w:val="left" w:pos="6740"/>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采购人名称：</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r>
        <w:rPr>
          <w:color w:val="auto"/>
          <w:sz w:val="21"/>
          <w:szCs w:val="21"/>
          <w:highlight w:val="none"/>
        </w:rPr>
        <w:t>采购文件获取日期：</w:t>
      </w:r>
      <w:r>
        <w:rPr>
          <w:color w:val="auto"/>
          <w:sz w:val="21"/>
          <w:szCs w:val="21"/>
          <w:highlight w:val="none"/>
          <w:u w:val="single"/>
        </w:rPr>
        <w:tab/>
      </w:r>
      <w:r>
        <w:rPr>
          <w:color w:val="auto"/>
          <w:sz w:val="21"/>
          <w:szCs w:val="21"/>
          <w:highlight w:val="none"/>
          <w:u w:val="single"/>
        </w:rPr>
        <w:t xml:space="preserve">      </w:t>
      </w:r>
    </w:p>
    <w:p w14:paraId="5D8D446C">
      <w:pPr>
        <w:pStyle w:val="8"/>
        <w:tabs>
          <w:tab w:val="left" w:pos="4280"/>
        </w:tabs>
        <w:autoSpaceDE w:val="0"/>
        <w:autoSpaceDN w:val="0"/>
        <w:spacing w:line="360" w:lineRule="auto"/>
        <w:ind w:left="0" w:firstLine="420" w:firstLineChars="200"/>
        <w:rPr>
          <w:color w:val="auto"/>
          <w:sz w:val="21"/>
          <w:szCs w:val="21"/>
          <w:highlight w:val="none"/>
        </w:rPr>
      </w:pPr>
      <w:r>
        <w:rPr>
          <w:color w:val="auto"/>
          <w:sz w:val="21"/>
          <w:szCs w:val="21"/>
          <w:highlight w:val="none"/>
        </w:rPr>
        <w:t>三、质疑事项具体内容</w:t>
      </w:r>
    </w:p>
    <w:p w14:paraId="50BF2366">
      <w:pPr>
        <w:pStyle w:val="8"/>
        <w:tabs>
          <w:tab w:val="left" w:pos="3511"/>
          <w:tab w:val="left" w:pos="3631"/>
        </w:tabs>
        <w:autoSpaceDE w:val="0"/>
        <w:autoSpaceDN w:val="0"/>
        <w:spacing w:line="360" w:lineRule="auto"/>
        <w:ind w:left="0" w:firstLine="408" w:firstLineChars="200"/>
        <w:rPr>
          <w:color w:val="auto"/>
          <w:sz w:val="21"/>
          <w:szCs w:val="21"/>
          <w:highlight w:val="none"/>
          <w:u w:val="single"/>
        </w:rPr>
      </w:pPr>
      <w:r>
        <w:rPr>
          <w:color w:val="auto"/>
          <w:spacing w:val="-3"/>
          <w:sz w:val="21"/>
          <w:szCs w:val="21"/>
          <w:highlight w:val="none"/>
        </w:rPr>
        <w:t>质疑事项1：</w:t>
      </w:r>
      <w:r>
        <w:rPr>
          <w:color w:val="auto"/>
          <w:spacing w:val="-3"/>
          <w:sz w:val="21"/>
          <w:szCs w:val="21"/>
          <w:highlight w:val="none"/>
          <w:u w:val="single"/>
        </w:rPr>
        <w:tab/>
      </w:r>
      <w:r>
        <w:rPr>
          <w:color w:val="auto"/>
          <w:spacing w:val="-3"/>
          <w:sz w:val="21"/>
          <w:szCs w:val="21"/>
          <w:highlight w:val="none"/>
          <w:u w:val="single"/>
        </w:rPr>
        <w:tab/>
      </w:r>
      <w:r>
        <w:rPr>
          <w:color w:val="auto"/>
          <w:sz w:val="21"/>
          <w:szCs w:val="21"/>
          <w:highlight w:val="none"/>
          <w:u w:val="single"/>
        </w:rPr>
        <w:t xml:space="preserve">                    </w:t>
      </w:r>
    </w:p>
    <w:p w14:paraId="2EC8EC9F">
      <w:pPr>
        <w:pStyle w:val="8"/>
        <w:tabs>
          <w:tab w:val="left" w:pos="3511"/>
          <w:tab w:val="left" w:pos="3631"/>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事实依据：</w:t>
      </w:r>
      <w:r>
        <w:rPr>
          <w:color w:val="auto"/>
          <w:sz w:val="21"/>
          <w:szCs w:val="21"/>
          <w:highlight w:val="none"/>
          <w:u w:val="single"/>
        </w:rPr>
        <w:tab/>
      </w:r>
      <w:r>
        <w:rPr>
          <w:color w:val="auto"/>
          <w:sz w:val="21"/>
          <w:szCs w:val="21"/>
          <w:highlight w:val="none"/>
          <w:u w:val="single"/>
        </w:rPr>
        <w:t xml:space="preserve">                    </w:t>
      </w:r>
    </w:p>
    <w:p w14:paraId="09EC37E3">
      <w:pPr>
        <w:pStyle w:val="8"/>
        <w:tabs>
          <w:tab w:val="left" w:pos="3511"/>
          <w:tab w:val="left" w:pos="3631"/>
        </w:tabs>
        <w:autoSpaceDE w:val="0"/>
        <w:autoSpaceDN w:val="0"/>
        <w:spacing w:line="360" w:lineRule="auto"/>
        <w:ind w:left="0" w:firstLine="420" w:firstLineChars="200"/>
        <w:rPr>
          <w:color w:val="auto"/>
          <w:spacing w:val="60"/>
          <w:sz w:val="21"/>
          <w:szCs w:val="21"/>
          <w:highlight w:val="none"/>
          <w:u w:val="single"/>
        </w:rPr>
      </w:pPr>
      <w:r>
        <w:rPr>
          <w:color w:val="auto"/>
          <w:sz w:val="21"/>
          <w:szCs w:val="21"/>
          <w:highlight w:val="none"/>
        </w:rPr>
        <w:t>法律依据：</w:t>
      </w:r>
      <w:r>
        <w:rPr>
          <w:color w:val="auto"/>
          <w:sz w:val="21"/>
          <w:szCs w:val="21"/>
          <w:highlight w:val="none"/>
          <w:u w:val="single"/>
        </w:rPr>
        <w:tab/>
      </w:r>
      <w:r>
        <w:rPr>
          <w:color w:val="auto"/>
          <w:spacing w:val="-3"/>
          <w:sz w:val="21"/>
          <w:szCs w:val="21"/>
          <w:highlight w:val="none"/>
          <w:u w:val="single"/>
        </w:rPr>
        <w:t xml:space="preserve">                    </w:t>
      </w:r>
      <w:r>
        <w:rPr>
          <w:color w:val="auto"/>
          <w:spacing w:val="60"/>
          <w:sz w:val="21"/>
          <w:szCs w:val="21"/>
          <w:highlight w:val="none"/>
          <w:u w:val="single"/>
        </w:rPr>
        <w:t xml:space="preserve"> </w:t>
      </w:r>
    </w:p>
    <w:p w14:paraId="62FCE060">
      <w:pPr>
        <w:pStyle w:val="8"/>
        <w:tabs>
          <w:tab w:val="left" w:pos="3511"/>
          <w:tab w:val="left" w:pos="3631"/>
        </w:tabs>
        <w:autoSpaceDE w:val="0"/>
        <w:autoSpaceDN w:val="0"/>
        <w:spacing w:line="360" w:lineRule="auto"/>
        <w:ind w:left="0" w:firstLine="408" w:firstLineChars="200"/>
        <w:rPr>
          <w:rFonts w:ascii="Times New Roman" w:eastAsia="Times New Roman"/>
          <w:color w:val="auto"/>
          <w:sz w:val="21"/>
          <w:szCs w:val="21"/>
          <w:highlight w:val="none"/>
        </w:rPr>
      </w:pPr>
      <w:r>
        <w:rPr>
          <w:color w:val="auto"/>
          <w:spacing w:val="-3"/>
          <w:sz w:val="21"/>
          <w:szCs w:val="21"/>
          <w:highlight w:val="none"/>
        </w:rPr>
        <w:t>质疑事项2：</w:t>
      </w:r>
      <w:r>
        <w:rPr>
          <w:rFonts w:ascii="Times New Roman" w:eastAsia="Times New Roman"/>
          <w:color w:val="auto"/>
          <w:spacing w:val="-3"/>
          <w:sz w:val="21"/>
          <w:szCs w:val="21"/>
          <w:highlight w:val="none"/>
          <w:u w:val="single"/>
        </w:rPr>
        <w:t xml:space="preserve"> </w:t>
      </w:r>
      <w:r>
        <w:rPr>
          <w:rFonts w:ascii="Times New Roman" w:eastAsia="Times New Roman"/>
          <w:color w:val="auto"/>
          <w:spacing w:val="-3"/>
          <w:sz w:val="21"/>
          <w:szCs w:val="21"/>
          <w:highlight w:val="none"/>
          <w:u w:val="single"/>
        </w:rPr>
        <w:tab/>
      </w:r>
      <w:r>
        <w:rPr>
          <w:rFonts w:ascii="Times New Roman" w:eastAsia="Times New Roman"/>
          <w:color w:val="auto"/>
          <w:spacing w:val="-3"/>
          <w:sz w:val="21"/>
          <w:szCs w:val="21"/>
          <w:highlight w:val="none"/>
          <w:u w:val="single"/>
        </w:rPr>
        <w:tab/>
      </w:r>
    </w:p>
    <w:p w14:paraId="6EFE144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w:t>
      </w:r>
    </w:p>
    <w:p w14:paraId="5D651DB2">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四、与质疑事项相关的质疑请求</w:t>
      </w:r>
    </w:p>
    <w:p w14:paraId="6A68FA0B">
      <w:pPr>
        <w:pStyle w:val="8"/>
        <w:tabs>
          <w:tab w:val="left" w:pos="5144"/>
        </w:tabs>
        <w:autoSpaceDE w:val="0"/>
        <w:autoSpaceDN w:val="0"/>
        <w:spacing w:line="360" w:lineRule="auto"/>
        <w:ind w:left="0" w:firstLine="420" w:firstLineChars="200"/>
        <w:rPr>
          <w:rFonts w:ascii="Times New Roman"/>
          <w:color w:val="auto"/>
          <w:sz w:val="21"/>
          <w:szCs w:val="21"/>
          <w:highlight w:val="none"/>
          <w:lang w:val="en-US"/>
        </w:rPr>
      </w:pPr>
      <w:r>
        <w:rPr>
          <w:color w:val="auto"/>
          <w:sz w:val="21"/>
          <w:szCs w:val="21"/>
          <w:highlight w:val="none"/>
        </w:rPr>
        <w:t>请求：</w:t>
      </w:r>
      <w:r>
        <w:rPr>
          <w:rFonts w:ascii="Times New Roman" w:eastAsia="Times New Roman"/>
          <w:color w:val="auto"/>
          <w:sz w:val="21"/>
          <w:szCs w:val="21"/>
          <w:highlight w:val="none"/>
          <w:u w:val="single"/>
        </w:rPr>
        <w:t xml:space="preserve"> </w:t>
      </w:r>
      <w:r>
        <w:rPr>
          <w:rFonts w:hint="eastAsia" w:ascii="Times New Roman"/>
          <w:color w:val="auto"/>
          <w:sz w:val="21"/>
          <w:szCs w:val="21"/>
          <w:highlight w:val="none"/>
          <w:u w:val="single"/>
          <w:lang w:val="en-US"/>
        </w:rPr>
        <w:t xml:space="preserve">                                           </w:t>
      </w:r>
    </w:p>
    <w:p w14:paraId="7A731C48">
      <w:pPr>
        <w:pStyle w:val="8"/>
        <w:tabs>
          <w:tab w:val="left" w:pos="3165"/>
          <w:tab w:val="left" w:pos="5818"/>
        </w:tabs>
        <w:autoSpaceDE w:val="0"/>
        <w:autoSpaceDN w:val="0"/>
        <w:spacing w:line="360" w:lineRule="auto"/>
        <w:ind w:left="0" w:firstLine="420" w:firstLineChars="200"/>
        <w:rPr>
          <w:color w:val="auto"/>
          <w:sz w:val="21"/>
          <w:szCs w:val="21"/>
          <w:highlight w:val="none"/>
        </w:rPr>
      </w:pPr>
    </w:p>
    <w:p w14:paraId="1EF72C57">
      <w:pPr>
        <w:pStyle w:val="8"/>
        <w:tabs>
          <w:tab w:val="left" w:pos="3165"/>
          <w:tab w:val="left" w:pos="5818"/>
        </w:tabs>
        <w:autoSpaceDE w:val="0"/>
        <w:autoSpaceDN w:val="0"/>
        <w:spacing w:line="360" w:lineRule="auto"/>
        <w:ind w:left="0" w:firstLine="420" w:firstLineChars="200"/>
        <w:rPr>
          <w:color w:val="auto"/>
          <w:sz w:val="21"/>
          <w:szCs w:val="21"/>
          <w:highlight w:val="none"/>
          <w:u w:val="single"/>
        </w:rPr>
      </w:pPr>
      <w:r>
        <w:rPr>
          <w:color w:val="auto"/>
          <w:sz w:val="21"/>
          <w:szCs w:val="21"/>
          <w:highlight w:val="none"/>
        </w:rPr>
        <w:t>签字</w:t>
      </w:r>
      <w:r>
        <w:rPr>
          <w:rFonts w:hint="eastAsia"/>
          <w:color w:val="auto"/>
          <w:spacing w:val="-3"/>
          <w:sz w:val="21"/>
          <w:szCs w:val="21"/>
          <w:highlight w:val="none"/>
          <w:lang w:eastAsia="zh-CN"/>
        </w:rPr>
        <w:t>（</w:t>
      </w:r>
      <w:r>
        <w:rPr>
          <w:color w:val="auto"/>
          <w:sz w:val="21"/>
          <w:szCs w:val="21"/>
          <w:highlight w:val="none"/>
        </w:rPr>
        <w:t>签章)：</w:t>
      </w:r>
      <w:r>
        <w:rPr>
          <w:color w:val="auto"/>
          <w:sz w:val="21"/>
          <w:szCs w:val="21"/>
          <w:highlight w:val="none"/>
          <w:u w:val="single"/>
        </w:rPr>
        <w:t xml:space="preserve"> </w:t>
      </w:r>
      <w:r>
        <w:rPr>
          <w:color w:val="auto"/>
          <w:sz w:val="21"/>
          <w:szCs w:val="21"/>
          <w:highlight w:val="none"/>
          <w:u w:val="single"/>
        </w:rPr>
        <w:tab/>
      </w:r>
    </w:p>
    <w:p w14:paraId="10E48AFB">
      <w:pPr>
        <w:pStyle w:val="8"/>
        <w:tabs>
          <w:tab w:val="left" w:pos="3165"/>
          <w:tab w:val="left" w:pos="5818"/>
        </w:tabs>
        <w:autoSpaceDE w:val="0"/>
        <w:autoSpaceDN w:val="0"/>
        <w:spacing w:line="360" w:lineRule="auto"/>
        <w:ind w:left="0" w:firstLine="420" w:firstLineChars="200"/>
        <w:rPr>
          <w:rFonts w:ascii="Times New Roman" w:eastAsia="Times New Roman"/>
          <w:color w:val="auto"/>
          <w:sz w:val="21"/>
          <w:szCs w:val="21"/>
          <w:highlight w:val="none"/>
        </w:rPr>
      </w:pPr>
      <w:r>
        <w:rPr>
          <w:color w:val="auto"/>
          <w:sz w:val="21"/>
          <w:szCs w:val="21"/>
          <w:highlight w:val="none"/>
        </w:rPr>
        <w:t>公章：</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726B6063">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日期： 年 月 日</w:t>
      </w:r>
    </w:p>
    <w:p w14:paraId="0C4B9AAD">
      <w:pPr>
        <w:pStyle w:val="8"/>
        <w:autoSpaceDE w:val="0"/>
        <w:autoSpaceDN w:val="0"/>
        <w:spacing w:line="360" w:lineRule="auto"/>
        <w:ind w:left="0" w:firstLine="420" w:firstLineChars="200"/>
        <w:rPr>
          <w:color w:val="auto"/>
          <w:sz w:val="21"/>
          <w:szCs w:val="21"/>
          <w:highlight w:val="none"/>
        </w:rPr>
      </w:pPr>
    </w:p>
    <w:p w14:paraId="5C3DBDEB">
      <w:pPr>
        <w:pStyle w:val="8"/>
        <w:autoSpaceDE w:val="0"/>
        <w:autoSpaceDN w:val="0"/>
        <w:spacing w:line="360" w:lineRule="auto"/>
        <w:ind w:left="0" w:firstLine="420" w:firstLineChars="200"/>
        <w:rPr>
          <w:color w:val="auto"/>
          <w:sz w:val="21"/>
          <w:szCs w:val="21"/>
          <w:highlight w:val="none"/>
        </w:rPr>
      </w:pPr>
      <w:r>
        <w:rPr>
          <w:color w:val="auto"/>
          <w:sz w:val="21"/>
          <w:szCs w:val="21"/>
          <w:highlight w:val="none"/>
        </w:rPr>
        <w:t>质疑函制作说明：</w:t>
      </w:r>
    </w:p>
    <w:p w14:paraId="7C09E5D0">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1、</w:t>
      </w:r>
      <w:r>
        <w:rPr>
          <w:color w:val="auto"/>
          <w:szCs w:val="21"/>
          <w:highlight w:val="none"/>
        </w:rPr>
        <w:t>供应商提出质疑时，应提交质疑函和必要的证明材料。</w:t>
      </w:r>
    </w:p>
    <w:p w14:paraId="77993E75">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2、</w:t>
      </w:r>
      <w:r>
        <w:rPr>
          <w:color w:val="auto"/>
          <w:szCs w:val="21"/>
          <w:highlight w:val="none"/>
        </w:rPr>
        <w:t>质疑供应商若委托代理人进行质疑的，质疑函应按要求列明</w:t>
      </w:r>
      <w:r>
        <w:rPr>
          <w:color w:val="auto"/>
          <w:spacing w:val="-4"/>
          <w:w w:val="80"/>
          <w:szCs w:val="21"/>
          <w:highlight w:val="none"/>
        </w:rPr>
        <w:t>“</w:t>
      </w:r>
      <w:r>
        <w:rPr>
          <w:color w:val="auto"/>
          <w:szCs w:val="21"/>
          <w:highlight w:val="none"/>
        </w:rPr>
        <w:t>授权代表</w:t>
      </w:r>
      <w:r>
        <w:rPr>
          <w:color w:val="auto"/>
          <w:spacing w:val="-4"/>
          <w:w w:val="80"/>
          <w:szCs w:val="21"/>
          <w:highlight w:val="none"/>
        </w:rPr>
        <w:t>”</w:t>
      </w:r>
      <w:r>
        <w:rPr>
          <w:color w:val="auto"/>
          <w:spacing w:val="-1"/>
          <w:szCs w:val="21"/>
          <w:highlight w:val="none"/>
        </w:rPr>
        <w:t>的有关内容，并在附件中提交由质疑供应商签署</w:t>
      </w:r>
      <w:r>
        <w:rPr>
          <w:color w:val="auto"/>
          <w:szCs w:val="21"/>
          <w:highlight w:val="none"/>
        </w:rPr>
        <w:t>的授权委托书。授权委托书应载明代理人的姓名或者名称、代理事项、具体权限、期限和相关事项。</w:t>
      </w:r>
    </w:p>
    <w:p w14:paraId="1586D180">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3、</w:t>
      </w:r>
      <w:r>
        <w:rPr>
          <w:color w:val="auto"/>
          <w:szCs w:val="21"/>
          <w:highlight w:val="none"/>
        </w:rPr>
        <w:t>质疑供应商若对项目的某一分包进行质疑，质疑函中应列明具体采购包号。</w:t>
      </w:r>
    </w:p>
    <w:p w14:paraId="1BADBBE9">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4、</w:t>
      </w:r>
      <w:r>
        <w:rPr>
          <w:color w:val="auto"/>
          <w:szCs w:val="21"/>
          <w:highlight w:val="none"/>
        </w:rPr>
        <w:t>质疑函的质疑事项应具体、明确，并有必要的事实依据和法律依据。</w:t>
      </w:r>
    </w:p>
    <w:p w14:paraId="34CFFFB9">
      <w:pPr>
        <w:pStyle w:val="24"/>
        <w:tabs>
          <w:tab w:val="left" w:pos="673"/>
        </w:tabs>
        <w:autoSpaceDE w:val="0"/>
        <w:autoSpaceDN w:val="0"/>
        <w:spacing w:line="360" w:lineRule="auto"/>
        <w:ind w:left="420" w:leftChars="200" w:firstLine="0" w:firstLineChars="0"/>
        <w:rPr>
          <w:color w:val="auto"/>
          <w:szCs w:val="21"/>
          <w:highlight w:val="none"/>
        </w:rPr>
      </w:pPr>
      <w:r>
        <w:rPr>
          <w:rFonts w:hint="eastAsia"/>
          <w:color w:val="auto"/>
          <w:szCs w:val="21"/>
          <w:highlight w:val="none"/>
        </w:rPr>
        <w:t>5、</w:t>
      </w:r>
      <w:r>
        <w:rPr>
          <w:color w:val="auto"/>
          <w:szCs w:val="21"/>
          <w:highlight w:val="none"/>
        </w:rPr>
        <w:t>质疑函的质疑请求应与质疑事项相关。</w:t>
      </w:r>
    </w:p>
    <w:p w14:paraId="28E8CC85">
      <w:pPr>
        <w:pStyle w:val="24"/>
        <w:tabs>
          <w:tab w:val="left" w:pos="673"/>
        </w:tabs>
        <w:autoSpaceDE w:val="0"/>
        <w:autoSpaceDN w:val="0"/>
        <w:spacing w:line="360" w:lineRule="auto"/>
        <w:ind w:left="420" w:leftChars="200" w:firstLine="0" w:firstLineChars="0"/>
        <w:rPr>
          <w:color w:val="auto"/>
          <w:spacing w:val="-1"/>
          <w:szCs w:val="21"/>
          <w:highlight w:val="none"/>
        </w:rPr>
      </w:pPr>
      <w:r>
        <w:rPr>
          <w:color w:val="auto"/>
          <w:spacing w:val="-1"/>
          <w:szCs w:val="21"/>
          <w:highlight w:val="none"/>
        </w:rPr>
        <w:t>质疑供应商为自然人的，质疑函应由本人签字；质疑供应商为法人或者其他组织的，质疑函应由法定代表人、主要负责人，或者其授权代表签字或者盖章，并加盖公章。</w:t>
      </w:r>
    </w:p>
    <w:p w14:paraId="3A620F40">
      <w:pPr>
        <w:rPr>
          <w:color w:val="auto"/>
          <w:szCs w:val="21"/>
          <w:highlight w:val="none"/>
        </w:rPr>
      </w:pPr>
      <w:r>
        <w:rPr>
          <w:color w:val="auto"/>
          <w:szCs w:val="21"/>
          <w:highlight w:val="none"/>
        </w:rPr>
        <w:br w:type="page"/>
      </w:r>
    </w:p>
    <w:p w14:paraId="2EBA7319">
      <w:pPr>
        <w:pStyle w:val="8"/>
        <w:rPr>
          <w:b/>
          <w:bCs/>
          <w:color w:val="auto"/>
          <w:highlight w:val="none"/>
        </w:rPr>
      </w:pPr>
      <w:r>
        <w:rPr>
          <w:rFonts w:hint="eastAsia"/>
          <w:b/>
          <w:bCs/>
          <w:color w:val="auto"/>
          <w:highlight w:val="none"/>
        </w:rPr>
        <w:t>格式二：</w:t>
      </w:r>
    </w:p>
    <w:p w14:paraId="0C1EA596">
      <w:pPr>
        <w:jc w:val="center"/>
        <w:rPr>
          <w:b/>
          <w:bCs/>
          <w:color w:val="auto"/>
          <w:highlight w:val="none"/>
        </w:rPr>
      </w:pPr>
      <w:r>
        <w:rPr>
          <w:rFonts w:hint="eastAsia"/>
          <w:b/>
          <w:bCs/>
          <w:color w:val="auto"/>
          <w:highlight w:val="none"/>
        </w:rPr>
        <w:t>投标担保函</w:t>
      </w:r>
    </w:p>
    <w:p w14:paraId="515B2A38">
      <w:pPr>
        <w:wordWrap w:val="0"/>
        <w:spacing w:line="360" w:lineRule="auto"/>
        <w:jc w:val="right"/>
        <w:rPr>
          <w:rFonts w:ascii="仿宋_GB2312" w:eastAsia="仿宋_GB2312"/>
          <w:color w:val="auto"/>
          <w:sz w:val="32"/>
          <w:szCs w:val="32"/>
          <w:highlight w:val="none"/>
        </w:rPr>
      </w:pPr>
      <w:r>
        <w:rPr>
          <w:rFonts w:hint="eastAsia" w:ascii="宋体" w:hAnsi="宋体" w:cs="宋体"/>
          <w:color w:val="auto"/>
          <w:szCs w:val="21"/>
          <w:highlight w:val="none"/>
        </w:rPr>
        <w:t xml:space="preserve"> 编号：</w:t>
      </w:r>
      <w:r>
        <w:rPr>
          <w:rFonts w:hint="eastAsia" w:ascii="仿宋_GB2312" w:eastAsia="仿宋_GB2312"/>
          <w:color w:val="auto"/>
          <w:sz w:val="28"/>
          <w:szCs w:val="28"/>
          <w:highlight w:val="none"/>
        </w:rPr>
        <w:t xml:space="preserve"> </w:t>
      </w:r>
      <w:r>
        <w:rPr>
          <w:rFonts w:hint="eastAsia" w:ascii="仿宋_GB2312" w:eastAsia="仿宋_GB2312"/>
          <w:color w:val="auto"/>
          <w:sz w:val="32"/>
          <w:szCs w:val="32"/>
          <w:highlight w:val="none"/>
        </w:rPr>
        <w:t xml:space="preserve">     </w:t>
      </w:r>
    </w:p>
    <w:p w14:paraId="6638974C">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或招标代理机构）：</w:t>
      </w:r>
    </w:p>
    <w:p w14:paraId="3FBC13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（以下简称“投标人”）拟参加编号为</w:t>
      </w:r>
      <w:r>
        <w:rPr>
          <w:rFonts w:hint="eastAsia" w:ascii="宋体" w:hAnsi="宋体" w:cs="宋体"/>
          <w:color w:val="auto"/>
          <w:szCs w:val="21"/>
          <w:highlight w:val="none"/>
          <w:u w:val="single"/>
        </w:rPr>
        <w:t xml:space="preserve">            的</w:t>
      </w:r>
    </w:p>
    <w:p w14:paraId="6116FD33">
      <w:pPr>
        <w:spacing w:line="360" w:lineRule="auto"/>
        <w:rPr>
          <w:rFonts w:ascii="宋体" w:hAnsi="宋体" w:cs="宋体"/>
          <w:color w:val="auto"/>
          <w:szCs w:val="21"/>
          <w:highlight w:val="none"/>
        </w:rPr>
      </w:pPr>
      <w:r>
        <w:rPr>
          <w:rFonts w:hint="eastAsia" w:ascii="宋体" w:hAnsi="宋体" w:cs="宋体"/>
          <w:color w:val="auto"/>
          <w:szCs w:val="21"/>
          <w:highlight w:val="none"/>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一、保证责任的情形及保证金额</w:t>
      </w:r>
    </w:p>
    <w:p w14:paraId="7C8A37A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（一）在投标人出现下列情形之一时，我方承担保证责任：</w:t>
      </w:r>
    </w:p>
    <w:p w14:paraId="61B383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1．中标后投标人无正当理由不与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或者招标代理机构签订合同；</w:t>
      </w:r>
    </w:p>
    <w:p w14:paraId="089C77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2．招标文件规定的投标人应当缴纳保证金的其他情形。</w:t>
      </w:r>
    </w:p>
    <w:p w14:paraId="6E27948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（二）我方承担保证责任的最高金额为人民币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），即本项目的投标保证金金额。</w:t>
      </w:r>
    </w:p>
    <w:p w14:paraId="489560E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二、保证的方式及保证期间</w:t>
      </w:r>
    </w:p>
    <w:p w14:paraId="40500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1D0F0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我方的保证期间为：自本保函生效之日起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个月止。</w:t>
      </w:r>
    </w:p>
    <w:p w14:paraId="09A50C5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三、承担保证责任的程序</w:t>
      </w:r>
    </w:p>
    <w:p w14:paraId="066323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2．我方在收到索赔通知及相关证明材料后，在</w:t>
      </w:r>
      <w:r>
        <w:rPr>
          <w:rFonts w:hint="eastAsia" w:ascii="宋体" w:hAnsi="宋体" w:cs="宋体"/>
          <w:color w:val="auto"/>
          <w:szCs w:val="21"/>
          <w:highlight w:val="none"/>
          <w:u w:val="single"/>
        </w:rPr>
        <w:t>　　　</w:t>
      </w:r>
      <w:r>
        <w:rPr>
          <w:rFonts w:hint="eastAsia" w:ascii="宋体" w:hAnsi="宋体" w:cs="宋体"/>
          <w:color w:val="auto"/>
          <w:szCs w:val="21"/>
          <w:highlight w:val="none"/>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四、保证责任的终止</w:t>
      </w:r>
    </w:p>
    <w:p w14:paraId="67F044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五、免责条款</w:t>
      </w:r>
    </w:p>
    <w:p w14:paraId="48143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2．因你方原因致使投标人发生本保函第一条第（一）款约定情形的，我方不承担保证责任。</w:t>
      </w:r>
    </w:p>
    <w:p w14:paraId="20EC31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3．因不可抗力造成投标人发生本保函第一条约定情形的，我方不承担保证责任。</w:t>
      </w:r>
    </w:p>
    <w:p w14:paraId="3070CA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六、争议的解决</w:t>
      </w:r>
    </w:p>
    <w:p w14:paraId="36EB8F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因本保函发生的纠纷，由你我双方协商解决，协商不成的，通过诉讼程序解决，诉讼管辖地法院为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法院。</w:t>
      </w:r>
    </w:p>
    <w:p w14:paraId="799991F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七、保函的生效</w:t>
      </w:r>
    </w:p>
    <w:p w14:paraId="4ABD3A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4CB373E0">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保证人：（公章）</w:t>
      </w:r>
    </w:p>
    <w:p w14:paraId="7842D544">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2D39FEE4">
      <w:pPr>
        <w:spacing w:line="360" w:lineRule="auto"/>
        <w:rPr>
          <w:rFonts w:ascii="宋体" w:hAnsi="宋体"/>
          <w:color w:val="auto"/>
          <w:szCs w:val="21"/>
          <w:highlight w:val="none"/>
        </w:rPr>
      </w:pPr>
      <w:r>
        <w:rPr>
          <w:rFonts w:hint="eastAsia" w:ascii="宋体" w:hAnsi="宋体"/>
          <w:color w:val="auto"/>
          <w:szCs w:val="21"/>
          <w:highlight w:val="none"/>
        </w:rPr>
        <w:t>注：</w:t>
      </w:r>
    </w:p>
    <w:p w14:paraId="2852F7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（1）若投标人不以投标担保函</w:t>
      </w:r>
      <w:r>
        <w:rPr>
          <w:rFonts w:hint="eastAsia" w:ascii="宋体" w:hAnsi="宋体" w:cs="宋体"/>
          <w:color w:val="auto"/>
          <w:szCs w:val="21"/>
          <w:highlight w:val="none"/>
        </w:rPr>
        <w:t>形式</w:t>
      </w:r>
      <w:r>
        <w:rPr>
          <w:rFonts w:hint="eastAsia" w:ascii="宋体" w:hAnsi="宋体"/>
          <w:color w:val="auto"/>
          <w:szCs w:val="21"/>
          <w:highlight w:val="none"/>
        </w:rPr>
        <w:t>提交投标保证金，则无需在投标文件中提供此格式。</w:t>
      </w:r>
    </w:p>
    <w:p w14:paraId="3E54DA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（2）若投标人以投标担保函形式提交投标保证金，则应将投标担保函原件交予招标代理机构。</w:t>
      </w:r>
    </w:p>
    <w:p w14:paraId="1EE9656B">
      <w:pPr>
        <w:rPr>
          <w:rFonts w:ascii="宋体" w:hAnsi="宋体"/>
          <w:color w:val="auto"/>
          <w:szCs w:val="21"/>
          <w:highlight w:val="none"/>
        </w:rPr>
      </w:pPr>
      <w:r>
        <w:rPr>
          <w:rFonts w:hint="eastAsia" w:ascii="宋体" w:hAnsi="宋体"/>
          <w:color w:val="auto"/>
          <w:szCs w:val="21"/>
          <w:highlight w:val="none"/>
        </w:rPr>
        <w:br w:type="page"/>
      </w:r>
    </w:p>
    <w:p w14:paraId="3D0A5FFF">
      <w:pPr>
        <w:pStyle w:val="8"/>
        <w:rPr>
          <w:b/>
          <w:bCs/>
          <w:color w:val="auto"/>
          <w:highlight w:val="none"/>
        </w:rPr>
      </w:pPr>
      <w:r>
        <w:rPr>
          <w:rFonts w:hint="eastAsia"/>
          <w:b/>
          <w:bCs/>
          <w:color w:val="auto"/>
          <w:highlight w:val="none"/>
        </w:rPr>
        <w:t>格式三：</w:t>
      </w:r>
    </w:p>
    <w:p w14:paraId="62F40A9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履约担保函</w:t>
      </w:r>
    </w:p>
    <w:p w14:paraId="021C9D06">
      <w:pPr>
        <w:spacing w:line="360" w:lineRule="auto"/>
        <w:ind w:firstLine="3512" w:firstLineChars="1666"/>
        <w:rPr>
          <w:rFonts w:ascii="宋体" w:hAnsi="宋体" w:cs="宋体"/>
          <w:b/>
          <w:color w:val="auto"/>
          <w:szCs w:val="21"/>
          <w:highlight w:val="none"/>
        </w:rPr>
      </w:pPr>
    </w:p>
    <w:p w14:paraId="43B67205">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编号：</w:t>
      </w:r>
    </w:p>
    <w:p w14:paraId="0818AEF8">
      <w:pPr>
        <w:spacing w:line="360" w:lineRule="auto"/>
        <w:rPr>
          <w:rFonts w:ascii="宋体" w:hAnsi="宋体" w:cs="宋体"/>
          <w:color w:val="auto"/>
          <w:szCs w:val="21"/>
          <w:highlight w:val="none"/>
        </w:rPr>
      </w:pPr>
      <w:r>
        <w:rPr>
          <w:rFonts w:hint="eastAsia" w:ascii="宋体" w:hAnsi="宋体" w:cs="宋体"/>
          <w:color w:val="auto"/>
          <w:szCs w:val="21"/>
          <w:highlight w:val="none"/>
        </w:rPr>
        <w:t>______________________</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p>
    <w:p w14:paraId="27819CC3">
      <w:pPr>
        <w:spacing w:line="360" w:lineRule="auto"/>
        <w:rPr>
          <w:rFonts w:ascii="宋体" w:hAnsi="宋体" w:cs="宋体"/>
          <w:color w:val="auto"/>
          <w:szCs w:val="21"/>
          <w:highlight w:val="none"/>
        </w:rPr>
      </w:pPr>
      <w:r>
        <w:rPr>
          <w:rFonts w:hint="eastAsia" w:ascii="宋体" w:hAnsi="宋体" w:cs="宋体"/>
          <w:color w:val="auto"/>
          <w:szCs w:val="21"/>
          <w:highlight w:val="none"/>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auto"/>
          <w:szCs w:val="21"/>
          <w:highlight w:val="none"/>
        </w:rPr>
      </w:pPr>
      <w:r>
        <w:rPr>
          <w:rFonts w:hint="eastAsia" w:ascii="宋体" w:hAnsi="宋体" w:cs="宋体"/>
          <w:color w:val="auto"/>
          <w:szCs w:val="21"/>
          <w:highlight w:val="none"/>
        </w:rPr>
        <w:t>一、保证责任的情形及保证金额</w:t>
      </w:r>
    </w:p>
    <w:p w14:paraId="1115C59D">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rPr>
        <w:t>一)在供应商出现下列情形之一时，我方承担保证责任：</w:t>
      </w:r>
    </w:p>
    <w:p w14:paraId="536EA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1.将中标项目转让给他人，或者在投标文件中未说明，且未经采购招标机构人同意，将中标项目分包给他人的；</w:t>
      </w:r>
    </w:p>
    <w:p w14:paraId="287A0A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2.主合同约定的应 当缴纳履约保证金的情形:</w:t>
      </w:r>
    </w:p>
    <w:p w14:paraId="5AFAA5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1）未按主合同约定的质量、数量和期限供应货物／提供服务／完成工程的；</w:t>
      </w:r>
    </w:p>
    <w:p w14:paraId="307B1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2)_______________________________________________________________。</w:t>
      </w:r>
    </w:p>
    <w:p w14:paraId="643299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二)我方的保证范围是主合同约定的合同价款总额的______%数额为_______元（大写</w:t>
      </w:r>
      <w:r>
        <w:rPr>
          <w:rFonts w:hint="eastAsia" w:ascii="宋体" w:hAnsi="宋体" w:cs="宋体"/>
          <w:color w:val="auto"/>
          <w:szCs w:val="21"/>
          <w:highlight w:val="none"/>
        </w:rPr>
        <w:tab/>
      </w:r>
      <w:r>
        <w:rPr>
          <w:rFonts w:hint="eastAsia" w:ascii="宋体" w:hAnsi="宋体" w:cs="宋体"/>
          <w:color w:val="auto"/>
          <w:szCs w:val="21"/>
          <w:highlight w:val="none"/>
        </w:rPr>
        <w:t>__________），币种为__________。（即主合同履约保证金金额）</w:t>
      </w:r>
    </w:p>
    <w:p w14:paraId="5296025D">
      <w:pPr>
        <w:spacing w:line="360" w:lineRule="auto"/>
        <w:rPr>
          <w:rFonts w:ascii="宋体" w:hAnsi="宋体" w:cs="宋体"/>
          <w:color w:val="auto"/>
          <w:szCs w:val="21"/>
          <w:highlight w:val="none"/>
        </w:rPr>
      </w:pPr>
      <w:r>
        <w:rPr>
          <w:rFonts w:hint="eastAsia" w:ascii="宋体" w:hAnsi="宋体" w:cs="宋体"/>
          <w:color w:val="auto"/>
          <w:szCs w:val="21"/>
          <w:highlight w:val="none"/>
        </w:rPr>
        <w:t>二、保证的方式及保证期间</w:t>
      </w:r>
    </w:p>
    <w:p w14:paraId="42F2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我方保证的方式为：连带责任保证。</w:t>
      </w:r>
    </w:p>
    <w:p w14:paraId="2BC49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如果供应商未按主合同约定向贵方供应货物／提供服务／完成工程的，由我方在保证金额内向你方支付上述款项。</w:t>
      </w:r>
    </w:p>
    <w:p w14:paraId="2CF4552D">
      <w:pPr>
        <w:spacing w:line="360" w:lineRule="auto"/>
        <w:rPr>
          <w:rFonts w:ascii="宋体" w:hAnsi="宋体" w:cs="宋体"/>
          <w:color w:val="auto"/>
          <w:szCs w:val="21"/>
          <w:highlight w:val="none"/>
        </w:rPr>
      </w:pPr>
      <w:r>
        <w:rPr>
          <w:rFonts w:hint="eastAsia" w:ascii="宋体" w:hAnsi="宋体" w:cs="宋体"/>
          <w:color w:val="auto"/>
          <w:szCs w:val="21"/>
          <w:highlight w:val="none"/>
        </w:rPr>
        <w:t>三、承担保证责任的程序</w:t>
      </w:r>
    </w:p>
    <w:p w14:paraId="59F5C98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auto"/>
          <w:szCs w:val="21"/>
          <w:highlight w:val="none"/>
        </w:rPr>
      </w:pPr>
      <w:r>
        <w:rPr>
          <w:rFonts w:hint="eastAsia" w:ascii="宋体" w:hAnsi="宋体" w:cs="宋体"/>
          <w:color w:val="auto"/>
          <w:szCs w:val="21"/>
          <w:highlight w:val="none"/>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2.我方收到你方的书面索赔通知及相应证明材料，在_____工作日内进行核定后按照本保函的承诺承担保证责任。</w:t>
      </w:r>
    </w:p>
    <w:p w14:paraId="3F11EE6E">
      <w:pPr>
        <w:spacing w:line="360" w:lineRule="auto"/>
        <w:rPr>
          <w:rFonts w:ascii="宋体" w:hAnsi="宋体" w:cs="宋体"/>
          <w:color w:val="auto"/>
          <w:szCs w:val="21"/>
          <w:highlight w:val="none"/>
        </w:rPr>
      </w:pPr>
      <w:r>
        <w:rPr>
          <w:rFonts w:hint="eastAsia" w:ascii="宋体" w:hAnsi="宋体" w:cs="宋体"/>
          <w:color w:val="auto"/>
          <w:szCs w:val="21"/>
          <w:highlight w:val="none"/>
        </w:rPr>
        <w:t>四、保证责任的终止</w:t>
      </w:r>
    </w:p>
    <w:p w14:paraId="60AD3EDB">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auto"/>
          <w:szCs w:val="21"/>
          <w:highlight w:val="none"/>
        </w:rPr>
      </w:pPr>
      <w:r>
        <w:rPr>
          <w:rFonts w:hint="eastAsia" w:ascii="宋体" w:hAnsi="宋体" w:cs="宋体"/>
          <w:color w:val="auto"/>
          <w:szCs w:val="21"/>
          <w:highlight w:val="none"/>
        </w:rPr>
        <w:t>五、免责条款</w:t>
      </w:r>
    </w:p>
    <w:p w14:paraId="429561B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3.因不可抗力造成供应商不能履行供货义务的，我方不承担保证责任。</w:t>
      </w:r>
    </w:p>
    <w:p w14:paraId="659E9172">
      <w:pPr>
        <w:spacing w:line="360" w:lineRule="auto"/>
        <w:rPr>
          <w:rFonts w:ascii="宋体" w:hAnsi="宋体" w:cs="宋体"/>
          <w:color w:val="auto"/>
          <w:szCs w:val="21"/>
          <w:highlight w:val="none"/>
        </w:rPr>
      </w:pPr>
      <w:r>
        <w:rPr>
          <w:rFonts w:hint="eastAsia" w:ascii="宋体" w:hAnsi="宋体" w:cs="宋体"/>
          <w:color w:val="auto"/>
          <w:szCs w:val="21"/>
          <w:highlight w:val="none"/>
        </w:rPr>
        <w:t>六、争议的解决</w:t>
      </w:r>
    </w:p>
    <w:p w14:paraId="146C5B9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auto"/>
          <w:szCs w:val="21"/>
          <w:highlight w:val="none"/>
        </w:rPr>
      </w:pPr>
      <w:r>
        <w:rPr>
          <w:rFonts w:hint="eastAsia" w:ascii="宋体" w:hAnsi="宋体" w:cs="宋体"/>
          <w:color w:val="auto"/>
          <w:szCs w:val="21"/>
          <w:highlight w:val="none"/>
        </w:rPr>
        <w:t>七、保函的生效</w:t>
      </w:r>
    </w:p>
    <w:p w14:paraId="50B012BF">
      <w:pPr>
        <w:spacing w:line="360" w:lineRule="auto"/>
        <w:ind w:firstLine="405"/>
        <w:rPr>
          <w:rFonts w:ascii="宋体" w:hAnsi="宋体" w:cs="宋体"/>
          <w:color w:val="auto"/>
          <w:szCs w:val="21"/>
          <w:highlight w:val="none"/>
        </w:rPr>
      </w:pPr>
      <w:r>
        <w:rPr>
          <w:rFonts w:hint="eastAsia" w:ascii="宋体" w:hAnsi="宋体" w:cs="宋体"/>
          <w:color w:val="auto"/>
          <w:szCs w:val="21"/>
          <w:highlight w:val="none"/>
        </w:rPr>
        <w:t>本保函自我方加盖公章之日起生效。</w:t>
      </w:r>
    </w:p>
    <w:p w14:paraId="1258870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保证人：（公章） </w:t>
      </w:r>
    </w:p>
    <w:p w14:paraId="278E4E43">
      <w:pPr>
        <w:spacing w:line="360" w:lineRule="auto"/>
        <w:jc w:val="right"/>
        <w:rPr>
          <w:rFonts w:ascii="宋体" w:hAnsi="宋体" w:cs="宋体"/>
          <w:color w:val="auto"/>
          <w:szCs w:val="21"/>
          <w:highlight w:val="none"/>
        </w:rPr>
      </w:pPr>
      <w:r>
        <w:rPr>
          <w:rFonts w:hint="eastAsia" w:ascii="宋体" w:hAnsi="宋体" w:cs="宋体"/>
          <w:color w:val="auto"/>
          <w:szCs w:val="21"/>
          <w:highlight w:val="none"/>
        </w:rPr>
        <w:t>年  月  日</w:t>
      </w:r>
    </w:p>
    <w:p w14:paraId="58E4242E">
      <w:pPr>
        <w:rPr>
          <w:rFonts w:ascii="宋体" w:hAnsi="宋体" w:cs="宋体"/>
          <w:color w:val="auto"/>
          <w:szCs w:val="21"/>
          <w:highlight w:val="none"/>
        </w:rPr>
      </w:pPr>
      <w:r>
        <w:rPr>
          <w:rFonts w:hint="eastAsia" w:ascii="宋体" w:hAnsi="宋体" w:cs="宋体"/>
          <w:color w:val="auto"/>
          <w:szCs w:val="21"/>
          <w:highlight w:val="none"/>
        </w:rPr>
        <w:br w:type="page"/>
      </w:r>
    </w:p>
    <w:p w14:paraId="6BAA9A0A">
      <w:pPr>
        <w:pStyle w:val="8"/>
        <w:rPr>
          <w:b/>
          <w:bCs/>
          <w:color w:val="auto"/>
          <w:highlight w:val="none"/>
        </w:rPr>
      </w:pPr>
      <w:r>
        <w:rPr>
          <w:rFonts w:hint="eastAsia"/>
          <w:b/>
          <w:bCs/>
          <w:color w:val="auto"/>
          <w:highlight w:val="none"/>
        </w:rPr>
        <w:t>格式四：</w:t>
      </w:r>
    </w:p>
    <w:p w14:paraId="7286B6D5">
      <w:pPr>
        <w:jc w:val="center"/>
        <w:rPr>
          <w:b/>
          <w:bCs/>
          <w:color w:val="auto"/>
          <w:highlight w:val="none"/>
        </w:rPr>
      </w:pPr>
      <w:r>
        <w:rPr>
          <w:rFonts w:hint="eastAsia"/>
          <w:b/>
          <w:bCs/>
          <w:color w:val="auto"/>
          <w:highlight w:val="none"/>
        </w:rPr>
        <w:t>联合体共同投标协议书</w:t>
      </w:r>
    </w:p>
    <w:p w14:paraId="7B2D16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立约方：（甲公司全称）</w:t>
      </w:r>
    </w:p>
    <w:p w14:paraId="33C919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（乙公司全称）</w:t>
      </w:r>
    </w:p>
    <w:p w14:paraId="1C67EF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（……公司全称）</w:t>
      </w:r>
    </w:p>
    <w:p w14:paraId="295082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一、联合体各方关系</w:t>
      </w:r>
    </w:p>
    <w:p w14:paraId="6B8D57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二、联合体内部有关事项约定如下：</w:t>
      </w:r>
    </w:p>
    <w:p w14:paraId="0B2E8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1.作为联合体的牵头单位，代表联合体双方负责投标和合同实施阶段的主办、协调工作。</w:t>
      </w:r>
    </w:p>
    <w:p w14:paraId="62A6E6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如果本联合体中标，（甲公司全称）负责本项目            部分，（乙公司全称）负责本项目              部分。</w:t>
      </w:r>
    </w:p>
    <w:p w14:paraId="3F1AFE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auto"/>
          <w:szCs w:val="21"/>
          <w:highlight w:val="none"/>
        </w:rPr>
      </w:pPr>
    </w:p>
    <w:p w14:paraId="7B55D0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甲公司全称：（盖章） </w:t>
      </w:r>
      <w:r>
        <w:rPr>
          <w:rFonts w:hint="eastAsia" w:ascii="宋体" w:hAnsi="宋体"/>
          <w:color w:val="auto"/>
          <w:szCs w:val="21"/>
          <w:highlight w:val="none"/>
        </w:rPr>
        <w:tab/>
      </w:r>
      <w:r>
        <w:rPr>
          <w:rFonts w:hint="eastAsia" w:ascii="宋体" w:hAnsi="宋体"/>
          <w:color w:val="auto"/>
          <w:szCs w:val="21"/>
          <w:highlight w:val="none"/>
        </w:rPr>
        <w:t xml:space="preserve">   乙公司全称：（盖章）</w:t>
      </w:r>
      <w:r>
        <w:rPr>
          <w:rFonts w:hint="eastAsia" w:ascii="宋体" w:hAnsi="宋体"/>
          <w:color w:val="auto"/>
          <w:szCs w:val="21"/>
          <w:highlight w:val="none"/>
        </w:rPr>
        <w:tab/>
      </w:r>
      <w:r>
        <w:rPr>
          <w:rFonts w:hint="eastAsia" w:ascii="宋体" w:hAnsi="宋体"/>
          <w:color w:val="auto"/>
          <w:szCs w:val="21"/>
          <w:highlight w:val="none"/>
        </w:rPr>
        <w:t xml:space="preserve">        ……公司全称（盖章）</w:t>
      </w:r>
    </w:p>
    <w:p w14:paraId="0461FE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法定代表人：（签字或盖章） 法定代表人（签字或盖章）</w:t>
      </w:r>
      <w:r>
        <w:rPr>
          <w:rFonts w:hint="eastAsia" w:ascii="宋体" w:hAnsi="宋体"/>
          <w:color w:val="auto"/>
          <w:szCs w:val="21"/>
          <w:highlight w:val="none"/>
        </w:rPr>
        <w:tab/>
      </w:r>
      <w:r>
        <w:rPr>
          <w:rFonts w:hint="eastAsia" w:ascii="宋体" w:hAnsi="宋体"/>
          <w:color w:val="auto"/>
          <w:szCs w:val="21"/>
          <w:highlight w:val="none"/>
        </w:rPr>
        <w:t xml:space="preserve"> 法定代表人（签字或盖章）</w:t>
      </w:r>
    </w:p>
    <w:p w14:paraId="18F2C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年　　月　　日</w:t>
      </w:r>
      <w:r>
        <w:rPr>
          <w:rFonts w:hint="eastAsia" w:ascii="宋体" w:hAnsi="宋体"/>
          <w:color w:val="auto"/>
          <w:szCs w:val="21"/>
          <w:highlight w:val="none"/>
        </w:rPr>
        <w:tab/>
      </w:r>
      <w:r>
        <w:rPr>
          <w:rFonts w:hint="eastAsia" w:ascii="宋体" w:hAnsi="宋体"/>
          <w:color w:val="auto"/>
          <w:szCs w:val="21"/>
          <w:highlight w:val="none"/>
        </w:rPr>
        <w:t>　　       年　　月　　日</w:t>
      </w:r>
      <w:r>
        <w:rPr>
          <w:rFonts w:hint="eastAsia" w:ascii="宋体" w:hAnsi="宋体"/>
          <w:color w:val="auto"/>
          <w:szCs w:val="21"/>
          <w:highlight w:val="none"/>
        </w:rPr>
        <w:tab/>
      </w:r>
      <w:r>
        <w:rPr>
          <w:rFonts w:hint="eastAsia" w:ascii="宋体" w:hAnsi="宋体"/>
          <w:color w:val="auto"/>
          <w:szCs w:val="21"/>
          <w:highlight w:val="none"/>
        </w:rPr>
        <w:t>　　     年　　月　　日</w:t>
      </w:r>
    </w:p>
    <w:p w14:paraId="4081914D">
      <w:pPr>
        <w:spacing w:line="360" w:lineRule="auto"/>
        <w:ind w:firstLine="420" w:firstLineChars="200"/>
        <w:rPr>
          <w:rFonts w:ascii="宋体" w:hAnsi="宋体"/>
          <w:color w:val="auto"/>
          <w:szCs w:val="21"/>
          <w:highlight w:val="none"/>
        </w:rPr>
      </w:pPr>
    </w:p>
    <w:p w14:paraId="60A703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注：1．联合投标时需签本协议，联合体各方成员应在本协议上共同盖章确认。</w:t>
      </w:r>
    </w:p>
    <w:p w14:paraId="4D5B3141">
      <w:pPr>
        <w:ind w:firstLine="840" w:firstLineChars="400"/>
        <w:rPr>
          <w:color w:val="auto"/>
          <w:highlight w:val="none"/>
        </w:rPr>
      </w:pPr>
      <w:r>
        <w:rPr>
          <w:rFonts w:hint="eastAsia" w:ascii="宋体" w:hAnsi="宋体"/>
          <w:color w:val="auto"/>
          <w:szCs w:val="21"/>
          <w:highlight w:val="none"/>
        </w:rPr>
        <w:t>2．本协议内容不得擅自修改。此协议将作为签订合同的附件之一。</w:t>
      </w:r>
    </w:p>
    <w:p w14:paraId="25C259C3">
      <w:pPr>
        <w:spacing w:line="360" w:lineRule="auto"/>
        <w:rPr>
          <w:rFonts w:ascii="宋体" w:hAnsi="宋体" w:cs="宋体"/>
          <w:color w:val="auto"/>
          <w:highlight w:val="none"/>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7E4BF">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7E4BF">
                    <w:pPr>
                      <w:pStyle w:val="1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79AEA">
                          <w:pPr>
                            <w:pStyle w:val="12"/>
                          </w:pPr>
                          <w:r>
                            <w:t xml:space="preserve">第 </w:t>
                          </w:r>
                          <w:r>
                            <w:fldChar w:fldCharType="begin"/>
                          </w:r>
                          <w:r>
                            <w:instrText xml:space="preserve"> PAGE  \* MERGEFORMAT </w:instrText>
                          </w:r>
                          <w:r>
                            <w:fldChar w:fldCharType="separate"/>
                          </w:r>
                          <w:r>
                            <w:t>31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679AEA">
                    <w:pPr>
                      <w:pStyle w:val="12"/>
                    </w:pPr>
                    <w:r>
                      <w:t xml:space="preserve">第 </w:t>
                    </w:r>
                    <w:r>
                      <w:fldChar w:fldCharType="begin"/>
                    </w:r>
                    <w:r>
                      <w:instrText xml:space="preserve"> PAGE  \* MERGEFORMAT </w:instrText>
                    </w:r>
                    <w:r>
                      <w:fldChar w:fldCharType="separate"/>
                    </w:r>
                    <w:r>
                      <w:t>31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3"/>
      <w:pBdr>
        <w:bottom w:val="single" w:color="auto" w:sz="4" w:space="1"/>
      </w:pBdr>
      <w:jc w:val="center"/>
      <w:rPr>
        <w:rFonts w:hint="eastAsia" w:eastAsia="宋体"/>
        <w:lang w:eastAsia="zh-CN"/>
      </w:rPr>
    </w:pPr>
    <w:r>
      <w:rPr>
        <w:rFonts w:hint="eastAsia"/>
        <w:lang w:eastAsia="zh-CN"/>
      </w:rPr>
      <w:t>东莞市第二高级中学饭堂食材配送项目（重新招标）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篇"/>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1"/>
      <w:numFmt w:val="decimal"/>
      <w:suff w:val="nothing"/>
      <w:lvlText w:val="（%1）"/>
      <w:lvlJc w:val="left"/>
      <w:pPr>
        <w:ind w:left="660"/>
      </w:pPr>
    </w:lvl>
  </w:abstractNum>
  <w:abstractNum w:abstractNumId="3">
    <w:nsid w:val="00000003"/>
    <w:multiLevelType w:val="multilevel"/>
    <w:tmpl w:val="00000003"/>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
      <w:numFmt w:val="decimal"/>
      <w:suff w:val="space"/>
      <w:lvlText w:val="%1)"/>
      <w:lvlJc w:val="left"/>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474EC"/>
    <w:rsid w:val="06F1453A"/>
    <w:rsid w:val="07461B9C"/>
    <w:rsid w:val="0C350254"/>
    <w:rsid w:val="0E685BDB"/>
    <w:rsid w:val="13A72604"/>
    <w:rsid w:val="15357E7A"/>
    <w:rsid w:val="1AB1495E"/>
    <w:rsid w:val="1EEC6317"/>
    <w:rsid w:val="1F994D74"/>
    <w:rsid w:val="1FE60DF4"/>
    <w:rsid w:val="203D7F9F"/>
    <w:rsid w:val="22AD4B6E"/>
    <w:rsid w:val="26DC0AC8"/>
    <w:rsid w:val="2E7F7045"/>
    <w:rsid w:val="33A05550"/>
    <w:rsid w:val="3E1503E1"/>
    <w:rsid w:val="42002B06"/>
    <w:rsid w:val="428723A3"/>
    <w:rsid w:val="430A1C68"/>
    <w:rsid w:val="44685382"/>
    <w:rsid w:val="4DFC0FAD"/>
    <w:rsid w:val="4F3C119B"/>
    <w:rsid w:val="4FD1757E"/>
    <w:rsid w:val="5572565F"/>
    <w:rsid w:val="55E23466"/>
    <w:rsid w:val="59AD2939"/>
    <w:rsid w:val="61021EFD"/>
    <w:rsid w:val="62525FDC"/>
    <w:rsid w:val="62C24DDA"/>
    <w:rsid w:val="62C354F4"/>
    <w:rsid w:val="68F24BDB"/>
    <w:rsid w:val="6AA7482B"/>
    <w:rsid w:val="706273EA"/>
    <w:rsid w:val="70AC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宋体"/>
      <w:kern w:val="2"/>
      <w:sz w:val="21"/>
      <w:szCs w:val="24"/>
      <w:lang w:val="en-US" w:eastAsia="zh-CN" w:bidi="ar-SA"/>
    </w:rPr>
  </w:style>
  <w:style w:type="paragraph" w:styleId="3">
    <w:name w:val="heading 1"/>
    <w:basedOn w:val="1"/>
    <w:next w:val="1"/>
    <w:link w:val="25"/>
    <w:qFormat/>
    <w:uiPriority w:val="0"/>
    <w:pPr>
      <w:keepNext/>
      <w:keepLines/>
      <w:spacing w:line="576" w:lineRule="auto"/>
      <w:jc w:val="center"/>
      <w:outlineLvl w:val="0"/>
    </w:pPr>
    <w:rPr>
      <w:b/>
      <w:kern w:val="44"/>
      <w:sz w:val="30"/>
    </w:rPr>
  </w:style>
  <w:style w:type="paragraph" w:styleId="4">
    <w:name w:val="heading 2"/>
    <w:basedOn w:val="1"/>
    <w:next w:val="1"/>
    <w:qFormat/>
    <w:uiPriority w:val="0"/>
    <w:pPr>
      <w:keepNext/>
      <w:keepLines/>
      <w:spacing w:line="413" w:lineRule="auto"/>
      <w:jc w:val="center"/>
      <w:outlineLvl w:val="1"/>
    </w:pPr>
    <w:rPr>
      <w:rFonts w:ascii="Arial" w:hAnsi="Arial"/>
      <w:b/>
      <w:sz w:val="28"/>
    </w:rPr>
  </w:style>
  <w:style w:type="paragraph" w:styleId="2">
    <w:name w:val="heading 3"/>
    <w:basedOn w:val="1"/>
    <w:next w:val="1"/>
    <w:qFormat/>
    <w:uiPriority w:val="0"/>
    <w:pPr>
      <w:keepNext/>
      <w:keepLines/>
      <w:spacing w:line="360" w:lineRule="auto"/>
      <w:outlineLvl w:val="2"/>
    </w:pPr>
    <w:rPr>
      <w:b/>
    </w:rPr>
  </w:style>
  <w:style w:type="paragraph" w:styleId="5">
    <w:name w:val="heading 4"/>
    <w:basedOn w:val="1"/>
    <w:next w:val="1"/>
    <w:qFormat/>
    <w:uiPriority w:val="9"/>
    <w:pPr>
      <w:keepNext/>
      <w:keepLines/>
      <w:spacing w:before="280" w:after="290" w:line="376" w:lineRule="auto"/>
      <w:outlineLvl w:val="3"/>
    </w:pPr>
    <w:rPr>
      <w:rFonts w:ascii="Cambria" w:hAnsi="Cambria" w:cs="Times New Roman"/>
      <w:b/>
      <w:bCs/>
      <w:sz w:val="28"/>
      <w:szCs w:val="28"/>
    </w:rPr>
  </w:style>
  <w:style w:type="character" w:default="1" w:styleId="19">
    <w:name w:val="Default Paragraph Font"/>
    <w:qFormat/>
    <w:uiPriority w:val="1"/>
  </w:style>
  <w:style w:type="table" w:default="1" w:styleId="17">
    <w:name w:val="Normal Table"/>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annotation text"/>
    <w:basedOn w:val="1"/>
    <w:qFormat/>
    <w:uiPriority w:val="0"/>
  </w:style>
  <w:style w:type="paragraph" w:styleId="8">
    <w:name w:val="Body Text"/>
    <w:basedOn w:val="1"/>
    <w:next w:val="1"/>
    <w:qFormat/>
    <w:uiPriority w:val="1"/>
    <w:pPr>
      <w:spacing w:before="161"/>
      <w:ind w:left="120"/>
    </w:pPr>
    <w:rPr>
      <w:rFonts w:ascii="宋体" w:hAnsi="宋体" w:cs="宋体"/>
      <w:sz w:val="24"/>
      <w:lang w:val="zh-CN" w:bidi="zh-CN"/>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szCs w:val="22"/>
    </w:rPr>
  </w:style>
  <w:style w:type="paragraph" w:styleId="11">
    <w:name w:val="Balloon Text"/>
    <w:basedOn w:val="1"/>
    <w:link w:val="32"/>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rPr>
      <w:rFonts w:cs="Times New Roman"/>
      <w:kern w:val="0"/>
      <w:sz w:val="24"/>
    </w:rPr>
  </w:style>
  <w:style w:type="paragraph" w:styleId="16">
    <w:name w:val="Body Text First Indent 2"/>
    <w:basedOn w:val="9"/>
    <w:qFormat/>
    <w:uiPriority w:val="0"/>
    <w:pPr>
      <w:spacing w:line="360" w:lineRule="auto"/>
      <w:ind w:firstLine="420" w:firstLineChars="200"/>
    </w:pPr>
    <w:rPr>
      <w:bCs/>
      <w:szCs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link w:val="3"/>
    <w:qFormat/>
    <w:uiPriority w:val="0"/>
    <w:rPr>
      <w:b/>
      <w:kern w:val="44"/>
      <w:sz w:val="30"/>
    </w:rPr>
  </w:style>
  <w:style w:type="paragraph" w:customStyle="1" w:styleId="26">
    <w:name w:val="Table Paragraph"/>
    <w:basedOn w:val="1"/>
    <w:qFormat/>
    <w:uiPriority w:val="1"/>
  </w:style>
  <w:style w:type="paragraph" w:customStyle="1" w:styleId="27">
    <w:name w:val="正文缩进2格"/>
    <w:basedOn w:val="1"/>
    <w:next w:val="1"/>
    <w:qFormat/>
    <w:uiPriority w:val="0"/>
    <w:pPr>
      <w:spacing w:line="600" w:lineRule="exact"/>
      <w:ind w:firstLine="639" w:firstLineChars="206"/>
      <w:jc w:val="both"/>
    </w:pPr>
    <w:rPr>
      <w:rFonts w:ascii="仿宋_GB2312" w:hAnsi="宋体" w:eastAsia="仿宋_GB2312"/>
      <w:sz w:val="31"/>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WPSOffice手动目录 2"/>
    <w:qFormat/>
    <w:uiPriority w:val="0"/>
    <w:pPr>
      <w:ind w:left="200" w:leftChars="200"/>
    </w:pPr>
    <w:rPr>
      <w:rFonts w:ascii="Calibri" w:hAnsi="Calibri" w:eastAsia="宋体" w:cs="宋体"/>
      <w:lang w:val="en-US" w:eastAsia="zh-CN" w:bidi="ar-SA"/>
    </w:rPr>
  </w:style>
  <w:style w:type="paragraph" w:customStyle="1" w:styleId="30">
    <w:name w:val="WPSOffice手动目录 3"/>
    <w:qFormat/>
    <w:uiPriority w:val="0"/>
    <w:pPr>
      <w:ind w:left="400" w:leftChars="400"/>
    </w:pPr>
    <w:rPr>
      <w:rFonts w:ascii="Calibri" w:hAnsi="Calibri" w:eastAsia="宋体" w:cs="宋体"/>
      <w:lang w:val="en-US" w:eastAsia="zh-CN" w:bidi="ar-SA"/>
    </w:rPr>
  </w:style>
  <w:style w:type="paragraph" w:customStyle="1" w:styleId="31">
    <w:name w:val="列出段落1"/>
    <w:basedOn w:val="1"/>
    <w:qFormat/>
    <w:uiPriority w:val="0"/>
    <w:pPr>
      <w:ind w:firstLine="420" w:firstLineChars="200"/>
    </w:pPr>
    <w:rPr>
      <w:rFonts w:ascii="Calibri" w:hAnsi="Calibri"/>
      <w:kern w:val="0"/>
      <w:sz w:val="20"/>
      <w:szCs w:val="20"/>
    </w:rPr>
  </w:style>
  <w:style w:type="character" w:customStyle="1" w:styleId="32">
    <w:name w:val="批注框文本 Char"/>
    <w:basedOn w:val="19"/>
    <w:link w:val="11"/>
    <w:qFormat/>
    <w:uiPriority w:val="0"/>
    <w:rPr>
      <w:rFonts w:ascii="Calibri" w:hAnsi="Calibri" w:cs="宋体"/>
      <w:kern w:val="2"/>
      <w:sz w:val="18"/>
      <w:szCs w:val="18"/>
    </w:rPr>
  </w:style>
  <w:style w:type="paragraph" w:customStyle="1" w:styleId="33">
    <w:name w:val="Other|1"/>
    <w:basedOn w:val="1"/>
    <w:qFormat/>
    <w:uiPriority w:val="0"/>
    <w:pPr>
      <w:jc w:val="center"/>
    </w:pPr>
    <w:rPr>
      <w:rFonts w:ascii="宋体" w:hAnsi="宋体" w:cs="宋体"/>
      <w:sz w:val="14"/>
      <w:szCs w:val="14"/>
      <w:lang w:val="zh-TW" w:eastAsia="zh-TW" w:bidi="zh-TW"/>
    </w:rPr>
  </w:style>
  <w:style w:type="paragraph" w:customStyle="1" w:styleId="34">
    <w:name w:val="Char"/>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35">
    <w:name w:val="List Paragraph1"/>
    <w:basedOn w:val="1"/>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36">
    <w:name w:val="font21"/>
    <w:basedOn w:val="19"/>
    <w:qFormat/>
    <w:uiPriority w:val="0"/>
    <w:rPr>
      <w:rFonts w:ascii="宋体" w:hAnsi="宋体" w:eastAsia="宋体" w:cs="宋体"/>
      <w:color w:val="000000"/>
      <w:sz w:val="18"/>
      <w:szCs w:val="18"/>
      <w:u w:val="none"/>
    </w:rPr>
  </w:style>
  <w:style w:type="character" w:customStyle="1" w:styleId="37">
    <w:name w:val="font41"/>
    <w:basedOn w:val="19"/>
    <w:qFormat/>
    <w:uiPriority w:val="0"/>
    <w:rPr>
      <w:rFonts w:hint="default" w:ascii="Times New Roman" w:hAnsi="Times New Roman" w:cs="Times New Roman"/>
      <w:color w:val="000000"/>
      <w:sz w:val="20"/>
      <w:szCs w:val="20"/>
      <w:u w:val="none"/>
    </w:rPr>
  </w:style>
  <w:style w:type="character" w:customStyle="1" w:styleId="38">
    <w:name w:val="font51"/>
    <w:basedOn w:val="19"/>
    <w:qFormat/>
    <w:uiPriority w:val="0"/>
    <w:rPr>
      <w:rFonts w:hint="eastAsia" w:ascii="宋体" w:hAnsi="宋体" w:eastAsia="宋体" w:cs="宋体"/>
      <w:color w:val="000000"/>
      <w:sz w:val="20"/>
      <w:szCs w:val="20"/>
      <w:u w:val="none"/>
      <w:vertAlign w:val="superscript"/>
    </w:rPr>
  </w:style>
  <w:style w:type="character" w:customStyle="1" w:styleId="39">
    <w:name w:val="font1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default" w:ascii="Times New Roman" w:hAnsi="Times New Roman" w:cs="Times New Roman"/>
      <w:color w:val="000000"/>
      <w:sz w:val="20"/>
      <w:szCs w:val="20"/>
      <w:u w:val="none"/>
      <w:vertAlign w:val="superscript"/>
    </w:rPr>
  </w:style>
  <w:style w:type="paragraph" w:customStyle="1" w:styleId="41">
    <w:name w:val="缺省文本"/>
    <w:basedOn w:val="1"/>
    <w:qFormat/>
    <w:uiPriority w:val="99"/>
    <w:pPr>
      <w:autoSpaceDE w:val="0"/>
      <w:autoSpaceDN w:val="0"/>
      <w:adjustRightInd w:val="0"/>
      <w:spacing w:line="360" w:lineRule="auto"/>
      <w:ind w:firstLine="480" w:firstLineChars="200"/>
    </w:pPr>
    <w:rPr>
      <w:rFonts w:ascii="宋体" w:hAnsi="宋体" w:cs="宋体"/>
      <w:kern w:val="0"/>
      <w:sz w:val="24"/>
    </w:rPr>
  </w:style>
  <w:style w:type="paragraph" w:customStyle="1" w:styleId="42">
    <w:name w:val="First Paragraph"/>
    <w:basedOn w:val="8"/>
    <w:next w:val="8"/>
    <w:qFormat/>
    <w:uiPriority w:val="0"/>
    <w:pPr>
      <w:ind w:firstLine="720" w:firstLineChars="200"/>
      <w:jc w:val="both"/>
    </w:pPr>
  </w:style>
  <w:style w:type="character" w:customStyle="1" w:styleId="43">
    <w:name w:val="标题1"/>
    <w:qFormat/>
    <w:uiPriority w:val="0"/>
  </w:style>
  <w:style w:type="paragraph" w:customStyle="1" w:styleId="44">
    <w:name w:val="null3"/>
    <w:qFormat/>
    <w:uiPriority w:val="0"/>
    <w:rPr>
      <w:rFonts w:hint="eastAsia" w:ascii="Calibri" w:hAnsi="Calibri" w:eastAsia="宋体" w:cs="Times New Roman"/>
      <w:lang w:val="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5843d3-a3fa-4146-89b2-7b47abc37965}">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73</Pages>
  <Words>13756</Words>
  <Characters>14225</Characters>
  <Paragraphs>1594</Paragraphs>
  <TotalTime>11</TotalTime>
  <ScaleCrop>false</ScaleCrop>
  <LinksUpToDate>false</LinksUpToDate>
  <CharactersWithSpaces>14329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2023-04-10T09:08:00Z</cp:lastPrinted>
  <dcterms:modified xsi:type="dcterms:W3CDTF">2025-10-12T02:22:57Z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C4189426F3314859A75F5CBB822C0E66_13</vt:lpwstr>
  </property>
  <property fmtid="{D5CDD505-2E9C-101B-9397-08002B2CF9AE}" pid="4" name="KSOTemplateDocerSaveRecord">
    <vt:lpwstr>eyJoZGlkIjoiODJkMzAyY2ZkMTE2OWY3MWMwOGRhYjY2NGMzYzZkZmMiLCJ1c2VySWQiOiIzNTk2Mjk2NzAifQ==</vt:lpwstr>
  </property>
</Properties>
</file>