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208B3">
      <w:pPr>
        <w:jc w:val="center"/>
        <w:rPr>
          <w:color w:val="auto"/>
          <w:highlight w:val="none"/>
        </w:rPr>
      </w:pPr>
    </w:p>
    <w:p w14:paraId="43F71942">
      <w:pPr>
        <w:jc w:val="center"/>
        <w:rPr>
          <w:color w:val="auto"/>
          <w:highlight w:val="none"/>
        </w:rPr>
      </w:pPr>
    </w:p>
    <w:p w14:paraId="06E1C3CE">
      <w:pPr>
        <w:jc w:val="center"/>
        <w:rPr>
          <w:color w:val="auto"/>
          <w:highlight w:val="none"/>
        </w:rPr>
      </w:pPr>
    </w:p>
    <w:p w14:paraId="4189E45C">
      <w:pPr>
        <w:jc w:val="center"/>
        <w:rPr>
          <w:color w:val="auto"/>
          <w:highlight w:val="none"/>
        </w:rPr>
      </w:pPr>
    </w:p>
    <w:p w14:paraId="088A8B12">
      <w:pPr>
        <w:spacing w:before="156" w:beforeLines="50" w:after="156" w:afterLines="50"/>
        <w:jc w:val="center"/>
        <w:outlineLvl w:val="0"/>
        <w:rPr>
          <w:b/>
          <w:bCs/>
          <w:color w:val="auto"/>
          <w:sz w:val="52"/>
          <w:szCs w:val="72"/>
          <w:highlight w:val="none"/>
        </w:rPr>
      </w:pPr>
      <w:bookmarkStart w:id="0" w:name="_Toc25865"/>
      <w:bookmarkStart w:id="1" w:name="_Toc7942"/>
      <w:bookmarkStart w:id="2" w:name="_Toc16489"/>
      <w:bookmarkStart w:id="3" w:name="_Toc7243"/>
      <w:r>
        <w:rPr>
          <w:rFonts w:hint="eastAsia"/>
          <w:b/>
          <w:bCs/>
          <w:color w:val="auto"/>
          <w:sz w:val="52"/>
          <w:szCs w:val="72"/>
          <w:highlight w:val="none"/>
        </w:rPr>
        <w:t>国内采购</w:t>
      </w:r>
      <w:bookmarkEnd w:id="0"/>
      <w:bookmarkEnd w:id="1"/>
      <w:bookmarkEnd w:id="2"/>
      <w:bookmarkEnd w:id="3"/>
    </w:p>
    <w:p w14:paraId="2C5EED25">
      <w:pPr>
        <w:spacing w:before="156" w:beforeLines="50" w:after="156" w:afterLines="50"/>
        <w:jc w:val="center"/>
        <w:outlineLvl w:val="0"/>
        <w:rPr>
          <w:b/>
          <w:bCs/>
          <w:color w:val="auto"/>
          <w:sz w:val="52"/>
          <w:szCs w:val="72"/>
          <w:highlight w:val="none"/>
        </w:rPr>
      </w:pPr>
      <w:bookmarkStart w:id="4" w:name="_Toc8734"/>
      <w:bookmarkStart w:id="5" w:name="_Toc15158"/>
      <w:bookmarkStart w:id="6" w:name="_Toc9385"/>
      <w:bookmarkStart w:id="7" w:name="_Toc20638"/>
      <w:r>
        <w:rPr>
          <w:rFonts w:hint="eastAsia"/>
          <w:b/>
          <w:bCs/>
          <w:color w:val="auto"/>
          <w:sz w:val="52"/>
          <w:szCs w:val="72"/>
          <w:highlight w:val="none"/>
        </w:rPr>
        <w:t>竞争性磋商文件</w:t>
      </w:r>
      <w:bookmarkEnd w:id="4"/>
      <w:bookmarkEnd w:id="5"/>
      <w:bookmarkEnd w:id="6"/>
      <w:bookmarkEnd w:id="7"/>
    </w:p>
    <w:p w14:paraId="0016C2F1">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09A5F8C1">
      <w:pPr>
        <w:rPr>
          <w:color w:val="auto"/>
          <w:highlight w:val="none"/>
        </w:rPr>
      </w:pPr>
    </w:p>
    <w:p w14:paraId="247E8C88">
      <w:pPr>
        <w:rPr>
          <w:color w:val="auto"/>
          <w:highlight w:val="none"/>
        </w:rPr>
      </w:pPr>
    </w:p>
    <w:p w14:paraId="685B3F82">
      <w:pPr>
        <w:rPr>
          <w:color w:val="auto"/>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14:paraId="3BB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2277" w:type="dxa"/>
            <w:tcBorders>
              <w:top w:val="nil"/>
              <w:left w:val="nil"/>
              <w:bottom w:val="nil"/>
              <w:right w:val="nil"/>
            </w:tcBorders>
            <w:vAlign w:val="center"/>
          </w:tcPr>
          <w:p w14:paraId="4209984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14:paraId="76A1C762">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东莞市石排镇田寮股份经济联合社2025年-2028年校车接送服务采购项目</w:t>
            </w:r>
          </w:p>
        </w:tc>
      </w:tr>
      <w:tr w14:paraId="6A7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DF0273D">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14:paraId="1AE41DF9">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GSDG2025-016C</w:t>
            </w:r>
          </w:p>
        </w:tc>
      </w:tr>
      <w:tr w14:paraId="3D2E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29B566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14:paraId="743DD11E">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东莞市石排镇田寮股份经济联合社</w:t>
            </w:r>
          </w:p>
        </w:tc>
      </w:tr>
      <w:tr w14:paraId="612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45110772">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14:paraId="3C9C1F5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2A6D79D4">
      <w:pPr>
        <w:rPr>
          <w:color w:val="auto"/>
          <w:highlight w:val="none"/>
        </w:rPr>
      </w:pPr>
    </w:p>
    <w:p w14:paraId="42E48515">
      <w:pPr>
        <w:rPr>
          <w:color w:val="auto"/>
          <w:highlight w:val="none"/>
        </w:rPr>
      </w:pPr>
    </w:p>
    <w:p w14:paraId="3D206E29">
      <w:pPr>
        <w:ind w:firstLine="480"/>
        <w:jc w:val="center"/>
        <w:rPr>
          <w:color w:val="auto"/>
          <w:sz w:val="24"/>
          <w:szCs w:val="32"/>
          <w:highlight w:val="none"/>
        </w:rPr>
      </w:pPr>
    </w:p>
    <w:p w14:paraId="029D345E">
      <w:pPr>
        <w:ind w:firstLine="480"/>
        <w:jc w:val="center"/>
        <w:rPr>
          <w:color w:val="auto"/>
          <w:sz w:val="24"/>
          <w:szCs w:val="32"/>
          <w:highlight w:val="none"/>
        </w:rPr>
      </w:pPr>
    </w:p>
    <w:p w14:paraId="43BD18E7">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18278"/>
      <w:bookmarkStart w:id="9" w:name="_Toc5265"/>
      <w:bookmarkStart w:id="10" w:name="_Toc4164"/>
      <w:bookmarkStart w:id="11" w:name="_Toc17050"/>
      <w:r>
        <w:rPr>
          <w:rFonts w:hint="eastAsia" w:ascii="黑体" w:hAnsi="黑体" w:eastAsia="黑体" w:cs="黑体"/>
          <w:color w:val="auto"/>
          <w:sz w:val="30"/>
          <w:szCs w:val="30"/>
          <w:highlight w:val="none"/>
        </w:rPr>
        <w:t>2025年</w:t>
      </w:r>
      <w:r>
        <w:rPr>
          <w:rFonts w:hint="eastAsia" w:ascii="黑体" w:hAnsi="黑体" w:eastAsia="黑体" w:cs="黑体"/>
          <w:color w:val="auto"/>
          <w:sz w:val="30"/>
          <w:szCs w:val="30"/>
          <w:highlight w:val="none"/>
          <w:lang w:val="en-US" w:eastAsia="zh-CN"/>
        </w:rPr>
        <w:t>8</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63671BC9">
          <w:pPr>
            <w:ind w:firstLine="482"/>
            <w:jc w:val="center"/>
            <w:rPr>
              <w:b/>
              <w:bCs/>
              <w:color w:val="auto"/>
              <w:sz w:val="24"/>
              <w:szCs w:val="32"/>
              <w:highlight w:val="none"/>
            </w:rPr>
          </w:pPr>
          <w:r>
            <w:rPr>
              <w:rFonts w:ascii="宋体" w:hAnsi="宋体"/>
              <w:b/>
              <w:bCs/>
              <w:color w:val="auto"/>
              <w:sz w:val="24"/>
              <w:szCs w:val="32"/>
              <w:highlight w:val="none"/>
            </w:rPr>
            <w:t>目录</w:t>
          </w:r>
        </w:p>
        <w:p w14:paraId="0E39C22B">
          <w:pPr>
            <w:pStyle w:val="18"/>
            <w:tabs>
              <w:tab w:val="right" w:leader="dot" w:pos="8306"/>
            </w:tabs>
            <w:ind w:firstLine="600"/>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3105E2F">
          <w:pPr>
            <w:pStyle w:val="18"/>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FEE4A3F">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91539E4">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E80E081">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78CF5C4">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9C58CC4">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E29684F">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13F546A">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D8B8B8A">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2E6F317">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D491E04">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D734A51">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E54C101">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631F964">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AAE946C">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360F1EE">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155CAD1">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5AD487F">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F4FE999">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F11986F">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6E2A79B">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E5C5F98">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FD138F6">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3C1897E">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959AF9C">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C41DFF3">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B5A3965">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4EE1B75">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C9A5023">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1FC0D2B">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ED0848E">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B2398CC">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185CF4A2">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9C6FCE2">
          <w:pPr>
            <w:pStyle w:val="13"/>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94F31EE">
          <w:pPr>
            <w:pStyle w:val="18"/>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F34BDF7">
          <w:pPr>
            <w:pStyle w:val="18"/>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81CAD11">
          <w:pPr>
            <w:pStyle w:val="18"/>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14D4C91">
          <w:pPr>
            <w:pStyle w:val="18"/>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98569F5">
          <w:pPr>
            <w:pStyle w:val="18"/>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0792819C">
          <w:pPr>
            <w:pStyle w:val="18"/>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14:paraId="4122EDF4">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4BAF6356">
      <w:pPr>
        <w:pStyle w:val="3"/>
        <w:numPr>
          <w:ilvl w:val="0"/>
          <w:numId w:val="1"/>
        </w:numPr>
        <w:ind w:firstLine="602"/>
        <w:rPr>
          <w:color w:val="auto"/>
          <w:highlight w:val="none"/>
        </w:rPr>
      </w:pPr>
      <w:bookmarkStart w:id="12" w:name="_Toc27497"/>
      <w:r>
        <w:rPr>
          <w:rFonts w:hint="eastAsia"/>
          <w:color w:val="auto"/>
          <w:highlight w:val="none"/>
        </w:rPr>
        <w:t>磋商邀请</w:t>
      </w:r>
      <w:bookmarkEnd w:id="12"/>
    </w:p>
    <w:p w14:paraId="5EC4D18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84F4FEF">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东莞市石排镇田寮股份经济联合社2025年-2028年校车接送服务采购项目</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14:paraId="1DB8DB33">
      <w:pPr>
        <w:pStyle w:val="4"/>
        <w:spacing w:before="0" w:after="0" w:line="360" w:lineRule="auto"/>
        <w:ind w:firstLine="422"/>
        <w:jc w:val="left"/>
        <w:rPr>
          <w:rFonts w:ascii="宋体" w:hAnsi="宋体" w:cs="宋体"/>
          <w:bCs/>
          <w:color w:val="auto"/>
          <w:sz w:val="21"/>
          <w:szCs w:val="21"/>
          <w:highlight w:val="none"/>
        </w:rPr>
      </w:pPr>
      <w:bookmarkStart w:id="13" w:name="_Toc26796"/>
      <w:bookmarkStart w:id="14" w:name="_Toc31624"/>
      <w:bookmarkStart w:id="15" w:name="_Toc28359079"/>
      <w:bookmarkStart w:id="16" w:name="_Toc13782"/>
      <w:bookmarkStart w:id="17" w:name="_Toc28359002"/>
      <w:bookmarkStart w:id="18" w:name="_Toc35393621"/>
      <w:bookmarkStart w:id="19" w:name="_Toc2169"/>
      <w:bookmarkStart w:id="20" w:name="_Toc35393790"/>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14:paraId="15ACC9A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GSDG2025-016C</w:t>
      </w:r>
    </w:p>
    <w:p w14:paraId="3461C79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东莞市石排镇田寮股份经济联合社2025年-2028年校车接送服务采购项目</w:t>
      </w:r>
    </w:p>
    <w:bookmarkEnd w:id="21"/>
    <w:p w14:paraId="6F75E079">
      <w:pPr>
        <w:spacing w:line="360" w:lineRule="auto"/>
        <w:ind w:firstLine="420" w:firstLineChars="200"/>
        <w:rPr>
          <w:rFonts w:ascii="宋体" w:hAnsi="宋体" w:cs="宋体"/>
          <w:color w:val="auto"/>
          <w:szCs w:val="21"/>
          <w:highlight w:val="none"/>
          <w:u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1,680,000.00</w:t>
      </w:r>
      <w:r>
        <w:rPr>
          <w:rFonts w:hint="eastAsia" w:ascii="宋体" w:hAnsi="宋体" w:cs="宋体"/>
          <w:b/>
          <w:bCs/>
          <w:color w:val="auto"/>
          <w:szCs w:val="21"/>
          <w:highlight w:val="none"/>
        </w:rPr>
        <w:t>元</w:t>
      </w:r>
    </w:p>
    <w:p w14:paraId="696ED4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0A8141B">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299"/>
        <w:gridCol w:w="3535"/>
      </w:tblGrid>
      <w:tr w14:paraId="39D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02" w:type="pct"/>
            <w:vAlign w:val="center"/>
          </w:tcPr>
          <w:p w14:paraId="2A924C02">
            <w:pPr>
              <w:spacing w:line="360" w:lineRule="auto"/>
              <w:jc w:val="center"/>
              <w:rPr>
                <w:rFonts w:hAnsi="宋体"/>
                <w:color w:val="auto"/>
                <w:szCs w:val="21"/>
                <w:highlight w:val="none"/>
              </w:rPr>
            </w:pPr>
            <w:r>
              <w:rPr>
                <w:rFonts w:hint="eastAsia" w:hAnsi="宋体"/>
                <w:color w:val="auto"/>
                <w:szCs w:val="21"/>
                <w:highlight w:val="none"/>
              </w:rPr>
              <w:t>包号</w:t>
            </w:r>
          </w:p>
        </w:tc>
        <w:tc>
          <w:tcPr>
            <w:tcW w:w="4300" w:type="dxa"/>
            <w:vAlign w:val="center"/>
          </w:tcPr>
          <w:p w14:paraId="0B8F153B">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535" w:type="dxa"/>
            <w:vAlign w:val="center"/>
          </w:tcPr>
          <w:p w14:paraId="5314B168">
            <w:pPr>
              <w:spacing w:line="360" w:lineRule="auto"/>
              <w:jc w:val="center"/>
              <w:rPr>
                <w:rFonts w:hint="eastAsia" w:hAnsi="宋体"/>
                <w:b/>
                <w:color w:val="auto"/>
                <w:szCs w:val="21"/>
                <w:highlight w:val="none"/>
              </w:rPr>
            </w:pPr>
            <w:r>
              <w:rPr>
                <w:rFonts w:hint="eastAsia" w:hAnsi="宋体"/>
                <w:b/>
                <w:color w:val="auto"/>
                <w:szCs w:val="21"/>
                <w:highlight w:val="none"/>
              </w:rPr>
              <w:t>服务期限</w:t>
            </w:r>
          </w:p>
        </w:tc>
      </w:tr>
      <w:tr w14:paraId="32C5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02" w:type="pct"/>
            <w:vAlign w:val="center"/>
          </w:tcPr>
          <w:p w14:paraId="11B739B8">
            <w:pPr>
              <w:spacing w:line="360" w:lineRule="auto"/>
              <w:jc w:val="center"/>
              <w:rPr>
                <w:rFonts w:hAnsi="宋体"/>
                <w:color w:val="auto"/>
                <w:szCs w:val="21"/>
                <w:highlight w:val="none"/>
              </w:rPr>
            </w:pPr>
            <w:r>
              <w:rPr>
                <w:rFonts w:hint="eastAsia" w:hAnsi="宋体"/>
                <w:color w:val="auto"/>
                <w:szCs w:val="21"/>
                <w:highlight w:val="none"/>
              </w:rPr>
              <w:t>包A</w:t>
            </w:r>
          </w:p>
        </w:tc>
        <w:tc>
          <w:tcPr>
            <w:tcW w:w="4300" w:type="dxa"/>
            <w:vAlign w:val="center"/>
          </w:tcPr>
          <w:p w14:paraId="74D80DDF">
            <w:pPr>
              <w:spacing w:line="360" w:lineRule="auto"/>
              <w:jc w:val="center"/>
              <w:rPr>
                <w:rFonts w:hAnsi="宋体"/>
                <w:color w:val="auto"/>
                <w:szCs w:val="21"/>
                <w:highlight w:val="none"/>
              </w:rPr>
            </w:pPr>
            <w:r>
              <w:rPr>
                <w:rFonts w:hint="eastAsia" w:hAnsi="宋体"/>
                <w:color w:val="auto"/>
                <w:szCs w:val="21"/>
                <w:highlight w:val="none"/>
                <w:lang w:eastAsia="zh-CN"/>
              </w:rPr>
              <w:t>东莞市石排镇田寮股份经济联合社2025年-2028年校车接送服务采购项目采购一项</w:t>
            </w:r>
          </w:p>
        </w:tc>
        <w:tc>
          <w:tcPr>
            <w:tcW w:w="3535" w:type="dxa"/>
            <w:vAlign w:val="center"/>
          </w:tcPr>
          <w:p w14:paraId="327C1371">
            <w:pPr>
              <w:spacing w:line="360" w:lineRule="auto"/>
              <w:jc w:val="center"/>
              <w:rPr>
                <w:rFonts w:hint="eastAsia" w:hAnsi="宋体"/>
                <w:color w:val="auto"/>
                <w:szCs w:val="21"/>
                <w:highlight w:val="none"/>
                <w:lang w:eastAsia="zh-CN"/>
              </w:rPr>
            </w:pPr>
            <w:r>
              <w:rPr>
                <w:rFonts w:hint="eastAsia" w:hAnsi="宋体"/>
                <w:color w:val="auto"/>
                <w:szCs w:val="21"/>
                <w:highlight w:val="none"/>
                <w:lang w:eastAsia="zh-CN"/>
              </w:rPr>
              <w:t>自合同签订生效之日起3年，202</w:t>
            </w:r>
            <w:r>
              <w:rPr>
                <w:rFonts w:hint="eastAsia" w:hAnsi="宋体"/>
                <w:color w:val="auto"/>
                <w:szCs w:val="21"/>
                <w:highlight w:val="none"/>
                <w:lang w:val="en-US" w:eastAsia="zh-CN"/>
              </w:rPr>
              <w:t>5</w:t>
            </w:r>
            <w:r>
              <w:rPr>
                <w:rFonts w:hint="eastAsia" w:hAnsi="宋体"/>
                <w:color w:val="auto"/>
                <w:szCs w:val="21"/>
                <w:highlight w:val="none"/>
                <w:lang w:eastAsia="zh-CN"/>
              </w:rPr>
              <w:t>年9月1日至202</w:t>
            </w:r>
            <w:r>
              <w:rPr>
                <w:rFonts w:hint="eastAsia" w:hAnsi="宋体"/>
                <w:color w:val="auto"/>
                <w:szCs w:val="21"/>
                <w:highlight w:val="none"/>
                <w:lang w:val="en-US" w:eastAsia="zh-CN"/>
              </w:rPr>
              <w:t>8</w:t>
            </w:r>
            <w:r>
              <w:rPr>
                <w:rFonts w:hint="eastAsia" w:hAnsi="宋体"/>
                <w:color w:val="auto"/>
                <w:szCs w:val="21"/>
                <w:highlight w:val="none"/>
                <w:lang w:eastAsia="zh-CN"/>
              </w:rPr>
              <w:t>年8月31日</w:t>
            </w:r>
          </w:p>
          <w:p w14:paraId="2D7F80E7">
            <w:pPr>
              <w:spacing w:line="360" w:lineRule="auto"/>
              <w:jc w:val="center"/>
              <w:rPr>
                <w:rFonts w:hint="eastAsia" w:hAnsi="宋体"/>
                <w:color w:val="auto"/>
                <w:szCs w:val="21"/>
                <w:highlight w:val="none"/>
                <w:lang w:eastAsia="zh-CN"/>
              </w:rPr>
            </w:pPr>
            <w:r>
              <w:rPr>
                <w:rFonts w:hint="eastAsia" w:hAnsi="宋体"/>
                <w:color w:val="auto"/>
                <w:szCs w:val="21"/>
                <w:highlight w:val="none"/>
                <w:lang w:eastAsia="zh-CN"/>
              </w:rPr>
              <w:t>（每年按10个月计费，其中2月和8月不收费,其他月份按整月收费）</w:t>
            </w:r>
          </w:p>
        </w:tc>
      </w:tr>
    </w:tbl>
    <w:p w14:paraId="2B1D2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7D6FAA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4E533DC2">
      <w:pPr>
        <w:pStyle w:val="4"/>
        <w:spacing w:before="0" w:after="0" w:line="360" w:lineRule="auto"/>
        <w:ind w:firstLine="422"/>
        <w:jc w:val="left"/>
        <w:rPr>
          <w:rFonts w:ascii="宋体" w:hAnsi="宋体" w:cs="宋体"/>
          <w:b w:val="0"/>
          <w:color w:val="auto"/>
          <w:sz w:val="21"/>
          <w:szCs w:val="21"/>
          <w:highlight w:val="none"/>
        </w:rPr>
      </w:pPr>
      <w:bookmarkStart w:id="22" w:name="_Toc25198"/>
      <w:bookmarkStart w:id="23" w:name="_Toc13371"/>
      <w:bookmarkStart w:id="24" w:name="_Toc28359080"/>
      <w:bookmarkStart w:id="25" w:name="_Toc35393791"/>
      <w:bookmarkStart w:id="26" w:name="_Toc31691"/>
      <w:bookmarkStart w:id="27" w:name="_Toc28625"/>
      <w:bookmarkStart w:id="28" w:name="_Toc28359003"/>
      <w:bookmarkStart w:id="29" w:name="_Toc35393622"/>
      <w:r>
        <w:rPr>
          <w:rFonts w:hint="eastAsia" w:ascii="宋体" w:hAnsi="宋体" w:cs="宋体"/>
          <w:bCs/>
          <w:color w:val="auto"/>
          <w:sz w:val="21"/>
          <w:szCs w:val="21"/>
          <w:highlight w:val="none"/>
        </w:rPr>
        <w:t>二、</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的资格要求：</w:t>
      </w:r>
      <w:bookmarkEnd w:id="22"/>
      <w:bookmarkEnd w:id="23"/>
      <w:bookmarkEnd w:id="24"/>
      <w:bookmarkEnd w:id="25"/>
      <w:bookmarkEnd w:id="26"/>
      <w:bookmarkEnd w:id="27"/>
      <w:bookmarkEnd w:id="28"/>
      <w:bookmarkEnd w:id="29"/>
    </w:p>
    <w:p w14:paraId="2298CDC3">
      <w:pPr>
        <w:widowControl/>
        <w:spacing w:line="360" w:lineRule="auto"/>
        <w:ind w:firstLine="420" w:firstLineChars="200"/>
        <w:outlineLvl w:val="2"/>
        <w:rPr>
          <w:rFonts w:ascii="宋体" w:hAnsi="宋体"/>
          <w:color w:val="auto"/>
          <w:szCs w:val="21"/>
          <w:highlight w:val="none"/>
        </w:rPr>
      </w:pPr>
      <w:bookmarkStart w:id="30" w:name="_Toc16211"/>
      <w:bookmarkStart w:id="31" w:name="_Toc7315"/>
      <w:bookmarkStart w:id="32" w:name="_Toc29919"/>
      <w:bookmarkStart w:id="33" w:name="_Toc8265"/>
      <w:bookmarkStart w:id="34" w:name="_Toc28359081"/>
      <w:bookmarkStart w:id="35" w:name="_Toc28359004"/>
      <w:r>
        <w:rPr>
          <w:rFonts w:hint="eastAsia" w:ascii="宋体" w:hAnsi="宋体"/>
          <w:color w:val="auto"/>
          <w:szCs w:val="21"/>
          <w:highlight w:val="none"/>
        </w:rPr>
        <w:t>1.供应商应具备以下规定的条件，提供下列材料：</w:t>
      </w:r>
      <w:bookmarkEnd w:id="30"/>
      <w:bookmarkEnd w:id="31"/>
      <w:bookmarkEnd w:id="32"/>
      <w:bookmarkEnd w:id="33"/>
    </w:p>
    <w:p w14:paraId="60E7D2E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E2ABED7">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FCD934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2A1C475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F26DAA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167E9A3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0775EDF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573E6AAC">
      <w:pPr>
        <w:widowControl/>
        <w:spacing w:line="360" w:lineRule="auto"/>
        <w:ind w:firstLine="420" w:firstLineChars="200"/>
        <w:outlineLvl w:val="2"/>
        <w:rPr>
          <w:rFonts w:ascii="宋体" w:hAnsi="宋体"/>
          <w:color w:val="auto"/>
          <w:szCs w:val="21"/>
          <w:highlight w:val="none"/>
        </w:rPr>
      </w:pPr>
      <w:bookmarkStart w:id="36" w:name="_Toc4071"/>
      <w:bookmarkStart w:id="37" w:name="_Toc26119"/>
      <w:bookmarkStart w:id="38" w:name="_Toc16617"/>
      <w:bookmarkStart w:id="39" w:name="_Toc18344"/>
      <w:r>
        <w:rPr>
          <w:rFonts w:hint="eastAsia" w:ascii="宋体" w:hAnsi="宋体"/>
          <w:color w:val="auto"/>
          <w:szCs w:val="21"/>
          <w:highlight w:val="none"/>
        </w:rPr>
        <w:t>2.本项目的特定资格要求：</w:t>
      </w:r>
      <w:bookmarkEnd w:id="36"/>
      <w:bookmarkEnd w:id="37"/>
      <w:bookmarkEnd w:id="38"/>
      <w:bookmarkEnd w:id="39"/>
    </w:p>
    <w:p w14:paraId="695B8EA2">
      <w:pPr>
        <w:spacing w:after="0" w:line="360" w:lineRule="auto"/>
        <w:ind w:firstLine="420" w:firstLineChars="200"/>
        <w:rPr>
          <w:rFonts w:hint="eastAsia" w:ascii="宋体" w:hAnsi="宋体" w:eastAsia="宋体"/>
          <w:color w:val="auto"/>
          <w:sz w:val="21"/>
          <w:szCs w:val="21"/>
          <w:highlight w:val="none"/>
          <w:lang w:val="en-US" w:eastAsia="zh-CN"/>
        </w:rPr>
      </w:pPr>
      <w:bookmarkStart w:id="40" w:name="_Toc173"/>
      <w:bookmarkStart w:id="41" w:name="_Toc35393623"/>
      <w:bookmarkStart w:id="42" w:name="_Toc35393792"/>
      <w:bookmarkStart w:id="43" w:name="_Toc27443"/>
      <w:bookmarkStart w:id="44" w:name="_Toc2137"/>
      <w:bookmarkStart w:id="45" w:name="_Toc18578"/>
      <w:r>
        <w:rPr>
          <w:rFonts w:hint="eastAsia" w:ascii="宋体" w:hAnsi="宋体" w:eastAsia="宋体"/>
          <w:color w:val="auto"/>
          <w:szCs w:val="21"/>
          <w:highlight w:val="none"/>
        </w:rPr>
        <w:t>（1）</w:t>
      </w:r>
      <w:r>
        <w:rPr>
          <w:rFonts w:hint="eastAsia" w:ascii="宋体" w:hAnsi="宋体"/>
          <w:color w:val="auto"/>
          <w:szCs w:val="21"/>
          <w:highlight w:val="none"/>
          <w:lang w:val="en-US" w:eastAsia="zh-CN"/>
        </w:rPr>
        <w:t>无。</w:t>
      </w:r>
    </w:p>
    <w:p w14:paraId="61005774">
      <w:pPr>
        <w:pStyle w:val="4"/>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14:paraId="6468DC5C">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p>
    <w:p w14:paraId="3DC996B6">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日（节假日除外），上午9：00～12：00，下午14：30～17：30（北京时间）；</w:t>
      </w:r>
    </w:p>
    <w:p w14:paraId="7D197F0D">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14:paraId="1EDF795D">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14:paraId="744F0779">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14:paraId="0A0C406D">
      <w:pPr>
        <w:pStyle w:val="30"/>
        <w:tabs>
          <w:tab w:val="left" w:pos="804"/>
        </w:tabs>
        <w:autoSpaceDE w:val="0"/>
        <w:autoSpaceDN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邓先生</w:t>
      </w:r>
    </w:p>
    <w:p w14:paraId="6A7E3A3B">
      <w:pPr>
        <w:pStyle w:val="3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49B2DE2B">
      <w:pPr>
        <w:pStyle w:val="3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14:paraId="4BEE96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售价：¥300.00元</w:t>
      </w:r>
    </w:p>
    <w:p w14:paraId="1A94CA51">
      <w:pPr>
        <w:pStyle w:val="4"/>
        <w:spacing w:before="0" w:after="0" w:line="360" w:lineRule="auto"/>
        <w:ind w:firstLine="422"/>
        <w:jc w:val="left"/>
        <w:rPr>
          <w:rFonts w:ascii="宋体" w:hAnsi="宋体" w:cs="宋体"/>
          <w:bCs/>
          <w:color w:val="auto"/>
          <w:sz w:val="21"/>
          <w:szCs w:val="21"/>
          <w:highlight w:val="none"/>
        </w:rPr>
      </w:pPr>
      <w:bookmarkStart w:id="46" w:name="_Toc28359005"/>
      <w:bookmarkStart w:id="47" w:name="_Toc28359082"/>
      <w:bookmarkStart w:id="48" w:name="_Toc28435"/>
      <w:bookmarkStart w:id="49" w:name="_Toc27404"/>
      <w:bookmarkStart w:id="50" w:name="_Toc10322"/>
      <w:bookmarkStart w:id="51" w:name="_Toc35393624"/>
      <w:bookmarkStart w:id="52" w:name="_Toc28585"/>
      <w:bookmarkStart w:id="53" w:name="_Toc35393793"/>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14:paraId="61336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1、递交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w:t>
      </w:r>
    </w:p>
    <w:p w14:paraId="5EA2C1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2、截止及</w:t>
      </w:r>
      <w:r>
        <w:rPr>
          <w:rFonts w:hint="eastAsia" w:ascii="宋体" w:hAnsi="宋体" w:cs="宋体"/>
          <w:color w:val="auto"/>
          <w:szCs w:val="21"/>
          <w:highlight w:val="none"/>
          <w:lang w:val="en-US" w:eastAsia="zh-CN"/>
        </w:rPr>
        <w:t>开启</w:t>
      </w: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14:3</w:t>
      </w:r>
      <w:r>
        <w:rPr>
          <w:rFonts w:hint="eastAsia" w:ascii="宋体" w:hAnsi="宋体" w:cs="宋体"/>
          <w:color w:val="auto"/>
          <w:szCs w:val="21"/>
          <w:highlight w:val="none"/>
        </w:rPr>
        <w:t>0（北京时间）</w:t>
      </w:r>
    </w:p>
    <w:p w14:paraId="1AEFD35D">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3、地点：东莞市南城街道鸿福西路81号国际商会大厦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31DFAC64">
      <w:pPr>
        <w:pStyle w:val="4"/>
        <w:spacing w:before="0" w:after="0" w:line="360" w:lineRule="auto"/>
        <w:ind w:firstLine="422"/>
        <w:jc w:val="left"/>
        <w:rPr>
          <w:rFonts w:ascii="宋体" w:hAnsi="宋体" w:cs="宋体"/>
          <w:bCs/>
          <w:color w:val="auto"/>
          <w:sz w:val="21"/>
          <w:szCs w:val="21"/>
          <w:highlight w:val="none"/>
        </w:rPr>
      </w:pPr>
      <w:bookmarkStart w:id="54" w:name="_Toc35393794"/>
      <w:bookmarkStart w:id="55" w:name="_Toc28359084"/>
      <w:bookmarkStart w:id="56" w:name="_Toc1202"/>
      <w:bookmarkStart w:id="57" w:name="_Toc26299"/>
      <w:bookmarkStart w:id="58" w:name="_Toc35393625"/>
      <w:bookmarkStart w:id="59" w:name="_Toc17857"/>
      <w:bookmarkStart w:id="60" w:name="_Toc25695"/>
      <w:bookmarkStart w:id="61" w:name="_Toc28359007"/>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14:paraId="53761A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D755E15">
      <w:pPr>
        <w:pStyle w:val="4"/>
        <w:spacing w:before="0" w:after="0" w:line="360" w:lineRule="auto"/>
        <w:ind w:firstLine="422"/>
        <w:jc w:val="left"/>
        <w:rPr>
          <w:rFonts w:ascii="宋体" w:hAnsi="宋体" w:cs="宋体"/>
          <w:bCs/>
          <w:color w:val="auto"/>
          <w:sz w:val="21"/>
          <w:szCs w:val="21"/>
          <w:highlight w:val="none"/>
        </w:rPr>
      </w:pPr>
      <w:bookmarkStart w:id="62" w:name="_Toc9116"/>
      <w:bookmarkStart w:id="63" w:name="_Toc35393795"/>
      <w:bookmarkStart w:id="64" w:name="_Toc35393626"/>
      <w:bookmarkStart w:id="65" w:name="_Toc1519"/>
      <w:bookmarkStart w:id="66" w:name="_Toc25010"/>
      <w:bookmarkStart w:id="67" w:name="_Toc6612"/>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14:paraId="58633711">
      <w:pPr>
        <w:widowControl/>
        <w:spacing w:line="360" w:lineRule="auto"/>
        <w:ind w:firstLine="420" w:firstLineChars="200"/>
        <w:rPr>
          <w:rFonts w:ascii="宋体" w:hAnsi="宋体"/>
          <w:color w:val="auto"/>
          <w:szCs w:val="21"/>
          <w:highlight w:val="none"/>
        </w:rPr>
      </w:pPr>
      <w:bookmarkStart w:id="68" w:name="_Toc28359008"/>
      <w:bookmarkStart w:id="69" w:name="_Toc35393796"/>
      <w:bookmarkStart w:id="70" w:name="_Toc35393627"/>
      <w:bookmarkStart w:id="71" w:name="_Toc28359085"/>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14:paraId="7FEAEC4A">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国顺招标网（http://www.guoshunzb.com/） </w:t>
      </w:r>
    </w:p>
    <w:p w14:paraId="58BAEE5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14:paraId="4F76DC47">
      <w:pPr>
        <w:pStyle w:val="4"/>
        <w:spacing w:before="0" w:after="0" w:line="360" w:lineRule="auto"/>
        <w:ind w:firstLine="422"/>
        <w:jc w:val="left"/>
        <w:rPr>
          <w:rFonts w:ascii="宋体" w:hAnsi="宋体" w:cs="宋体"/>
          <w:bCs/>
          <w:color w:val="auto"/>
          <w:sz w:val="21"/>
          <w:szCs w:val="21"/>
          <w:highlight w:val="none"/>
        </w:rPr>
      </w:pPr>
      <w:bookmarkStart w:id="72" w:name="_Toc8358"/>
      <w:bookmarkStart w:id="73" w:name="_Toc12281"/>
      <w:bookmarkStart w:id="74" w:name="_Toc5139"/>
      <w:bookmarkStart w:id="75" w:name="_Toc22586"/>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14:paraId="7117804B">
      <w:pPr>
        <w:widowControl/>
        <w:spacing w:line="360" w:lineRule="auto"/>
        <w:outlineLvl w:val="2"/>
        <w:rPr>
          <w:rFonts w:ascii="宋体" w:hAnsi="宋体" w:cs="宋体"/>
          <w:b/>
          <w:bCs/>
          <w:color w:val="auto"/>
          <w:szCs w:val="21"/>
          <w:highlight w:val="none"/>
        </w:rPr>
      </w:pPr>
      <w:bookmarkStart w:id="76" w:name="_Toc30615"/>
      <w:bookmarkStart w:id="77" w:name="_Toc7403"/>
      <w:bookmarkStart w:id="78" w:name="_Toc30277"/>
      <w:bookmarkStart w:id="79" w:name="_Toc31577"/>
      <w:r>
        <w:rPr>
          <w:rFonts w:hint="eastAsia" w:ascii="宋体" w:hAnsi="宋体" w:cs="宋体"/>
          <w:b/>
          <w:bCs/>
          <w:color w:val="auto"/>
          <w:szCs w:val="21"/>
          <w:highlight w:val="none"/>
        </w:rPr>
        <w:t>1.采购人信息</w:t>
      </w:r>
      <w:bookmarkEnd w:id="76"/>
      <w:bookmarkEnd w:id="77"/>
      <w:bookmarkEnd w:id="78"/>
      <w:bookmarkEnd w:id="79"/>
    </w:p>
    <w:p w14:paraId="7C593148">
      <w:pPr>
        <w:spacing w:line="360" w:lineRule="auto"/>
        <w:ind w:left="263" w:hanging="262" w:hangingChars="125"/>
        <w:rPr>
          <w:rFonts w:hint="eastAsia" w:ascii="宋体" w:hAnsi="宋体" w:eastAsia="宋体" w:cs="宋体"/>
          <w:color w:val="auto"/>
          <w:szCs w:val="21"/>
          <w:highlight w:val="none"/>
          <w:lang w:eastAsia="zh-CN"/>
        </w:rPr>
      </w:pPr>
      <w:bookmarkStart w:id="80" w:name="_Toc11561"/>
      <w:bookmarkStart w:id="81" w:name="_Toc28359086"/>
      <w:bookmarkStart w:id="82" w:name="_Toc10880"/>
      <w:bookmarkStart w:id="83" w:name="_Toc28359009"/>
      <w:bookmarkStart w:id="84" w:name="_Toc25259"/>
      <w:bookmarkStart w:id="85" w:name="_Toc4580"/>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东莞市石排镇田寮股份经济联合社</w:t>
      </w:r>
    </w:p>
    <w:p w14:paraId="0ED0B1D8">
      <w:pPr>
        <w:spacing w:line="360" w:lineRule="auto"/>
        <w:ind w:left="263" w:hanging="262" w:hangingChars="125"/>
        <w:rPr>
          <w:rFonts w:hint="default" w:ascii="宋体" w:hAnsi="宋体" w:cs="宋体"/>
          <w:color w:val="auto"/>
          <w:szCs w:val="21"/>
          <w:highlight w:val="none"/>
          <w:lang w:val="en-US"/>
        </w:rPr>
      </w:pPr>
      <w:r>
        <w:rPr>
          <w:rFonts w:hint="eastAsia" w:ascii="宋体" w:hAnsi="宋体" w:cs="宋体"/>
          <w:color w:val="auto"/>
          <w:szCs w:val="21"/>
          <w:highlight w:val="none"/>
        </w:rPr>
        <w:t>地  址：东莞市石排镇田寮村</w:t>
      </w:r>
    </w:p>
    <w:p w14:paraId="5DB0BB48">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陈生</w:t>
      </w:r>
    </w:p>
    <w:p w14:paraId="42F4AACB">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w:t>
      </w:r>
      <w:r>
        <w:rPr>
          <w:rFonts w:hint="eastAsia" w:ascii="宋体" w:hAnsi="宋体" w:eastAsia="宋体"/>
          <w:b w:val="0"/>
          <w:bCs/>
          <w:color w:val="auto"/>
          <w:sz w:val="21"/>
          <w:szCs w:val="21"/>
          <w:highlight w:val="none"/>
          <w:lang w:val="en-US" w:eastAsia="zh-CN"/>
        </w:rPr>
        <w:t>0769-86521206</w:t>
      </w:r>
    </w:p>
    <w:p w14:paraId="0658EC5B">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14:paraId="380E5F0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B465791">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14:paraId="0F17B4B4">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87"/>
      <w:bookmarkStart w:id="87" w:name="_Toc28359010"/>
      <w:r>
        <w:rPr>
          <w:rFonts w:hint="eastAsia" w:ascii="宋体" w:hAnsi="宋体" w:cs="宋体"/>
          <w:color w:val="auto"/>
          <w:szCs w:val="21"/>
          <w:highlight w:val="none"/>
        </w:rPr>
        <w:t>0769-22980090</w:t>
      </w:r>
    </w:p>
    <w:p w14:paraId="7DDAA71F">
      <w:pPr>
        <w:spacing w:line="360" w:lineRule="auto"/>
        <w:outlineLvl w:val="2"/>
        <w:rPr>
          <w:rFonts w:ascii="宋体" w:hAnsi="宋体" w:cs="宋体"/>
          <w:b/>
          <w:bCs/>
          <w:color w:val="auto"/>
          <w:szCs w:val="21"/>
          <w:highlight w:val="none"/>
        </w:rPr>
      </w:pPr>
      <w:bookmarkStart w:id="88" w:name="_Toc15543"/>
      <w:bookmarkStart w:id="89" w:name="_Toc9440"/>
      <w:bookmarkStart w:id="90" w:name="_Toc28659"/>
      <w:bookmarkStart w:id="91" w:name="_Toc18257"/>
      <w:r>
        <w:rPr>
          <w:rFonts w:hint="eastAsia" w:ascii="宋体" w:hAnsi="宋体" w:cs="宋体"/>
          <w:b/>
          <w:bCs/>
          <w:color w:val="auto"/>
          <w:szCs w:val="21"/>
          <w:highlight w:val="none"/>
        </w:rPr>
        <w:t>3.项目联系方式</w:t>
      </w:r>
      <w:bookmarkEnd w:id="86"/>
      <w:bookmarkEnd w:id="87"/>
      <w:bookmarkEnd w:id="88"/>
      <w:bookmarkEnd w:id="89"/>
      <w:bookmarkEnd w:id="90"/>
      <w:bookmarkEnd w:id="91"/>
    </w:p>
    <w:p w14:paraId="5A37E430">
      <w:pPr>
        <w:pStyle w:val="14"/>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46F58FE9">
      <w:pPr>
        <w:pStyle w:val="14"/>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14:paraId="39981718">
      <w:pPr>
        <w:rPr>
          <w:color w:val="auto"/>
          <w:highlight w:val="none"/>
        </w:rPr>
      </w:pPr>
      <w:bookmarkStart w:id="92" w:name="_Toc26573"/>
      <w:r>
        <w:rPr>
          <w:rFonts w:hint="eastAsia"/>
          <w:color w:val="auto"/>
          <w:highlight w:val="none"/>
        </w:rPr>
        <w:br w:type="page"/>
      </w:r>
    </w:p>
    <w:p w14:paraId="21678BA3">
      <w:pPr>
        <w:pStyle w:val="3"/>
        <w:numPr>
          <w:ilvl w:val="0"/>
          <w:numId w:val="1"/>
        </w:numPr>
        <w:spacing w:before="0" w:after="0" w:line="360" w:lineRule="auto"/>
        <w:ind w:firstLine="602"/>
        <w:rPr>
          <w:color w:val="auto"/>
          <w:highlight w:val="none"/>
        </w:rPr>
      </w:pPr>
      <w:r>
        <w:rPr>
          <w:rFonts w:hint="eastAsia"/>
          <w:color w:val="auto"/>
          <w:highlight w:val="none"/>
        </w:rPr>
        <w:t>供应商须知</w:t>
      </w:r>
      <w:bookmarkEnd w:id="92"/>
    </w:p>
    <w:p w14:paraId="11B15D2C">
      <w:pPr>
        <w:pStyle w:val="4"/>
        <w:spacing w:before="0" w:after="0" w:line="360" w:lineRule="auto"/>
        <w:ind w:firstLine="562"/>
        <w:rPr>
          <w:color w:val="auto"/>
          <w:highlight w:val="none"/>
          <w:lang w:val="zh-CN"/>
        </w:rPr>
      </w:pPr>
      <w:bookmarkStart w:id="93" w:name="_Toc396137231"/>
      <w:bookmarkStart w:id="94" w:name="_Toc413402429"/>
      <w:bookmarkStart w:id="95" w:name="_Toc30510"/>
      <w:bookmarkStart w:id="96" w:name="_Toc497983494"/>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21"/>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30E2C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4BD196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7011BB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77B516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7F993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15B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2A6AFF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3F882EF1">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14:paraId="391EC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7B5FE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35A0CE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19C9B3C1">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14:paraId="4A4AF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B98F8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66E9BC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14:paraId="6B9DB729">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14:paraId="257B57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13184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475E579E">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14:paraId="18B9F0AE">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14:paraId="733EE4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6F196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3DEA53F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w:t>
            </w:r>
          </w:p>
        </w:tc>
        <w:tc>
          <w:tcPr>
            <w:tcW w:w="7103" w:type="dxa"/>
            <w:tcBorders>
              <w:top w:val="single" w:color="auto" w:sz="4" w:space="0"/>
              <w:left w:val="single" w:color="auto" w:sz="4" w:space="0"/>
              <w:bottom w:val="single" w:color="auto" w:sz="4" w:space="0"/>
              <w:right w:val="double" w:color="auto" w:sz="4" w:space="0"/>
            </w:tcBorders>
            <w:vAlign w:val="center"/>
          </w:tcPr>
          <w:p w14:paraId="4C337263">
            <w:pPr>
              <w:spacing w:line="360" w:lineRule="auto"/>
              <w:jc w:val="both"/>
              <w:rPr>
                <w:rFonts w:hint="default" w:eastAsia="宋体"/>
                <w:color w:val="auto"/>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本项目不收取）</w:t>
            </w:r>
          </w:p>
        </w:tc>
      </w:tr>
      <w:tr w14:paraId="731D8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9F4F7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66DD5C5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14:paraId="44FABBF3">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val="zh-CN"/>
              </w:rPr>
              <w:t>人代表1名；其中技术、经济等方面的专家</w:t>
            </w:r>
            <w:r>
              <w:rPr>
                <w:rFonts w:hint="eastAsia" w:ascii="宋体" w:hAnsi="宋体" w:cs="宋体"/>
                <w:b/>
                <w:color w:val="auto"/>
                <w:szCs w:val="21"/>
                <w:highlight w:val="none"/>
                <w:u w:val="single"/>
                <w:lang w:val="en-US" w:eastAsia="zh-CN"/>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50A86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8B8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5E99801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04F44B02">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3DD51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7C2F4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22BF261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1442B876">
            <w:pPr>
              <w:spacing w:line="360" w:lineRule="auto"/>
              <w:rPr>
                <w:rFonts w:ascii="宋体" w:hAnsi="宋体" w:cs="宋体"/>
                <w:color w:val="auto"/>
                <w:szCs w:val="21"/>
                <w:highlight w:val="none"/>
              </w:rPr>
            </w:pP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14:paraId="24E70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2F0F7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1C13E13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14:paraId="57D87DD8">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本项目不收取）</w:t>
            </w:r>
          </w:p>
        </w:tc>
      </w:tr>
      <w:tr w14:paraId="763B3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C6CC09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6CD7ECF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14:paraId="1D05800D">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14:paraId="72A4AC0F">
            <w:pPr>
              <w:spacing w:line="360" w:lineRule="auto"/>
              <w:rPr>
                <w:color w:val="auto"/>
                <w:highlight w:val="none"/>
              </w:rPr>
            </w:pPr>
            <w:r>
              <w:rPr>
                <w:rFonts w:hint="eastAsia"/>
                <w:color w:val="auto"/>
                <w:highlight w:val="none"/>
              </w:rPr>
              <w:t>（2）成交服务费以转账或现金的形式支付。采购代理机构服务费汇入账号：</w:t>
            </w:r>
          </w:p>
          <w:p w14:paraId="31E034F9">
            <w:pPr>
              <w:spacing w:line="360" w:lineRule="auto"/>
              <w:rPr>
                <w:color w:val="auto"/>
                <w:highlight w:val="none"/>
              </w:rPr>
            </w:pPr>
            <w:r>
              <w:rPr>
                <w:rFonts w:hint="eastAsia"/>
                <w:color w:val="auto"/>
                <w:highlight w:val="none"/>
              </w:rPr>
              <w:t>收 款 人：国顺招标有限公司</w:t>
            </w:r>
          </w:p>
          <w:p w14:paraId="2D5CD8CA">
            <w:pPr>
              <w:spacing w:line="360" w:lineRule="auto"/>
              <w:rPr>
                <w:color w:val="auto"/>
                <w:highlight w:val="none"/>
              </w:rPr>
            </w:pPr>
            <w:r>
              <w:rPr>
                <w:rFonts w:hint="eastAsia"/>
                <w:color w:val="auto"/>
                <w:highlight w:val="none"/>
              </w:rPr>
              <w:t>开户银行：广发银行股份有限公司东莞南城支行</w:t>
            </w:r>
          </w:p>
          <w:p w14:paraId="3AE68685">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14:paraId="6CD30700">
      <w:pPr>
        <w:rPr>
          <w:color w:val="auto"/>
          <w:highlight w:val="none"/>
        </w:rPr>
      </w:pPr>
      <w:r>
        <w:rPr>
          <w:color w:val="auto"/>
          <w:highlight w:val="none"/>
        </w:rPr>
        <w:br w:type="page"/>
      </w:r>
    </w:p>
    <w:p w14:paraId="5A59E5DE">
      <w:pPr>
        <w:pStyle w:val="4"/>
        <w:numPr>
          <w:ilvl w:val="0"/>
          <w:numId w:val="4"/>
        </w:numPr>
        <w:ind w:firstLine="562"/>
        <w:rPr>
          <w:color w:val="auto"/>
          <w:highlight w:val="none"/>
        </w:rPr>
      </w:pPr>
      <w:bookmarkStart w:id="97" w:name="_Toc32123"/>
      <w:r>
        <w:rPr>
          <w:rFonts w:hint="eastAsia"/>
          <w:color w:val="auto"/>
          <w:highlight w:val="none"/>
        </w:rPr>
        <w:t>供应商须知</w:t>
      </w:r>
      <w:bookmarkEnd w:id="97"/>
    </w:p>
    <w:p w14:paraId="1C05E91B">
      <w:pPr>
        <w:pStyle w:val="5"/>
        <w:ind w:firstLine="422"/>
        <w:rPr>
          <w:color w:val="auto"/>
          <w:highlight w:val="none"/>
        </w:rPr>
      </w:pPr>
      <w:bookmarkStart w:id="98" w:name="_Toc8083"/>
      <w:bookmarkStart w:id="99" w:name="_Toc10658"/>
      <w:bookmarkStart w:id="100" w:name="_Toc30834"/>
      <w:r>
        <w:rPr>
          <w:rFonts w:hint="eastAsia"/>
          <w:color w:val="auto"/>
          <w:highlight w:val="none"/>
        </w:rPr>
        <w:t>1.适用范围</w:t>
      </w:r>
      <w:bookmarkEnd w:id="98"/>
      <w:bookmarkEnd w:id="99"/>
      <w:bookmarkEnd w:id="100"/>
    </w:p>
    <w:p w14:paraId="6558C38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14:paraId="1F4C5BA4">
      <w:pPr>
        <w:widowControl/>
        <w:adjustRightInd w:val="0"/>
        <w:snapToGrid w:val="0"/>
        <w:spacing w:line="400" w:lineRule="exact"/>
        <w:ind w:firstLine="440"/>
        <w:rPr>
          <w:rFonts w:ascii="Tahoma" w:hAnsi="Tahoma" w:eastAsia="微软雅黑"/>
          <w:color w:val="auto"/>
          <w:kern w:val="0"/>
          <w:sz w:val="22"/>
          <w:szCs w:val="22"/>
          <w:highlight w:val="none"/>
        </w:rPr>
      </w:pPr>
    </w:p>
    <w:p w14:paraId="57D99843">
      <w:pPr>
        <w:pStyle w:val="5"/>
        <w:ind w:firstLine="422"/>
        <w:rPr>
          <w:color w:val="auto"/>
          <w:highlight w:val="none"/>
        </w:rPr>
      </w:pPr>
      <w:bookmarkStart w:id="101" w:name="_Toc7271"/>
      <w:bookmarkStart w:id="102" w:name="_Toc720"/>
      <w:bookmarkStart w:id="103" w:name="_Toc25237"/>
      <w:r>
        <w:rPr>
          <w:rFonts w:hint="eastAsia"/>
          <w:color w:val="auto"/>
          <w:highlight w:val="none"/>
        </w:rPr>
        <w:t>2.</w:t>
      </w:r>
      <w:bookmarkStart w:id="104" w:name="_Toc382049092"/>
      <w:bookmarkStart w:id="105" w:name="_Toc1530"/>
      <w:bookmarkStart w:id="106" w:name="_Toc303084246"/>
      <w:bookmarkStart w:id="107" w:name="_Toc298847174"/>
      <w:r>
        <w:rPr>
          <w:rFonts w:hint="eastAsia"/>
          <w:color w:val="auto"/>
          <w:highlight w:val="none"/>
        </w:rPr>
        <w:t>定义</w:t>
      </w:r>
      <w:bookmarkEnd w:id="101"/>
      <w:bookmarkEnd w:id="102"/>
      <w:bookmarkEnd w:id="103"/>
      <w:bookmarkEnd w:id="104"/>
      <w:bookmarkEnd w:id="105"/>
      <w:bookmarkEnd w:id="106"/>
      <w:bookmarkEnd w:id="107"/>
    </w:p>
    <w:p w14:paraId="3F78381E">
      <w:pPr>
        <w:numPr>
          <w:ilvl w:val="0"/>
          <w:numId w:val="5"/>
        </w:numPr>
        <w:spacing w:line="400" w:lineRule="exact"/>
        <w:ind w:firstLine="420"/>
        <w:jc w:val="both"/>
        <w:rPr>
          <w:rFonts w:ascii="宋体" w:hAnsi="宋体"/>
          <w:vanish/>
          <w:color w:val="auto"/>
          <w:szCs w:val="21"/>
          <w:highlight w:val="none"/>
        </w:rPr>
      </w:pPr>
    </w:p>
    <w:p w14:paraId="1FCBFD1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14:paraId="1D91B0A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14:paraId="3204AE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14:paraId="08A0F73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14:paraId="6D2203C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采购代理机构：国顺招标有限公司。</w:t>
      </w:r>
    </w:p>
    <w:p w14:paraId="1647158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磋商小组：磋商小组是参照《中华人民共和国政府采购法》及其实施条例、《政府采购货物和服务招标投标管理办法》等组建的专门负责本次磋商其评审工作的临时性机构。</w:t>
      </w:r>
    </w:p>
    <w:p w14:paraId="40750F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14:paraId="6C836FC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14:paraId="2ADF44C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14:paraId="110270B0">
      <w:pPr>
        <w:widowControl/>
        <w:adjustRightInd w:val="0"/>
        <w:snapToGrid w:val="0"/>
        <w:spacing w:line="400" w:lineRule="exact"/>
        <w:ind w:firstLine="440"/>
        <w:rPr>
          <w:rFonts w:ascii="Tahoma" w:hAnsi="Tahoma" w:eastAsia="微软雅黑"/>
          <w:color w:val="auto"/>
          <w:kern w:val="0"/>
          <w:sz w:val="22"/>
          <w:szCs w:val="22"/>
          <w:highlight w:val="none"/>
        </w:rPr>
      </w:pPr>
    </w:p>
    <w:p w14:paraId="3D145BEB">
      <w:pPr>
        <w:pStyle w:val="5"/>
        <w:ind w:firstLine="422"/>
        <w:rPr>
          <w:color w:val="auto"/>
          <w:highlight w:val="none"/>
        </w:rPr>
      </w:pPr>
      <w:bookmarkStart w:id="108" w:name="_Toc24019"/>
      <w:bookmarkStart w:id="109" w:name="_Toc30379"/>
      <w:bookmarkStart w:id="110" w:name="_Toc9030"/>
      <w:r>
        <w:rPr>
          <w:rFonts w:hint="eastAsia"/>
          <w:color w:val="auto"/>
          <w:highlight w:val="none"/>
        </w:rPr>
        <w:t>3.货物和服务</w:t>
      </w:r>
      <w:bookmarkEnd w:id="108"/>
      <w:bookmarkEnd w:id="109"/>
      <w:bookmarkEnd w:id="110"/>
    </w:p>
    <w:p w14:paraId="568C7DC6">
      <w:pPr>
        <w:numPr>
          <w:ilvl w:val="0"/>
          <w:numId w:val="5"/>
        </w:numPr>
        <w:spacing w:line="400" w:lineRule="exact"/>
        <w:ind w:firstLine="420"/>
        <w:jc w:val="both"/>
        <w:rPr>
          <w:rFonts w:ascii="宋体" w:hAnsi="宋体"/>
          <w:vanish/>
          <w:color w:val="auto"/>
          <w:szCs w:val="21"/>
          <w:highlight w:val="none"/>
        </w:rPr>
      </w:pPr>
    </w:p>
    <w:p w14:paraId="06CC4C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14:paraId="4382C29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14:paraId="56172CA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应当获得财政部门核准。参照《政府采购进口产品管理办法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14:paraId="224D1BF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14:paraId="2C90F03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14:paraId="1E0AAA2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14:paraId="435618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279D2E93">
      <w:pPr>
        <w:widowControl/>
        <w:adjustRightInd w:val="0"/>
        <w:snapToGrid w:val="0"/>
        <w:spacing w:line="400" w:lineRule="exact"/>
        <w:ind w:firstLine="440"/>
        <w:rPr>
          <w:rFonts w:ascii="Tahoma" w:hAnsi="Tahoma" w:eastAsia="微软雅黑"/>
          <w:color w:val="auto"/>
          <w:kern w:val="0"/>
          <w:sz w:val="22"/>
          <w:szCs w:val="22"/>
          <w:highlight w:val="none"/>
        </w:rPr>
      </w:pPr>
    </w:p>
    <w:p w14:paraId="7657012C">
      <w:pPr>
        <w:pStyle w:val="5"/>
        <w:ind w:firstLine="422"/>
        <w:rPr>
          <w:color w:val="auto"/>
          <w:highlight w:val="none"/>
        </w:rPr>
      </w:pPr>
      <w:bookmarkStart w:id="112" w:name="_Toc14543"/>
      <w:bookmarkStart w:id="113" w:name="_Toc18277"/>
      <w:bookmarkStart w:id="114" w:name="_Toc8119"/>
      <w:r>
        <w:rPr>
          <w:rFonts w:hint="eastAsia"/>
          <w:color w:val="auto"/>
          <w:highlight w:val="none"/>
        </w:rPr>
        <w:t>4.响应费用</w:t>
      </w:r>
      <w:bookmarkEnd w:id="112"/>
      <w:bookmarkEnd w:id="113"/>
      <w:bookmarkEnd w:id="114"/>
    </w:p>
    <w:p w14:paraId="3D655A9A">
      <w:pPr>
        <w:numPr>
          <w:ilvl w:val="0"/>
          <w:numId w:val="5"/>
        </w:numPr>
        <w:spacing w:line="400" w:lineRule="exact"/>
        <w:ind w:firstLine="420"/>
        <w:jc w:val="both"/>
        <w:rPr>
          <w:rFonts w:ascii="宋体" w:hAnsi="宋体"/>
          <w:vanish/>
          <w:color w:val="auto"/>
          <w:szCs w:val="21"/>
          <w:highlight w:val="none"/>
        </w:rPr>
      </w:pPr>
    </w:p>
    <w:p w14:paraId="6A25BC5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14:paraId="7DA3567F">
      <w:pPr>
        <w:spacing w:line="400" w:lineRule="exact"/>
        <w:jc w:val="both"/>
        <w:rPr>
          <w:rFonts w:ascii="宋体" w:hAnsi="宋体"/>
          <w:color w:val="auto"/>
          <w:kern w:val="0"/>
          <w:szCs w:val="21"/>
          <w:highlight w:val="none"/>
        </w:rPr>
      </w:pPr>
    </w:p>
    <w:p w14:paraId="2D30F920">
      <w:pPr>
        <w:pStyle w:val="5"/>
        <w:ind w:firstLine="422"/>
        <w:rPr>
          <w:color w:val="auto"/>
          <w:highlight w:val="none"/>
        </w:rPr>
      </w:pPr>
      <w:bookmarkStart w:id="115" w:name="_Toc25254"/>
      <w:bookmarkStart w:id="116" w:name="_Toc32220"/>
      <w:bookmarkStart w:id="117" w:name="_Toc24793"/>
      <w:r>
        <w:rPr>
          <w:rFonts w:hint="eastAsia"/>
          <w:color w:val="auto"/>
          <w:highlight w:val="none"/>
        </w:rPr>
        <w:t>5.知识产权</w:t>
      </w:r>
      <w:bookmarkEnd w:id="115"/>
      <w:bookmarkEnd w:id="116"/>
      <w:bookmarkEnd w:id="117"/>
    </w:p>
    <w:p w14:paraId="61ADF24D">
      <w:pPr>
        <w:numPr>
          <w:ilvl w:val="0"/>
          <w:numId w:val="5"/>
        </w:numPr>
        <w:spacing w:line="400" w:lineRule="exact"/>
        <w:ind w:firstLine="420"/>
        <w:jc w:val="both"/>
        <w:rPr>
          <w:rFonts w:ascii="宋体" w:hAnsi="宋体"/>
          <w:vanish/>
          <w:color w:val="auto"/>
          <w:szCs w:val="21"/>
          <w:highlight w:val="none"/>
        </w:rPr>
      </w:pPr>
    </w:p>
    <w:p w14:paraId="3032AC4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75E987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14:paraId="2D1C81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14:paraId="6D1934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14:paraId="02ECE40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14:paraId="7608876C">
      <w:pPr>
        <w:numPr>
          <w:ilvl w:val="1"/>
          <w:numId w:val="5"/>
        </w:numPr>
        <w:spacing w:line="400" w:lineRule="exact"/>
        <w:ind w:left="630" w:hanging="630" w:hangingChars="300"/>
        <w:jc w:val="both"/>
        <w:rPr>
          <w:rFonts w:ascii="宋体" w:hAnsi="宋体"/>
          <w:color w:val="auto"/>
          <w:kern w:val="0"/>
          <w:szCs w:val="21"/>
          <w:highlight w:val="none"/>
        </w:rPr>
      </w:pPr>
    </w:p>
    <w:p w14:paraId="2D75AF80">
      <w:pPr>
        <w:pStyle w:val="5"/>
        <w:ind w:firstLine="422"/>
        <w:rPr>
          <w:color w:val="auto"/>
          <w:highlight w:val="none"/>
        </w:rPr>
      </w:pPr>
      <w:bookmarkStart w:id="118" w:name="_Toc13064"/>
      <w:bookmarkStart w:id="119" w:name="_Toc30779"/>
      <w:bookmarkStart w:id="120" w:name="_Toc31725"/>
      <w:r>
        <w:rPr>
          <w:rFonts w:hint="eastAsia"/>
          <w:color w:val="auto"/>
          <w:highlight w:val="none"/>
        </w:rPr>
        <w:t>6.关于联合体</w:t>
      </w:r>
      <w:bookmarkEnd w:id="118"/>
      <w:bookmarkEnd w:id="119"/>
      <w:bookmarkEnd w:id="120"/>
    </w:p>
    <w:p w14:paraId="0D3E4A24">
      <w:pPr>
        <w:numPr>
          <w:ilvl w:val="0"/>
          <w:numId w:val="5"/>
        </w:numPr>
        <w:spacing w:line="400" w:lineRule="exact"/>
        <w:ind w:firstLine="420"/>
        <w:jc w:val="both"/>
        <w:rPr>
          <w:rFonts w:ascii="宋体" w:hAnsi="宋体"/>
          <w:vanish/>
          <w:color w:val="auto"/>
          <w:szCs w:val="21"/>
          <w:highlight w:val="none"/>
        </w:rPr>
      </w:pPr>
    </w:p>
    <w:p w14:paraId="37E8615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14:paraId="3D7268F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14:paraId="0A3767A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14:paraId="4E222C9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14:paraId="50B7E9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7357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14:paraId="73A33D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14:paraId="1DA6F2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14:paraId="4E1B675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14:paraId="4AE11B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14:paraId="38122C1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14:paraId="1C58AA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14:paraId="66A242ED">
      <w:pPr>
        <w:spacing w:line="400" w:lineRule="exact"/>
        <w:ind w:left="567"/>
        <w:jc w:val="both"/>
        <w:rPr>
          <w:rFonts w:ascii="宋体" w:hAnsi="宋体"/>
          <w:color w:val="auto"/>
          <w:kern w:val="0"/>
          <w:szCs w:val="21"/>
          <w:highlight w:val="none"/>
        </w:rPr>
      </w:pPr>
    </w:p>
    <w:p w14:paraId="168DC8E2">
      <w:pPr>
        <w:pStyle w:val="5"/>
        <w:ind w:firstLine="422"/>
        <w:rPr>
          <w:color w:val="auto"/>
          <w:highlight w:val="none"/>
        </w:rPr>
      </w:pPr>
      <w:bookmarkStart w:id="121" w:name="_Toc27755"/>
      <w:bookmarkStart w:id="122" w:name="_Toc18142"/>
      <w:bookmarkStart w:id="123" w:name="_Toc23688"/>
      <w:r>
        <w:rPr>
          <w:rFonts w:hint="eastAsia"/>
          <w:color w:val="auto"/>
          <w:highlight w:val="none"/>
        </w:rPr>
        <w:t>7.关于分支机构响应</w:t>
      </w:r>
      <w:bookmarkEnd w:id="121"/>
      <w:bookmarkEnd w:id="122"/>
      <w:bookmarkEnd w:id="123"/>
    </w:p>
    <w:p w14:paraId="4D5ABA59">
      <w:pPr>
        <w:numPr>
          <w:ilvl w:val="0"/>
          <w:numId w:val="5"/>
        </w:numPr>
        <w:spacing w:line="400" w:lineRule="exact"/>
        <w:ind w:firstLine="420"/>
        <w:jc w:val="both"/>
        <w:rPr>
          <w:rFonts w:ascii="宋体" w:hAnsi="宋体"/>
          <w:vanish/>
          <w:color w:val="auto"/>
          <w:szCs w:val="21"/>
          <w:highlight w:val="none"/>
        </w:rPr>
      </w:pPr>
      <w:bookmarkStart w:id="124" w:name="EB389f116341dd4693875bc7987e7327f3"/>
    </w:p>
    <w:p w14:paraId="6AD4517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6B7F012">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0DC609F">
      <w:pPr>
        <w:pStyle w:val="5"/>
        <w:ind w:firstLine="422"/>
        <w:rPr>
          <w:color w:val="auto"/>
          <w:highlight w:val="none"/>
        </w:rPr>
      </w:pPr>
      <w:bookmarkStart w:id="125" w:name="_Toc29774"/>
      <w:bookmarkStart w:id="126" w:name="_Toc5596"/>
      <w:bookmarkStart w:id="127" w:name="_Toc19660"/>
      <w:r>
        <w:rPr>
          <w:rFonts w:hint="eastAsia"/>
          <w:color w:val="auto"/>
          <w:highlight w:val="none"/>
        </w:rPr>
        <w:t>8.磋商文件的组成</w:t>
      </w:r>
      <w:bookmarkEnd w:id="125"/>
      <w:bookmarkEnd w:id="126"/>
      <w:bookmarkEnd w:id="127"/>
    </w:p>
    <w:p w14:paraId="424E0F78">
      <w:pPr>
        <w:numPr>
          <w:ilvl w:val="0"/>
          <w:numId w:val="5"/>
        </w:numPr>
        <w:spacing w:line="400" w:lineRule="exact"/>
        <w:ind w:firstLine="420"/>
        <w:jc w:val="both"/>
        <w:rPr>
          <w:rFonts w:ascii="宋体" w:hAnsi="宋体"/>
          <w:vanish/>
          <w:color w:val="auto"/>
          <w:szCs w:val="21"/>
          <w:highlight w:val="none"/>
        </w:rPr>
      </w:pPr>
    </w:p>
    <w:p w14:paraId="0961BEF4">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14:paraId="5F73F36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14:paraId="24A54465">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14:paraId="2F84D6E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14:paraId="02381A37">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14:paraId="14A4B2B2">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14:paraId="71C62CEF">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14:paraId="1771C72E">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14:paraId="27E886DC">
      <w:pPr>
        <w:widowControl/>
        <w:adjustRightInd w:val="0"/>
        <w:snapToGrid w:val="0"/>
        <w:spacing w:line="400" w:lineRule="exact"/>
        <w:ind w:firstLine="440"/>
        <w:rPr>
          <w:rFonts w:ascii="Tahoma" w:hAnsi="Tahoma" w:eastAsia="微软雅黑"/>
          <w:color w:val="auto"/>
          <w:kern w:val="0"/>
          <w:sz w:val="22"/>
          <w:szCs w:val="22"/>
          <w:highlight w:val="none"/>
        </w:rPr>
      </w:pPr>
    </w:p>
    <w:p w14:paraId="46490CF5">
      <w:pPr>
        <w:pStyle w:val="5"/>
        <w:ind w:firstLine="422"/>
        <w:rPr>
          <w:color w:val="auto"/>
          <w:highlight w:val="none"/>
        </w:rPr>
      </w:pPr>
      <w:bookmarkStart w:id="128" w:name="_Toc28076"/>
      <w:bookmarkStart w:id="129" w:name="_Toc3812"/>
      <w:bookmarkStart w:id="130" w:name="_Toc20046"/>
      <w:r>
        <w:rPr>
          <w:rFonts w:hint="eastAsia"/>
          <w:color w:val="auto"/>
          <w:highlight w:val="none"/>
        </w:rPr>
        <w:t>9.磋商文件的澄清或修改</w:t>
      </w:r>
      <w:bookmarkEnd w:id="128"/>
      <w:bookmarkEnd w:id="129"/>
      <w:bookmarkEnd w:id="130"/>
    </w:p>
    <w:p w14:paraId="07BEAB3B">
      <w:pPr>
        <w:numPr>
          <w:ilvl w:val="0"/>
          <w:numId w:val="5"/>
        </w:numPr>
        <w:spacing w:line="400" w:lineRule="exact"/>
        <w:ind w:firstLine="420"/>
        <w:jc w:val="both"/>
        <w:rPr>
          <w:rFonts w:ascii="宋体" w:hAnsi="宋体"/>
          <w:vanish/>
          <w:color w:val="auto"/>
          <w:szCs w:val="21"/>
          <w:highlight w:val="none"/>
        </w:rPr>
      </w:pPr>
    </w:p>
    <w:p w14:paraId="355E3EC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14:paraId="0888416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14:paraId="436E147A">
      <w:pPr>
        <w:spacing w:line="360" w:lineRule="exact"/>
        <w:ind w:left="567"/>
        <w:jc w:val="both"/>
        <w:rPr>
          <w:rFonts w:ascii="宋体" w:hAnsi="宋体"/>
          <w:color w:val="auto"/>
          <w:kern w:val="0"/>
          <w:szCs w:val="21"/>
          <w:highlight w:val="none"/>
        </w:rPr>
      </w:pPr>
    </w:p>
    <w:p w14:paraId="58A83FF3">
      <w:pPr>
        <w:pStyle w:val="5"/>
        <w:ind w:firstLine="422"/>
        <w:rPr>
          <w:color w:val="auto"/>
          <w:highlight w:val="none"/>
        </w:rPr>
      </w:pPr>
      <w:bookmarkStart w:id="131" w:name="_Toc28595"/>
      <w:bookmarkStart w:id="132" w:name="_Toc17507"/>
      <w:bookmarkStart w:id="133" w:name="_Toc5431"/>
      <w:r>
        <w:rPr>
          <w:rFonts w:hint="eastAsia"/>
          <w:color w:val="auto"/>
          <w:highlight w:val="none"/>
        </w:rPr>
        <w:t>10.响应文件的语言及度量衡单位</w:t>
      </w:r>
      <w:bookmarkEnd w:id="131"/>
      <w:bookmarkEnd w:id="132"/>
      <w:bookmarkEnd w:id="133"/>
    </w:p>
    <w:p w14:paraId="02055F8B">
      <w:pPr>
        <w:numPr>
          <w:ilvl w:val="0"/>
          <w:numId w:val="5"/>
        </w:numPr>
        <w:spacing w:line="400" w:lineRule="exact"/>
        <w:ind w:firstLine="420"/>
        <w:jc w:val="both"/>
        <w:rPr>
          <w:rFonts w:ascii="宋体" w:hAnsi="宋体"/>
          <w:vanish/>
          <w:color w:val="auto"/>
          <w:szCs w:val="21"/>
          <w:highlight w:val="none"/>
        </w:rPr>
      </w:pPr>
    </w:p>
    <w:p w14:paraId="3B4B8CB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14:paraId="259642E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14:paraId="274C12C3">
      <w:pPr>
        <w:spacing w:line="400" w:lineRule="exact"/>
        <w:ind w:left="567"/>
        <w:jc w:val="both"/>
        <w:rPr>
          <w:rFonts w:ascii="宋体" w:hAnsi="宋体"/>
          <w:color w:val="auto"/>
          <w:kern w:val="0"/>
          <w:szCs w:val="21"/>
          <w:highlight w:val="none"/>
        </w:rPr>
      </w:pPr>
    </w:p>
    <w:p w14:paraId="7043952F">
      <w:pPr>
        <w:pStyle w:val="5"/>
        <w:ind w:firstLine="422"/>
        <w:rPr>
          <w:color w:val="auto"/>
          <w:highlight w:val="none"/>
        </w:rPr>
      </w:pPr>
      <w:bookmarkStart w:id="134" w:name="_Toc25080"/>
      <w:bookmarkStart w:id="135" w:name="_Toc307934854"/>
      <w:bookmarkStart w:id="136" w:name="_Toc28866"/>
      <w:bookmarkStart w:id="137" w:name="_Toc382049103"/>
      <w:bookmarkStart w:id="138" w:name="_Toc17694"/>
      <w:bookmarkStart w:id="139" w:name="_Toc21308"/>
      <w:bookmarkStart w:id="140" w:name="_Toc303084256"/>
      <w:r>
        <w:rPr>
          <w:rFonts w:hint="eastAsia"/>
          <w:color w:val="auto"/>
          <w:highlight w:val="none"/>
        </w:rPr>
        <w:t>11.响应文件的组成</w:t>
      </w:r>
      <w:bookmarkEnd w:id="134"/>
      <w:bookmarkEnd w:id="135"/>
      <w:bookmarkEnd w:id="136"/>
      <w:bookmarkEnd w:id="137"/>
      <w:bookmarkEnd w:id="138"/>
      <w:bookmarkEnd w:id="139"/>
      <w:bookmarkEnd w:id="140"/>
    </w:p>
    <w:p w14:paraId="6301A86F">
      <w:pPr>
        <w:numPr>
          <w:ilvl w:val="0"/>
          <w:numId w:val="5"/>
        </w:numPr>
        <w:spacing w:line="400" w:lineRule="exact"/>
        <w:ind w:firstLine="420"/>
        <w:jc w:val="both"/>
        <w:rPr>
          <w:rFonts w:ascii="宋体" w:hAnsi="宋体"/>
          <w:vanish/>
          <w:color w:val="auto"/>
          <w:szCs w:val="21"/>
          <w:highlight w:val="none"/>
        </w:rPr>
      </w:pPr>
    </w:p>
    <w:p w14:paraId="31E895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14:paraId="633C9F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14:paraId="4B3838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8A74C3D">
      <w:pPr>
        <w:pStyle w:val="5"/>
        <w:ind w:firstLine="422"/>
        <w:rPr>
          <w:color w:val="auto"/>
          <w:highlight w:val="none"/>
        </w:rPr>
      </w:pPr>
      <w:bookmarkStart w:id="141" w:name="_Toc28835"/>
      <w:bookmarkStart w:id="142" w:name="_Toc26322"/>
      <w:bookmarkStart w:id="143" w:name="_Toc23396"/>
      <w:r>
        <w:rPr>
          <w:rFonts w:hint="eastAsia"/>
          <w:color w:val="auto"/>
          <w:highlight w:val="none"/>
        </w:rPr>
        <w:t>12.响应文件编制</w:t>
      </w:r>
      <w:bookmarkEnd w:id="141"/>
      <w:bookmarkEnd w:id="142"/>
      <w:bookmarkEnd w:id="143"/>
    </w:p>
    <w:p w14:paraId="24F83110">
      <w:pPr>
        <w:numPr>
          <w:ilvl w:val="0"/>
          <w:numId w:val="5"/>
        </w:numPr>
        <w:spacing w:line="400" w:lineRule="exact"/>
        <w:ind w:firstLine="420"/>
        <w:jc w:val="both"/>
        <w:rPr>
          <w:rFonts w:ascii="宋体" w:hAnsi="宋体"/>
          <w:vanish/>
          <w:color w:val="auto"/>
          <w:szCs w:val="21"/>
          <w:highlight w:val="none"/>
        </w:rPr>
      </w:pPr>
      <w:bookmarkStart w:id="144" w:name="_Toc303084258"/>
    </w:p>
    <w:p w14:paraId="741CF21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14:paraId="4EB593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14:paraId="6E7063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14:paraId="4BB9ED9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14:paraId="3661EC14">
      <w:pPr>
        <w:spacing w:line="400" w:lineRule="exact"/>
        <w:ind w:left="1029" w:leftChars="190" w:hanging="630" w:hangingChars="300"/>
        <w:jc w:val="both"/>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14:paraId="157BF812">
      <w:pPr>
        <w:spacing w:line="400" w:lineRule="exact"/>
        <w:ind w:left="630" w:hanging="630" w:hangingChars="300"/>
        <w:jc w:val="both"/>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14:paraId="253F72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14:paraId="540E46DC">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14:paraId="73E9B669">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14:paraId="2C294464">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14:paraId="3DCC7D11">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14:paraId="7E5FF9C5">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14:paraId="291D8E1A">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14:paraId="6FE6DD7F">
      <w:pPr>
        <w:spacing w:line="400" w:lineRule="exact"/>
        <w:ind w:firstLine="440"/>
        <w:jc w:val="both"/>
        <w:rPr>
          <w:rFonts w:ascii="Tahoma" w:hAnsi="Tahoma" w:eastAsia="微软雅黑"/>
          <w:color w:val="auto"/>
          <w:kern w:val="0"/>
          <w:sz w:val="22"/>
          <w:szCs w:val="22"/>
          <w:highlight w:val="none"/>
        </w:rPr>
      </w:pPr>
    </w:p>
    <w:p w14:paraId="1FE0E298">
      <w:pPr>
        <w:pStyle w:val="5"/>
        <w:ind w:firstLine="422"/>
        <w:rPr>
          <w:color w:val="auto"/>
          <w:highlight w:val="none"/>
        </w:rPr>
      </w:pPr>
      <w:bookmarkStart w:id="145" w:name="_Toc11253"/>
      <w:bookmarkStart w:id="146" w:name="_Toc10449"/>
      <w:bookmarkStart w:id="147" w:name="_Toc29388"/>
      <w:r>
        <w:rPr>
          <w:rFonts w:hint="eastAsia"/>
          <w:color w:val="auto"/>
          <w:highlight w:val="none"/>
        </w:rPr>
        <w:t>13.响应报价说明</w:t>
      </w:r>
      <w:bookmarkEnd w:id="145"/>
      <w:bookmarkEnd w:id="146"/>
      <w:bookmarkEnd w:id="147"/>
    </w:p>
    <w:p w14:paraId="003A105D">
      <w:pPr>
        <w:numPr>
          <w:ilvl w:val="0"/>
          <w:numId w:val="5"/>
        </w:numPr>
        <w:spacing w:line="400" w:lineRule="exact"/>
        <w:ind w:firstLine="420"/>
        <w:jc w:val="both"/>
        <w:rPr>
          <w:rFonts w:ascii="宋体" w:hAnsi="宋体"/>
          <w:vanish/>
          <w:color w:val="auto"/>
          <w:szCs w:val="21"/>
          <w:highlight w:val="none"/>
        </w:rPr>
      </w:pPr>
    </w:p>
    <w:p w14:paraId="152AFC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14:paraId="40F9035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14:paraId="6AEF556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14:paraId="27380B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408A658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14:paraId="04A5D77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8479A3F">
      <w:pPr>
        <w:pStyle w:val="5"/>
        <w:ind w:firstLine="422"/>
        <w:rPr>
          <w:color w:val="auto"/>
          <w:highlight w:val="none"/>
        </w:rPr>
      </w:pPr>
      <w:bookmarkStart w:id="148" w:name="_Toc29860"/>
      <w:bookmarkStart w:id="149" w:name="_Toc18749"/>
      <w:bookmarkStart w:id="150" w:name="_Toc28006"/>
      <w:r>
        <w:rPr>
          <w:rFonts w:hint="eastAsia"/>
          <w:color w:val="auto"/>
          <w:highlight w:val="none"/>
        </w:rPr>
        <w:t>14.供应商所提供的服务或货物的证明文件</w:t>
      </w:r>
      <w:bookmarkEnd w:id="148"/>
      <w:bookmarkEnd w:id="149"/>
      <w:bookmarkEnd w:id="150"/>
    </w:p>
    <w:p w14:paraId="2F2D69F8">
      <w:pPr>
        <w:numPr>
          <w:ilvl w:val="0"/>
          <w:numId w:val="5"/>
        </w:numPr>
        <w:spacing w:line="400" w:lineRule="exact"/>
        <w:ind w:firstLine="420"/>
        <w:jc w:val="both"/>
        <w:rPr>
          <w:rFonts w:ascii="宋体" w:hAnsi="宋体"/>
          <w:vanish/>
          <w:color w:val="auto"/>
          <w:szCs w:val="21"/>
          <w:highlight w:val="none"/>
        </w:rPr>
      </w:pPr>
    </w:p>
    <w:p w14:paraId="3F6140B4">
      <w:pPr>
        <w:numPr>
          <w:ilvl w:val="1"/>
          <w:numId w:val="5"/>
        </w:numPr>
        <w:spacing w:line="400" w:lineRule="exact"/>
        <w:ind w:left="630" w:hanging="630" w:hangingChars="300"/>
        <w:jc w:val="both"/>
        <w:rPr>
          <w:rFonts w:ascii="宋体" w:hAnsi="宋体"/>
          <w:color w:val="auto"/>
          <w:kern w:val="0"/>
          <w:szCs w:val="21"/>
          <w:highlight w:val="none"/>
        </w:rPr>
      </w:pPr>
      <w:bookmarkStart w:id="151" w:name="_Hlt107925668"/>
      <w:bookmarkEnd w:id="151"/>
      <w:bookmarkStart w:id="152" w:name="_Hlt10792563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14:paraId="6FF3DDDB">
      <w:pPr>
        <w:spacing w:line="400" w:lineRule="exact"/>
        <w:ind w:left="425" w:firstLine="440"/>
        <w:jc w:val="both"/>
        <w:rPr>
          <w:rFonts w:ascii="Tahoma" w:hAnsi="Tahoma" w:eastAsia="微软雅黑"/>
          <w:color w:val="auto"/>
          <w:sz w:val="22"/>
          <w:szCs w:val="22"/>
          <w:highlight w:val="none"/>
        </w:rPr>
      </w:pPr>
    </w:p>
    <w:p w14:paraId="016F0B2A">
      <w:pPr>
        <w:pStyle w:val="5"/>
        <w:ind w:firstLine="422"/>
        <w:rPr>
          <w:color w:val="auto"/>
          <w:highlight w:val="none"/>
        </w:rPr>
      </w:pPr>
      <w:bookmarkStart w:id="153" w:name="_Toc4792"/>
      <w:bookmarkStart w:id="154" w:name="_Toc12457"/>
      <w:bookmarkStart w:id="155" w:name="_Toc20435"/>
      <w:r>
        <w:rPr>
          <w:rFonts w:hint="eastAsia"/>
          <w:color w:val="auto"/>
          <w:highlight w:val="none"/>
        </w:rPr>
        <w:t>15.★响应有效期</w:t>
      </w:r>
      <w:bookmarkEnd w:id="153"/>
      <w:bookmarkEnd w:id="154"/>
      <w:bookmarkEnd w:id="155"/>
    </w:p>
    <w:p w14:paraId="4160110D">
      <w:pPr>
        <w:numPr>
          <w:ilvl w:val="0"/>
          <w:numId w:val="5"/>
        </w:numPr>
        <w:spacing w:line="400" w:lineRule="exact"/>
        <w:ind w:firstLine="420"/>
        <w:jc w:val="both"/>
        <w:rPr>
          <w:rFonts w:ascii="宋体" w:hAnsi="宋体"/>
          <w:vanish/>
          <w:color w:val="auto"/>
          <w:szCs w:val="21"/>
          <w:highlight w:val="none"/>
        </w:rPr>
      </w:pPr>
    </w:p>
    <w:p w14:paraId="3A498E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14:paraId="5063393B">
      <w:pPr>
        <w:spacing w:line="400" w:lineRule="exact"/>
        <w:ind w:left="567" w:firstLine="440"/>
        <w:jc w:val="both"/>
        <w:rPr>
          <w:rFonts w:ascii="Tahoma" w:hAnsi="Tahoma" w:eastAsia="微软雅黑"/>
          <w:color w:val="auto"/>
          <w:kern w:val="0"/>
          <w:sz w:val="22"/>
          <w:szCs w:val="22"/>
          <w:highlight w:val="none"/>
        </w:rPr>
      </w:pPr>
    </w:p>
    <w:p w14:paraId="277DD2EE">
      <w:pPr>
        <w:pStyle w:val="5"/>
        <w:ind w:firstLine="422"/>
        <w:rPr>
          <w:color w:val="auto"/>
          <w:highlight w:val="none"/>
        </w:rPr>
      </w:pPr>
      <w:bookmarkStart w:id="156" w:name="_Toc11339"/>
      <w:bookmarkStart w:id="157" w:name="_Toc20804"/>
      <w:bookmarkStart w:id="158" w:name="_Toc28431"/>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14:paraId="01713E55">
      <w:pPr>
        <w:numPr>
          <w:ilvl w:val="0"/>
          <w:numId w:val="5"/>
        </w:numPr>
        <w:spacing w:line="400" w:lineRule="exact"/>
        <w:ind w:firstLine="420"/>
        <w:jc w:val="both"/>
        <w:rPr>
          <w:rFonts w:ascii="宋体" w:hAnsi="宋体"/>
          <w:vanish/>
          <w:color w:val="auto"/>
          <w:szCs w:val="21"/>
          <w:highlight w:val="none"/>
        </w:rPr>
      </w:pPr>
      <w:bookmarkStart w:id="159" w:name="_Ref179619405"/>
    </w:p>
    <w:p w14:paraId="5A3E964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14:paraId="5FB6A04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14:paraId="7325DFE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14:paraId="6AC9C0D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14:paraId="5FA298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14:paraId="300265F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14:paraId="7441B58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14:paraId="4C2B256E">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14:paraId="0B6D43F8">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14:paraId="5B9CC37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14:paraId="0E6F93D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14:paraId="08BC68E2">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14:paraId="2F986B9C">
      <w:pPr>
        <w:numPr>
          <w:ilvl w:val="1"/>
          <w:numId w:val="5"/>
        </w:numPr>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14:paraId="2C5FB8C6">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14:paraId="5B487E91">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14:paraId="5B918414">
      <w:pPr>
        <w:widowControl/>
        <w:adjustRightInd w:val="0"/>
        <w:snapToGrid w:val="0"/>
        <w:spacing w:after="200"/>
        <w:ind w:left="660" w:hanging="660" w:hangingChars="300"/>
        <w:rPr>
          <w:rFonts w:ascii="Tahoma" w:hAnsi="Tahoma" w:eastAsia="微软雅黑"/>
          <w:color w:val="auto"/>
          <w:kern w:val="0"/>
          <w:sz w:val="22"/>
          <w:szCs w:val="22"/>
          <w:highlight w:val="none"/>
        </w:rPr>
      </w:pPr>
    </w:p>
    <w:p w14:paraId="1844ADF2">
      <w:pPr>
        <w:pStyle w:val="5"/>
        <w:ind w:left="632" w:hanging="632" w:hangingChars="300"/>
        <w:rPr>
          <w:color w:val="auto"/>
          <w:highlight w:val="none"/>
        </w:rPr>
      </w:pPr>
      <w:bookmarkStart w:id="160" w:name="_Toc5055"/>
      <w:bookmarkStart w:id="161" w:name="_Toc24997"/>
      <w:bookmarkStart w:id="162" w:name="_Toc303084264"/>
      <w:bookmarkStart w:id="163" w:name="_Toc17970"/>
      <w:bookmarkStart w:id="164" w:name="_Toc382049111"/>
      <w:bookmarkStart w:id="165" w:name="_Toc21699"/>
      <w:r>
        <w:rPr>
          <w:rFonts w:hint="eastAsia"/>
          <w:color w:val="auto"/>
          <w:highlight w:val="none"/>
        </w:rPr>
        <w:t>17.响应文件的装订，签署，密封和标记</w:t>
      </w:r>
      <w:bookmarkEnd w:id="160"/>
      <w:bookmarkEnd w:id="161"/>
      <w:bookmarkEnd w:id="162"/>
      <w:bookmarkEnd w:id="163"/>
      <w:bookmarkEnd w:id="164"/>
      <w:bookmarkEnd w:id="165"/>
    </w:p>
    <w:p w14:paraId="6E7C1B9C">
      <w:pPr>
        <w:numPr>
          <w:ilvl w:val="0"/>
          <w:numId w:val="5"/>
        </w:numPr>
        <w:spacing w:line="400" w:lineRule="exact"/>
        <w:ind w:left="-215" w:hanging="630"/>
        <w:jc w:val="both"/>
        <w:rPr>
          <w:rFonts w:ascii="宋体" w:hAnsi="宋体"/>
          <w:vanish/>
          <w:color w:val="auto"/>
          <w:szCs w:val="21"/>
          <w:highlight w:val="none"/>
        </w:rPr>
      </w:pPr>
    </w:p>
    <w:p w14:paraId="4C481C6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14:paraId="6157532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14:paraId="43AF07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14:paraId="00E8870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14:paraId="249225E2">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14:paraId="1542BDD7">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14:paraId="4118E12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14:paraId="210C727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14:paraId="23256BB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14:paraId="7E23AC9F">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14:paraId="1A30763E">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w:t>
      </w:r>
    </w:p>
    <w:p w14:paraId="25A6EBE8">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w:t>
      </w:r>
    </w:p>
    <w:p w14:paraId="4895E2CA">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项目编号：</w:t>
      </w:r>
    </w:p>
    <w:p w14:paraId="441F363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14:paraId="19C59A4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14:paraId="44A6662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14:paraId="4F9ED83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14:paraId="4FD2AB6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14:paraId="0073503B">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14:paraId="3DF0A2DF">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14:paraId="2DC8F691">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14:paraId="0BF67F4C">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14:paraId="21CDC2B9">
      <w:pPr>
        <w:numPr>
          <w:ilvl w:val="1"/>
          <w:numId w:val="5"/>
        </w:numPr>
        <w:tabs>
          <w:tab w:val="left" w:pos="660"/>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14:paraId="26B36744">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14:paraId="00A7F115">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08A9A639">
      <w:pPr>
        <w:pStyle w:val="5"/>
        <w:ind w:firstLine="422"/>
        <w:rPr>
          <w:color w:val="auto"/>
          <w:highlight w:val="none"/>
        </w:rPr>
      </w:pPr>
      <w:bookmarkStart w:id="166" w:name="_Toc1911"/>
      <w:bookmarkStart w:id="167" w:name="_Toc14913"/>
      <w:bookmarkStart w:id="168" w:name="_Toc3249"/>
      <w:r>
        <w:rPr>
          <w:rFonts w:hint="eastAsia"/>
          <w:color w:val="auto"/>
          <w:highlight w:val="none"/>
        </w:rPr>
        <w:t>18.迟交的响应文件</w:t>
      </w:r>
      <w:bookmarkEnd w:id="166"/>
      <w:bookmarkEnd w:id="167"/>
      <w:bookmarkEnd w:id="168"/>
    </w:p>
    <w:p w14:paraId="213650CF">
      <w:pPr>
        <w:numPr>
          <w:ilvl w:val="0"/>
          <w:numId w:val="5"/>
        </w:numPr>
        <w:spacing w:line="400" w:lineRule="exact"/>
        <w:ind w:firstLine="420"/>
        <w:jc w:val="both"/>
        <w:rPr>
          <w:rFonts w:ascii="宋体" w:hAnsi="宋体"/>
          <w:vanish/>
          <w:color w:val="auto"/>
          <w:szCs w:val="21"/>
          <w:highlight w:val="none"/>
        </w:rPr>
      </w:pPr>
    </w:p>
    <w:p w14:paraId="41E98C9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14:paraId="10856C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14:paraId="5CE5906C">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BED1FA9">
      <w:pPr>
        <w:pStyle w:val="5"/>
        <w:ind w:firstLine="422"/>
        <w:rPr>
          <w:color w:val="auto"/>
          <w:highlight w:val="none"/>
        </w:rPr>
      </w:pPr>
      <w:bookmarkStart w:id="169" w:name="_Toc8387"/>
      <w:bookmarkStart w:id="170" w:name="_Toc13946"/>
      <w:bookmarkStart w:id="171" w:name="_Toc22059"/>
      <w:r>
        <w:rPr>
          <w:rFonts w:hint="eastAsia"/>
          <w:color w:val="auto"/>
          <w:highlight w:val="none"/>
        </w:rPr>
        <w:t>19.磋商样品、磋商演示（如有要求）</w:t>
      </w:r>
      <w:bookmarkEnd w:id="169"/>
      <w:bookmarkEnd w:id="170"/>
      <w:bookmarkEnd w:id="171"/>
    </w:p>
    <w:p w14:paraId="05B8D700">
      <w:pPr>
        <w:numPr>
          <w:ilvl w:val="0"/>
          <w:numId w:val="5"/>
        </w:numPr>
        <w:spacing w:line="400" w:lineRule="exact"/>
        <w:ind w:firstLine="420"/>
        <w:jc w:val="both"/>
        <w:rPr>
          <w:rFonts w:ascii="宋体" w:hAnsi="宋体"/>
          <w:vanish/>
          <w:color w:val="auto"/>
          <w:szCs w:val="21"/>
          <w:highlight w:val="none"/>
        </w:rPr>
      </w:pPr>
    </w:p>
    <w:p w14:paraId="64A4626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14:paraId="086C18B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14:paraId="6A0309F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14:paraId="338F6F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3EA3D75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14:paraId="7D1F91D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31A7916">
      <w:pPr>
        <w:pStyle w:val="5"/>
        <w:ind w:firstLine="422"/>
        <w:rPr>
          <w:color w:val="auto"/>
          <w:highlight w:val="none"/>
        </w:rPr>
      </w:pPr>
      <w:bookmarkStart w:id="172" w:name="_Toc1364"/>
      <w:bookmarkStart w:id="173" w:name="_Toc24777"/>
      <w:bookmarkStart w:id="174" w:name="_Toc382049112"/>
      <w:bookmarkStart w:id="175" w:name="_Toc9777"/>
      <w:bookmarkStart w:id="176" w:name="_Toc518"/>
      <w:bookmarkStart w:id="177" w:name="_Toc303084265"/>
      <w:r>
        <w:rPr>
          <w:rFonts w:hint="eastAsia"/>
          <w:color w:val="auto"/>
          <w:highlight w:val="none"/>
        </w:rPr>
        <w:t>20.响应截止期</w:t>
      </w:r>
      <w:bookmarkEnd w:id="172"/>
      <w:bookmarkEnd w:id="173"/>
      <w:bookmarkEnd w:id="174"/>
      <w:bookmarkEnd w:id="175"/>
      <w:bookmarkEnd w:id="176"/>
      <w:bookmarkEnd w:id="177"/>
    </w:p>
    <w:p w14:paraId="16651095">
      <w:pPr>
        <w:numPr>
          <w:ilvl w:val="0"/>
          <w:numId w:val="5"/>
        </w:numPr>
        <w:spacing w:line="400" w:lineRule="exact"/>
        <w:ind w:firstLine="420"/>
        <w:jc w:val="both"/>
        <w:rPr>
          <w:rFonts w:ascii="宋体" w:hAnsi="宋体"/>
          <w:vanish/>
          <w:color w:val="auto"/>
          <w:szCs w:val="21"/>
          <w:highlight w:val="none"/>
        </w:rPr>
      </w:pPr>
    </w:p>
    <w:p w14:paraId="6183EB9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14:paraId="4A43D4BE">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FFAFC25">
      <w:pPr>
        <w:pStyle w:val="5"/>
        <w:ind w:firstLine="422"/>
        <w:rPr>
          <w:color w:val="auto"/>
          <w:highlight w:val="none"/>
        </w:rPr>
      </w:pPr>
      <w:bookmarkStart w:id="178" w:name="_Toc4603"/>
      <w:bookmarkStart w:id="179" w:name="_Toc28776"/>
      <w:bookmarkStart w:id="180" w:name="_Toc14390"/>
      <w:r>
        <w:rPr>
          <w:rFonts w:hint="eastAsia"/>
          <w:color w:val="auto"/>
          <w:highlight w:val="none"/>
        </w:rPr>
        <w:t>21.响应文件的补充、修改与撤回</w:t>
      </w:r>
      <w:bookmarkEnd w:id="178"/>
      <w:bookmarkEnd w:id="179"/>
      <w:bookmarkEnd w:id="180"/>
    </w:p>
    <w:p w14:paraId="625D8704">
      <w:pPr>
        <w:numPr>
          <w:ilvl w:val="0"/>
          <w:numId w:val="5"/>
        </w:numPr>
        <w:spacing w:line="400" w:lineRule="exact"/>
        <w:ind w:firstLine="420"/>
        <w:jc w:val="both"/>
        <w:rPr>
          <w:rFonts w:ascii="宋体" w:hAnsi="宋体"/>
          <w:vanish/>
          <w:color w:val="auto"/>
          <w:szCs w:val="21"/>
          <w:highlight w:val="none"/>
        </w:rPr>
      </w:pPr>
    </w:p>
    <w:p w14:paraId="2A5B4AB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14:paraId="6F17CBC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14:paraId="6BF5F5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14:paraId="2B3AECE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14:paraId="406DCF17">
      <w:pPr>
        <w:widowControl/>
        <w:adjustRightInd w:val="0"/>
        <w:snapToGrid w:val="0"/>
        <w:ind w:left="119" w:firstLine="480"/>
        <w:rPr>
          <w:rFonts w:ascii="宋体" w:hAnsi="宋体" w:cs="宋体"/>
          <w:color w:val="auto"/>
          <w:sz w:val="24"/>
          <w:szCs w:val="22"/>
          <w:highlight w:val="none"/>
          <w:lang w:val="zh-CN" w:bidi="zh-CN"/>
        </w:rPr>
      </w:pPr>
    </w:p>
    <w:p w14:paraId="2FFE25B6">
      <w:pPr>
        <w:pStyle w:val="5"/>
        <w:ind w:firstLine="422"/>
        <w:rPr>
          <w:color w:val="auto"/>
          <w:highlight w:val="none"/>
        </w:rPr>
      </w:pPr>
      <w:bookmarkStart w:id="181" w:name="_Toc11914"/>
      <w:bookmarkStart w:id="182" w:name="_Toc14512"/>
      <w:bookmarkStart w:id="183" w:name="_Toc191"/>
      <w:r>
        <w:rPr>
          <w:rFonts w:hint="eastAsia"/>
          <w:color w:val="auto"/>
          <w:highlight w:val="none"/>
        </w:rPr>
        <w:t>22.磋商</w:t>
      </w:r>
      <w:bookmarkEnd w:id="181"/>
      <w:bookmarkEnd w:id="182"/>
      <w:bookmarkEnd w:id="183"/>
    </w:p>
    <w:p w14:paraId="6EC78E16">
      <w:pPr>
        <w:numPr>
          <w:ilvl w:val="0"/>
          <w:numId w:val="5"/>
        </w:numPr>
        <w:spacing w:line="400" w:lineRule="exact"/>
        <w:ind w:firstLine="420"/>
        <w:jc w:val="both"/>
        <w:rPr>
          <w:rFonts w:ascii="宋体" w:hAnsi="宋体"/>
          <w:vanish/>
          <w:color w:val="auto"/>
          <w:szCs w:val="21"/>
          <w:highlight w:val="none"/>
        </w:rPr>
      </w:pPr>
    </w:p>
    <w:p w14:paraId="404E92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14:paraId="27023E2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14:paraId="0288DBD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14:paraId="386B0100">
      <w:pPr>
        <w:widowControl/>
        <w:adjustRightInd w:val="0"/>
        <w:snapToGrid w:val="0"/>
        <w:spacing w:line="400" w:lineRule="exact"/>
        <w:ind w:left="630" w:hanging="630" w:hangingChars="300"/>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14:paraId="5BCE1288">
      <w:pPr>
        <w:spacing w:line="400" w:lineRule="exact"/>
        <w:ind w:left="567" w:firstLine="440"/>
        <w:jc w:val="both"/>
        <w:rPr>
          <w:rFonts w:ascii="Tahoma" w:hAnsi="Tahoma" w:eastAsia="微软雅黑"/>
          <w:color w:val="auto"/>
          <w:kern w:val="0"/>
          <w:sz w:val="22"/>
          <w:szCs w:val="22"/>
          <w:highlight w:val="none"/>
        </w:rPr>
      </w:pPr>
    </w:p>
    <w:p w14:paraId="4242C030">
      <w:pPr>
        <w:pStyle w:val="5"/>
        <w:ind w:firstLine="422"/>
        <w:rPr>
          <w:color w:val="auto"/>
          <w:highlight w:val="none"/>
        </w:rPr>
      </w:pPr>
      <w:bookmarkStart w:id="184" w:name="_Toc13823"/>
      <w:bookmarkStart w:id="185" w:name="_Toc31198"/>
      <w:bookmarkStart w:id="186" w:name="_Toc19811"/>
      <w:r>
        <w:rPr>
          <w:rFonts w:hint="eastAsia"/>
          <w:color w:val="auto"/>
          <w:highlight w:val="none"/>
        </w:rPr>
        <w:t>23.磋商小组及评审方法</w:t>
      </w:r>
      <w:bookmarkEnd w:id="184"/>
      <w:bookmarkEnd w:id="185"/>
      <w:bookmarkEnd w:id="186"/>
    </w:p>
    <w:p w14:paraId="1298D6A7">
      <w:pPr>
        <w:numPr>
          <w:ilvl w:val="0"/>
          <w:numId w:val="5"/>
        </w:numPr>
        <w:spacing w:line="400" w:lineRule="exact"/>
        <w:ind w:firstLine="420"/>
        <w:jc w:val="both"/>
        <w:rPr>
          <w:rFonts w:ascii="宋体" w:hAnsi="宋体"/>
          <w:vanish/>
          <w:color w:val="auto"/>
          <w:szCs w:val="21"/>
          <w:highlight w:val="none"/>
        </w:rPr>
      </w:pPr>
    </w:p>
    <w:p w14:paraId="579460F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14:paraId="50376EBE">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14:paraId="4F74BD3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14:paraId="41AEEA4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14:paraId="1105DD2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14:paraId="1EE599B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14:paraId="65213FEC">
      <w:pPr>
        <w:widowControl/>
        <w:adjustRightInd w:val="0"/>
        <w:snapToGrid w:val="0"/>
        <w:spacing w:line="400" w:lineRule="exact"/>
        <w:ind w:firstLine="440"/>
        <w:rPr>
          <w:rFonts w:ascii="Tahoma" w:hAnsi="Tahoma" w:eastAsia="微软雅黑"/>
          <w:color w:val="auto"/>
          <w:kern w:val="0"/>
          <w:sz w:val="22"/>
          <w:szCs w:val="22"/>
          <w:highlight w:val="none"/>
        </w:rPr>
      </w:pPr>
    </w:p>
    <w:p w14:paraId="063BB5B8">
      <w:pPr>
        <w:pStyle w:val="5"/>
        <w:ind w:firstLine="422"/>
        <w:rPr>
          <w:color w:val="auto"/>
          <w:highlight w:val="none"/>
        </w:rPr>
      </w:pPr>
      <w:bookmarkStart w:id="187" w:name="_Toc20823"/>
      <w:bookmarkStart w:id="188" w:name="_Toc3525"/>
      <w:bookmarkStart w:id="189" w:name="_Toc9540"/>
      <w:r>
        <w:rPr>
          <w:rFonts w:hint="eastAsia"/>
          <w:color w:val="auto"/>
          <w:highlight w:val="none"/>
        </w:rPr>
        <w:t>24.评审原则及评审过程的保密</w:t>
      </w:r>
      <w:bookmarkEnd w:id="187"/>
      <w:bookmarkEnd w:id="188"/>
      <w:bookmarkEnd w:id="189"/>
    </w:p>
    <w:p w14:paraId="3051EFBA">
      <w:pPr>
        <w:numPr>
          <w:ilvl w:val="0"/>
          <w:numId w:val="5"/>
        </w:numPr>
        <w:spacing w:line="400" w:lineRule="exact"/>
        <w:ind w:firstLine="420"/>
        <w:jc w:val="both"/>
        <w:rPr>
          <w:rFonts w:ascii="宋体" w:hAnsi="宋体"/>
          <w:vanish/>
          <w:color w:val="auto"/>
          <w:szCs w:val="21"/>
          <w:highlight w:val="none"/>
        </w:rPr>
      </w:pPr>
    </w:p>
    <w:p w14:paraId="08FA4C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评审的基本原则：磋商小组将参照《中华人民共和国政府采购法》及国家和地方政府有关法规的规定，遵循“客观、公正、审慎”的原则进行评审工作。</w:t>
      </w:r>
    </w:p>
    <w:p w14:paraId="5940E04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14:paraId="26E7D03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14:paraId="678CBA91">
      <w:pPr>
        <w:widowControl/>
        <w:adjustRightInd w:val="0"/>
        <w:snapToGrid w:val="0"/>
        <w:spacing w:line="400" w:lineRule="exact"/>
        <w:ind w:firstLine="440"/>
        <w:rPr>
          <w:rFonts w:ascii="Tahoma" w:hAnsi="Tahoma" w:eastAsia="微软雅黑"/>
          <w:color w:val="auto"/>
          <w:kern w:val="0"/>
          <w:sz w:val="22"/>
          <w:szCs w:val="22"/>
          <w:highlight w:val="none"/>
        </w:rPr>
      </w:pPr>
    </w:p>
    <w:p w14:paraId="3D0A7637">
      <w:pPr>
        <w:pStyle w:val="5"/>
        <w:ind w:firstLine="422"/>
        <w:rPr>
          <w:color w:val="auto"/>
          <w:highlight w:val="none"/>
        </w:rPr>
      </w:pPr>
      <w:bookmarkStart w:id="190" w:name="_Toc7072"/>
      <w:bookmarkStart w:id="191" w:name="_Toc15479"/>
      <w:bookmarkStart w:id="192" w:name="_Toc18014"/>
      <w:r>
        <w:rPr>
          <w:rFonts w:hint="eastAsia"/>
          <w:color w:val="auto"/>
          <w:highlight w:val="none"/>
        </w:rPr>
        <w:t>25.响应文件的初审</w:t>
      </w:r>
      <w:bookmarkEnd w:id="190"/>
      <w:bookmarkEnd w:id="191"/>
      <w:bookmarkEnd w:id="192"/>
    </w:p>
    <w:p w14:paraId="201B0D74">
      <w:pPr>
        <w:numPr>
          <w:ilvl w:val="0"/>
          <w:numId w:val="5"/>
        </w:numPr>
        <w:tabs>
          <w:tab w:val="left" w:pos="907"/>
        </w:tabs>
        <w:spacing w:line="400" w:lineRule="exact"/>
        <w:ind w:firstLine="420"/>
        <w:jc w:val="both"/>
        <w:rPr>
          <w:rFonts w:ascii="宋体" w:hAnsi="宋体"/>
          <w:vanish/>
          <w:color w:val="auto"/>
          <w:szCs w:val="21"/>
          <w:highlight w:val="none"/>
        </w:rPr>
      </w:pPr>
    </w:p>
    <w:p w14:paraId="2E75364B">
      <w:pPr>
        <w:numPr>
          <w:ilvl w:val="1"/>
          <w:numId w:val="5"/>
        </w:numPr>
        <w:tabs>
          <w:tab w:val="left" w:pos="907"/>
        </w:tabs>
        <w:spacing w:line="400" w:lineRule="exact"/>
        <w:ind w:left="630" w:hanging="630" w:hangingChars="300"/>
        <w:jc w:val="both"/>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14:paraId="5E355CDC">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1) 资格瑕疵</w:t>
      </w:r>
    </w:p>
    <w:p w14:paraId="6AC4BD88">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14:paraId="7E6C4107">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响应保证金瑕疵</w:t>
      </w:r>
    </w:p>
    <w:p w14:paraId="27B0463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14:paraId="0C7FE42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14:paraId="22E707C9">
      <w:pPr>
        <w:tabs>
          <w:tab w:val="left" w:pos="907"/>
        </w:tabs>
        <w:spacing w:line="400" w:lineRule="exact"/>
        <w:ind w:left="632" w:hanging="632" w:hangingChars="300"/>
        <w:jc w:val="both"/>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14:paraId="5F74D3B5">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14:paraId="61F28238">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技术响应瑕疵</w:t>
      </w:r>
    </w:p>
    <w:p w14:paraId="63E1DB8F">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14:paraId="730B9A41">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3) 商务响应瑕疵</w:t>
      </w:r>
    </w:p>
    <w:p w14:paraId="33E90B74">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14:paraId="4B9EE20F">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4）报价瑕疵</w:t>
      </w:r>
    </w:p>
    <w:p w14:paraId="6E3582D1">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14:paraId="61B802DD">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5）违规行为</w:t>
      </w:r>
    </w:p>
    <w:p w14:paraId="02A9EFA2">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14:paraId="52E0A3AB">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14:paraId="3F04B85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14:paraId="526287FE">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3EA61C7C">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14:paraId="75A3263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14:paraId="771B9788">
      <w:pPr>
        <w:spacing w:line="400" w:lineRule="exact"/>
        <w:jc w:val="both"/>
        <w:rPr>
          <w:rFonts w:ascii="宋体" w:hAnsi="宋体"/>
          <w:color w:val="auto"/>
          <w:kern w:val="0"/>
          <w:szCs w:val="21"/>
          <w:highlight w:val="none"/>
        </w:rPr>
      </w:pPr>
    </w:p>
    <w:p w14:paraId="79DEF43D">
      <w:pPr>
        <w:pStyle w:val="5"/>
        <w:ind w:firstLine="422"/>
        <w:rPr>
          <w:color w:val="auto"/>
          <w:highlight w:val="none"/>
        </w:rPr>
      </w:pPr>
      <w:bookmarkStart w:id="193" w:name="_Toc9736"/>
      <w:bookmarkStart w:id="194" w:name="_Toc16157"/>
      <w:bookmarkStart w:id="195" w:name="_Toc4041"/>
      <w:r>
        <w:rPr>
          <w:rFonts w:hint="eastAsia"/>
          <w:color w:val="auto"/>
          <w:highlight w:val="none"/>
        </w:rPr>
        <w:t>26.商务、技术、价格评审</w:t>
      </w:r>
      <w:bookmarkEnd w:id="193"/>
      <w:bookmarkEnd w:id="194"/>
      <w:bookmarkEnd w:id="195"/>
    </w:p>
    <w:p w14:paraId="678EF128">
      <w:pPr>
        <w:numPr>
          <w:ilvl w:val="0"/>
          <w:numId w:val="5"/>
        </w:numPr>
        <w:tabs>
          <w:tab w:val="left" w:pos="907"/>
        </w:tabs>
        <w:spacing w:line="400" w:lineRule="exact"/>
        <w:ind w:firstLine="420"/>
        <w:jc w:val="both"/>
        <w:rPr>
          <w:rFonts w:ascii="宋体" w:hAnsi="宋体"/>
          <w:vanish/>
          <w:color w:val="auto"/>
          <w:szCs w:val="21"/>
          <w:highlight w:val="none"/>
        </w:rPr>
      </w:pPr>
    </w:p>
    <w:p w14:paraId="5D1D783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14:paraId="25C1388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14:paraId="1D814C50">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14:paraId="00AF935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14:paraId="0305BBB1">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14:paraId="6187713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14:paraId="2E58645E">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14:paraId="689D24A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14:paraId="7B5D3DA4">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14:paraId="124B685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14:paraId="54733B58">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14:paraId="6D264B2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6B8DEBE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152537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1681FDC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最终报价</w:t>
      </w:r>
    </w:p>
    <w:p w14:paraId="01AE6A9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43AFA292">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14:paraId="3400E10E">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14:paraId="4CB5B528">
      <w:pPr>
        <w:numPr>
          <w:ilvl w:val="1"/>
          <w:numId w:val="5"/>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14:paraId="7AEC1E68">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14:paraId="2D01BCE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14:paraId="733E2AD6">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14:paraId="37DFD962">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E269FFE">
      <w:pPr>
        <w:widowControl/>
        <w:numPr>
          <w:ilvl w:val="0"/>
          <w:numId w:val="8"/>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14:paraId="52BFF79A">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14:paraId="14906F41">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A2FB807">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44E3E79D">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14:paraId="531DFA58">
      <w:pPr>
        <w:spacing w:line="400" w:lineRule="exact"/>
        <w:ind w:firstLine="440"/>
        <w:jc w:val="both"/>
        <w:rPr>
          <w:rFonts w:ascii="Tahoma" w:hAnsi="Tahoma" w:eastAsia="微软雅黑"/>
          <w:color w:val="auto"/>
          <w:kern w:val="0"/>
          <w:sz w:val="22"/>
          <w:szCs w:val="22"/>
          <w:highlight w:val="none"/>
        </w:rPr>
      </w:pPr>
    </w:p>
    <w:p w14:paraId="55C26BD3">
      <w:pPr>
        <w:pStyle w:val="5"/>
        <w:ind w:firstLine="422"/>
        <w:rPr>
          <w:color w:val="auto"/>
          <w:highlight w:val="none"/>
        </w:rPr>
      </w:pPr>
      <w:bookmarkStart w:id="196" w:name="_Toc316375620"/>
      <w:bookmarkStart w:id="197" w:name="_Toc30573"/>
      <w:bookmarkStart w:id="198" w:name="_Toc382049120"/>
      <w:bookmarkStart w:id="199" w:name="_Toc20328"/>
      <w:bookmarkStart w:id="200" w:name="_Toc30865"/>
      <w:bookmarkStart w:id="201" w:name="_Toc25030"/>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14:paraId="5003534C">
      <w:pPr>
        <w:numPr>
          <w:ilvl w:val="0"/>
          <w:numId w:val="5"/>
        </w:numPr>
        <w:tabs>
          <w:tab w:val="left" w:pos="907"/>
        </w:tabs>
        <w:spacing w:line="400" w:lineRule="exact"/>
        <w:ind w:firstLine="420"/>
        <w:jc w:val="both"/>
        <w:rPr>
          <w:rFonts w:ascii="宋体" w:hAnsi="宋体"/>
          <w:vanish/>
          <w:color w:val="auto"/>
          <w:szCs w:val="21"/>
          <w:highlight w:val="none"/>
        </w:rPr>
      </w:pPr>
    </w:p>
    <w:p w14:paraId="1A60873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14:paraId="6337318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14:paraId="0F2A6016">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14:paraId="25EE6A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B1D2E">
      <w:pPr>
        <w:pStyle w:val="5"/>
        <w:ind w:firstLine="422"/>
        <w:rPr>
          <w:color w:val="auto"/>
          <w:highlight w:val="none"/>
        </w:rPr>
      </w:pPr>
      <w:bookmarkStart w:id="202" w:name="_Toc508284011"/>
      <w:bookmarkStart w:id="203" w:name="_Toc21560"/>
      <w:bookmarkStart w:id="204" w:name="_Toc21265"/>
      <w:bookmarkStart w:id="205" w:name="_Toc27383"/>
      <w:r>
        <w:rPr>
          <w:rFonts w:hint="eastAsia"/>
          <w:color w:val="auto"/>
          <w:highlight w:val="none"/>
        </w:rPr>
        <w:t>28.</w:t>
      </w:r>
      <w:bookmarkEnd w:id="202"/>
      <w:r>
        <w:rPr>
          <w:rFonts w:hint="eastAsia"/>
          <w:color w:val="auto"/>
          <w:highlight w:val="none"/>
        </w:rPr>
        <w:t>确定成交</w:t>
      </w:r>
      <w:bookmarkEnd w:id="203"/>
      <w:bookmarkEnd w:id="204"/>
      <w:bookmarkEnd w:id="205"/>
    </w:p>
    <w:p w14:paraId="409DF7CD">
      <w:pPr>
        <w:numPr>
          <w:ilvl w:val="0"/>
          <w:numId w:val="5"/>
        </w:numPr>
        <w:tabs>
          <w:tab w:val="left" w:pos="907"/>
        </w:tabs>
        <w:spacing w:line="400" w:lineRule="exact"/>
        <w:ind w:firstLine="420"/>
        <w:jc w:val="both"/>
        <w:rPr>
          <w:rFonts w:ascii="宋体" w:hAnsi="宋体"/>
          <w:vanish/>
          <w:color w:val="auto"/>
          <w:szCs w:val="21"/>
          <w:highlight w:val="none"/>
        </w:rPr>
      </w:pPr>
    </w:p>
    <w:p w14:paraId="0AB1D9B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14:paraId="4281B71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14:paraId="59385386">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06545">
      <w:pPr>
        <w:pStyle w:val="5"/>
        <w:ind w:firstLine="422"/>
        <w:rPr>
          <w:color w:val="auto"/>
          <w:highlight w:val="none"/>
        </w:rPr>
      </w:pPr>
      <w:bookmarkStart w:id="206" w:name="_Toc508284013"/>
      <w:bookmarkStart w:id="207" w:name="_Toc24851"/>
      <w:bookmarkStart w:id="208" w:name="_Toc2468"/>
      <w:bookmarkStart w:id="209" w:name="_Toc6459"/>
      <w:r>
        <w:rPr>
          <w:rFonts w:hint="eastAsia"/>
          <w:color w:val="auto"/>
          <w:highlight w:val="none"/>
        </w:rPr>
        <w:t>29.发布采购结果</w:t>
      </w:r>
      <w:bookmarkEnd w:id="206"/>
      <w:bookmarkEnd w:id="207"/>
      <w:bookmarkEnd w:id="208"/>
      <w:bookmarkEnd w:id="209"/>
    </w:p>
    <w:p w14:paraId="7AAF5A72">
      <w:pPr>
        <w:numPr>
          <w:ilvl w:val="0"/>
          <w:numId w:val="5"/>
        </w:numPr>
        <w:tabs>
          <w:tab w:val="left" w:pos="907"/>
        </w:tabs>
        <w:spacing w:line="400" w:lineRule="exact"/>
        <w:ind w:firstLine="420"/>
        <w:jc w:val="both"/>
        <w:rPr>
          <w:rFonts w:ascii="宋体" w:hAnsi="宋体"/>
          <w:vanish/>
          <w:color w:val="auto"/>
          <w:szCs w:val="21"/>
          <w:highlight w:val="none"/>
        </w:rPr>
      </w:pPr>
    </w:p>
    <w:p w14:paraId="597CCCF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14:paraId="17ECE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14:paraId="1DBA001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14:paraId="12C0128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14:paraId="72796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14:paraId="12B57719">
      <w:pPr>
        <w:numPr>
          <w:ilvl w:val="1"/>
          <w:numId w:val="5"/>
        </w:numPr>
        <w:tabs>
          <w:tab w:val="left" w:pos="907"/>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原件核查</w:t>
      </w:r>
    </w:p>
    <w:p w14:paraId="4AC85B14">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14:paraId="537C233C">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14:paraId="49A19E63">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FC34652">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762B37B5">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14:paraId="39BCA0BD">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4CCE9477">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1799D35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14:paraId="2D37751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14:paraId="4EEDD6F0">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9433707">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22989EDD">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14:paraId="7A89C7F8">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7DCD0BCA">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6B11E296">
      <w:pPr>
        <w:numPr>
          <w:ilvl w:val="2"/>
          <w:numId w:val="5"/>
        </w:numPr>
        <w:tabs>
          <w:tab w:val="left" w:pos="567"/>
          <w:tab w:val="left" w:pos="907"/>
          <w:tab w:val="clear" w:pos="794"/>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14:paraId="76C2CEC3">
      <w:pPr>
        <w:numPr>
          <w:ilvl w:val="2"/>
          <w:numId w:val="5"/>
        </w:numPr>
        <w:tabs>
          <w:tab w:val="left" w:pos="567"/>
          <w:tab w:val="left" w:pos="907"/>
          <w:tab w:val="clear" w:pos="794"/>
        </w:tabs>
        <w:spacing w:line="400" w:lineRule="exact"/>
        <w:ind w:left="630" w:hanging="630" w:hangingChars="300"/>
        <w:jc w:val="both"/>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14:paraId="3FBDFBED">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4B97934">
      <w:pPr>
        <w:pStyle w:val="5"/>
        <w:ind w:firstLine="422"/>
        <w:rPr>
          <w:color w:val="auto"/>
          <w:highlight w:val="none"/>
        </w:rPr>
      </w:pPr>
      <w:bookmarkStart w:id="210" w:name="_Toc18733"/>
      <w:bookmarkStart w:id="211" w:name="_Toc7001"/>
      <w:bookmarkStart w:id="212" w:name="_Toc1555"/>
      <w:r>
        <w:rPr>
          <w:rFonts w:hint="eastAsia"/>
          <w:color w:val="auto"/>
          <w:highlight w:val="none"/>
        </w:rPr>
        <w:t>30.合同的签订与履行</w:t>
      </w:r>
      <w:bookmarkEnd w:id="210"/>
      <w:bookmarkEnd w:id="211"/>
      <w:bookmarkEnd w:id="212"/>
    </w:p>
    <w:p w14:paraId="12CE69DA">
      <w:pPr>
        <w:numPr>
          <w:ilvl w:val="0"/>
          <w:numId w:val="5"/>
        </w:numPr>
        <w:tabs>
          <w:tab w:val="left" w:pos="907"/>
        </w:tabs>
        <w:spacing w:line="400" w:lineRule="exact"/>
        <w:ind w:firstLine="420"/>
        <w:jc w:val="both"/>
        <w:rPr>
          <w:rFonts w:ascii="宋体" w:hAnsi="宋体"/>
          <w:vanish/>
          <w:color w:val="auto"/>
          <w:szCs w:val="21"/>
          <w:highlight w:val="none"/>
        </w:rPr>
      </w:pPr>
    </w:p>
    <w:p w14:paraId="2F2D00D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14:paraId="2F1E25F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14:paraId="715056A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14:paraId="32417022">
      <w:pPr>
        <w:numPr>
          <w:ilvl w:val="1"/>
          <w:numId w:val="5"/>
        </w:num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14:paraId="0D64B3A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624F09E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14:paraId="1E1C9C8C">
      <w:pPr>
        <w:numPr>
          <w:ilvl w:val="1"/>
          <w:numId w:val="5"/>
        </w:numPr>
        <w:tabs>
          <w:tab w:val="left" w:pos="907"/>
        </w:tabs>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14:paraId="5EEB144F">
      <w:pPr>
        <w:adjustRightInd w:val="0"/>
        <w:snapToGrid w:val="0"/>
        <w:spacing w:before="161" w:after="200" w:line="400" w:lineRule="exact"/>
        <w:ind w:left="120" w:firstLine="480"/>
        <w:rPr>
          <w:rFonts w:ascii="宋体" w:hAnsi="宋体" w:cs="宋体"/>
          <w:color w:val="auto"/>
          <w:sz w:val="24"/>
          <w:szCs w:val="22"/>
          <w:highlight w:val="none"/>
          <w:lang w:val="zh-CN" w:bidi="zh-CN"/>
        </w:rPr>
      </w:pPr>
    </w:p>
    <w:p w14:paraId="487F73B8">
      <w:pPr>
        <w:pStyle w:val="5"/>
        <w:ind w:firstLine="422"/>
        <w:rPr>
          <w:color w:val="auto"/>
          <w:highlight w:val="none"/>
        </w:rPr>
      </w:pPr>
      <w:bookmarkStart w:id="213" w:name="_Toc9041"/>
      <w:bookmarkStart w:id="214" w:name="_Toc26547"/>
      <w:r>
        <w:rPr>
          <w:rFonts w:hint="eastAsia"/>
          <w:color w:val="auto"/>
          <w:highlight w:val="none"/>
        </w:rPr>
        <w:t>31.履约保证金</w:t>
      </w:r>
      <w:bookmarkEnd w:id="213"/>
      <w:bookmarkEnd w:id="214"/>
    </w:p>
    <w:p w14:paraId="4B0CE109">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14:paraId="4FF9D34F">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14:paraId="0D18B0F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14:paraId="68122B1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14:paraId="5552E610">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14:paraId="23FB4258">
      <w:pPr>
        <w:pStyle w:val="3"/>
        <w:numPr>
          <w:ilvl w:val="0"/>
          <w:numId w:val="1"/>
        </w:numPr>
        <w:ind w:firstLine="602"/>
        <w:rPr>
          <w:color w:val="auto"/>
          <w:highlight w:val="none"/>
        </w:rPr>
      </w:pPr>
      <w:bookmarkStart w:id="215" w:name="_Toc8191"/>
      <w:r>
        <w:rPr>
          <w:rFonts w:hint="eastAsia"/>
          <w:color w:val="auto"/>
          <w:highlight w:val="none"/>
        </w:rPr>
        <w:t>用户需求书</w:t>
      </w:r>
      <w:bookmarkEnd w:id="215"/>
    </w:p>
    <w:p w14:paraId="6CC219C7">
      <w:pPr>
        <w:ind w:firstLine="562"/>
        <w:jc w:val="center"/>
        <w:outlineLvl w:val="1"/>
        <w:rPr>
          <w:b/>
          <w:bCs/>
          <w:color w:val="auto"/>
          <w:sz w:val="28"/>
          <w:szCs w:val="36"/>
          <w:highlight w:val="none"/>
        </w:rPr>
      </w:pPr>
      <w:bookmarkStart w:id="216" w:name="_Toc7855"/>
      <w:bookmarkStart w:id="217" w:name="_Toc18002"/>
      <w:bookmarkStart w:id="218" w:name="_Toc27180"/>
      <w:bookmarkStart w:id="219" w:name="_Toc16006"/>
      <w:r>
        <w:rPr>
          <w:rFonts w:hint="eastAsia"/>
          <w:b/>
          <w:bCs/>
          <w:color w:val="auto"/>
          <w:sz w:val="28"/>
          <w:szCs w:val="36"/>
          <w:highlight w:val="none"/>
        </w:rPr>
        <w:t>商务要求</w:t>
      </w:r>
      <w:bookmarkEnd w:id="216"/>
      <w:bookmarkEnd w:id="217"/>
      <w:bookmarkEnd w:id="218"/>
      <w:bookmarkEnd w:id="219"/>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01"/>
        <w:gridCol w:w="1271"/>
        <w:gridCol w:w="6550"/>
      </w:tblGrid>
      <w:tr w14:paraId="089B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shd w:val="clear" w:color="auto" w:fill="FFFFFF" w:themeFill="background1"/>
            <w:noWrap w:val="0"/>
            <w:vAlign w:val="center"/>
          </w:tcPr>
          <w:p w14:paraId="7DB86AA9">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746" w:type="pct"/>
            <w:shd w:val="clear" w:color="auto" w:fill="FFFFFF" w:themeFill="background1"/>
            <w:noWrap w:val="0"/>
            <w:vAlign w:val="center"/>
          </w:tcPr>
          <w:p w14:paraId="7EDA5BCB">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条款名称</w:t>
            </w:r>
          </w:p>
        </w:tc>
        <w:tc>
          <w:tcPr>
            <w:tcW w:w="3843" w:type="pct"/>
            <w:shd w:val="clear" w:color="auto" w:fill="FFFFFF" w:themeFill="background1"/>
            <w:noWrap w:val="0"/>
            <w:vAlign w:val="center"/>
          </w:tcPr>
          <w:p w14:paraId="39175294">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说  明</w:t>
            </w:r>
          </w:p>
        </w:tc>
      </w:tr>
      <w:tr w14:paraId="7D2A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411" w:type="pct"/>
            <w:shd w:val="clear" w:color="auto" w:fill="FFFFFF" w:themeFill="background1"/>
            <w:noWrap w:val="0"/>
            <w:vAlign w:val="center"/>
          </w:tcPr>
          <w:p w14:paraId="38DB7134">
            <w:pPr>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746" w:type="pct"/>
            <w:shd w:val="clear" w:color="auto" w:fill="FFFFFF" w:themeFill="background1"/>
            <w:noWrap w:val="0"/>
            <w:vAlign w:val="center"/>
          </w:tcPr>
          <w:p w14:paraId="387E4CD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报价</w:t>
            </w:r>
            <w:r>
              <w:rPr>
                <w:rFonts w:ascii="宋体" w:hAnsi="宋体" w:cs="宋体"/>
                <w:color w:val="auto"/>
                <w:sz w:val="21"/>
                <w:szCs w:val="21"/>
                <w:highlight w:val="none"/>
              </w:rPr>
              <w:t>内容</w:t>
            </w:r>
          </w:p>
        </w:tc>
        <w:tc>
          <w:tcPr>
            <w:tcW w:w="3843" w:type="pct"/>
            <w:shd w:val="clear" w:color="auto" w:fill="FFFFFF" w:themeFill="background1"/>
            <w:noWrap w:val="0"/>
            <w:vAlign w:val="center"/>
          </w:tcPr>
          <w:p w14:paraId="5D813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报价应包含完成本次</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所有服务内容的费用，包括人工费、运输费、保险费、各种税务费、必须的辅助材料费及合同实施过程中不可预见费用等全部费用，除双方另有约定外，采购人不向</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另行支付任何费用。</w:t>
            </w:r>
          </w:p>
        </w:tc>
      </w:tr>
      <w:tr w14:paraId="4640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411" w:type="pct"/>
            <w:shd w:val="clear" w:color="auto" w:fill="FFFFFF" w:themeFill="background1"/>
            <w:noWrap w:val="0"/>
            <w:vAlign w:val="center"/>
          </w:tcPr>
          <w:p w14:paraId="3FD182EB">
            <w:pPr>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2</w:t>
            </w:r>
          </w:p>
        </w:tc>
        <w:tc>
          <w:tcPr>
            <w:tcW w:w="746" w:type="pct"/>
            <w:shd w:val="clear" w:color="auto" w:fill="FFFFFF" w:themeFill="background1"/>
            <w:noWrap w:val="0"/>
            <w:vAlign w:val="center"/>
          </w:tcPr>
          <w:p w14:paraId="26425AC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c>
          <w:tcPr>
            <w:tcW w:w="3843" w:type="pct"/>
            <w:shd w:val="clear" w:color="auto" w:fill="FFFFFF" w:themeFill="background1"/>
            <w:noWrap w:val="0"/>
            <w:vAlign w:val="center"/>
          </w:tcPr>
          <w:p w14:paraId="720BA1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采购人指定地点。</w:t>
            </w:r>
          </w:p>
        </w:tc>
      </w:tr>
      <w:tr w14:paraId="0FFA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3" w:hRule="atLeast"/>
          <w:jc w:val="center"/>
        </w:trPr>
        <w:tc>
          <w:tcPr>
            <w:tcW w:w="411" w:type="pct"/>
            <w:shd w:val="clear" w:color="auto" w:fill="FFFFFF" w:themeFill="background1"/>
            <w:noWrap w:val="0"/>
            <w:vAlign w:val="center"/>
          </w:tcPr>
          <w:p w14:paraId="199EAF85">
            <w:pPr>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746" w:type="pct"/>
            <w:shd w:val="clear" w:color="auto" w:fill="FFFFFF" w:themeFill="background1"/>
            <w:noWrap w:val="0"/>
            <w:vAlign w:val="center"/>
          </w:tcPr>
          <w:p w14:paraId="357CA0A2">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服务期限</w:t>
            </w:r>
          </w:p>
        </w:tc>
        <w:tc>
          <w:tcPr>
            <w:tcW w:w="3843" w:type="pct"/>
            <w:shd w:val="clear" w:color="auto" w:fill="FFFFFF" w:themeFill="background1"/>
            <w:noWrap w:val="0"/>
            <w:vAlign w:val="center"/>
          </w:tcPr>
          <w:p w14:paraId="4AC3E6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bCs/>
                <w:color w:val="auto"/>
                <w:sz w:val="21"/>
                <w:szCs w:val="21"/>
                <w:highlight w:val="none"/>
              </w:rPr>
              <w:t>自合同签订生效之日起</w:t>
            </w:r>
            <w:r>
              <w:rPr>
                <w:rFonts w:ascii="宋体" w:hAnsi="宋体"/>
                <w:bCs/>
                <w:color w:val="auto"/>
                <w:sz w:val="21"/>
                <w:szCs w:val="21"/>
                <w:highlight w:val="none"/>
              </w:rPr>
              <w:t>3</w:t>
            </w:r>
            <w:r>
              <w:rPr>
                <w:rFonts w:hint="eastAsia" w:ascii="宋体" w:hAnsi="宋体"/>
                <w:bCs/>
                <w:color w:val="auto"/>
                <w:sz w:val="21"/>
                <w:szCs w:val="21"/>
                <w:highlight w:val="none"/>
              </w:rPr>
              <w:t>年，202</w:t>
            </w:r>
            <w:r>
              <w:rPr>
                <w:rFonts w:hint="eastAsia" w:ascii="宋体" w:hAnsi="宋体"/>
                <w:bCs/>
                <w:color w:val="auto"/>
                <w:sz w:val="21"/>
                <w:szCs w:val="21"/>
                <w:highlight w:val="none"/>
                <w:lang w:val="en-US" w:eastAsia="zh-CN"/>
              </w:rPr>
              <w:t>5</w:t>
            </w:r>
            <w:r>
              <w:rPr>
                <w:rFonts w:hint="eastAsia" w:ascii="宋体" w:hAnsi="宋体"/>
                <w:bCs/>
                <w:color w:val="auto"/>
                <w:sz w:val="21"/>
                <w:szCs w:val="21"/>
                <w:highlight w:val="none"/>
              </w:rPr>
              <w:t>年9月1日至202</w:t>
            </w:r>
            <w:r>
              <w:rPr>
                <w:rFonts w:hint="eastAsia" w:ascii="宋体" w:hAnsi="宋体"/>
                <w:bCs/>
                <w:color w:val="auto"/>
                <w:sz w:val="21"/>
                <w:szCs w:val="21"/>
                <w:highlight w:val="none"/>
                <w:lang w:val="en-US" w:eastAsia="zh-CN"/>
              </w:rPr>
              <w:t>8</w:t>
            </w:r>
            <w:r>
              <w:rPr>
                <w:rFonts w:hint="eastAsia" w:ascii="宋体" w:hAnsi="宋体"/>
                <w:bCs/>
                <w:color w:val="auto"/>
                <w:sz w:val="21"/>
                <w:szCs w:val="21"/>
                <w:highlight w:val="none"/>
              </w:rPr>
              <w:t>年8月31日（每年按10个月计费，其中2月和8月不收费,其他月份按整月收费）</w:t>
            </w:r>
          </w:p>
        </w:tc>
      </w:tr>
      <w:tr w14:paraId="4C08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3" w:hRule="atLeast"/>
          <w:jc w:val="center"/>
        </w:trPr>
        <w:tc>
          <w:tcPr>
            <w:tcW w:w="411" w:type="pct"/>
            <w:shd w:val="clear" w:color="auto" w:fill="FFFFFF" w:themeFill="background1"/>
            <w:noWrap w:val="0"/>
            <w:vAlign w:val="center"/>
          </w:tcPr>
          <w:p w14:paraId="10885F08">
            <w:pPr>
              <w:spacing w:line="360" w:lineRule="auto"/>
              <w:jc w:val="center"/>
              <w:rPr>
                <w:rFonts w:ascii="宋体" w:hAnsi="宋体"/>
                <w:color w:val="auto"/>
                <w:sz w:val="21"/>
                <w:szCs w:val="21"/>
                <w:highlight w:val="none"/>
              </w:rPr>
            </w:pPr>
            <w:r>
              <w:rPr>
                <w:rFonts w:ascii="宋体" w:hAnsi="宋体"/>
                <w:color w:val="auto"/>
                <w:sz w:val="21"/>
                <w:szCs w:val="21"/>
                <w:highlight w:val="none"/>
              </w:rPr>
              <w:t>4</w:t>
            </w:r>
          </w:p>
        </w:tc>
        <w:tc>
          <w:tcPr>
            <w:tcW w:w="746" w:type="pct"/>
            <w:shd w:val="clear" w:color="auto" w:fill="FFFFFF" w:themeFill="background1"/>
            <w:noWrap w:val="0"/>
            <w:vAlign w:val="center"/>
          </w:tcPr>
          <w:p w14:paraId="185D1B5D">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付款方式</w:t>
            </w:r>
          </w:p>
        </w:tc>
        <w:tc>
          <w:tcPr>
            <w:tcW w:w="3843" w:type="pct"/>
            <w:shd w:val="clear" w:color="auto" w:fill="FFFFFF" w:themeFill="background1"/>
            <w:noWrap w:val="0"/>
            <w:vAlign w:val="center"/>
          </w:tcPr>
          <w:p w14:paraId="716DE5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bCs/>
                <w:color w:val="auto"/>
                <w:sz w:val="21"/>
                <w:szCs w:val="21"/>
                <w:highlight w:val="none"/>
              </w:rPr>
              <w:t>1、采购人每年按10个月支付接送费用（其中每年2月、8月不支付费用，其他</w:t>
            </w:r>
            <w:r>
              <w:rPr>
                <w:rFonts w:hint="eastAsia" w:ascii="宋体" w:hAnsi="宋体" w:eastAsia="宋体"/>
                <w:bCs/>
                <w:color w:val="auto"/>
                <w:sz w:val="21"/>
                <w:szCs w:val="21"/>
                <w:highlight w:val="none"/>
              </w:rPr>
              <w:t>月份按整月收费）；</w:t>
            </w:r>
          </w:p>
          <w:p w14:paraId="77800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2、采购人在每月5日前向</w:t>
            </w:r>
            <w:r>
              <w:rPr>
                <w:rFonts w:hint="eastAsia" w:ascii="宋体" w:hAnsi="宋体"/>
                <w:bCs/>
                <w:color w:val="auto"/>
                <w:sz w:val="21"/>
                <w:szCs w:val="21"/>
                <w:highlight w:val="none"/>
                <w:lang w:eastAsia="zh-CN"/>
              </w:rPr>
              <w:t>成交人</w:t>
            </w:r>
            <w:r>
              <w:rPr>
                <w:rFonts w:hint="eastAsia" w:ascii="宋体" w:hAnsi="宋体" w:eastAsia="宋体"/>
                <w:bCs/>
                <w:color w:val="auto"/>
                <w:sz w:val="21"/>
                <w:szCs w:val="21"/>
                <w:highlight w:val="none"/>
              </w:rPr>
              <w:t>缴清上月的接送服务费用；</w:t>
            </w:r>
          </w:p>
          <w:p w14:paraId="38295A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 w:val="21"/>
                <w:szCs w:val="21"/>
                <w:highlight w:val="none"/>
              </w:rPr>
            </w:pPr>
            <w:r>
              <w:rPr>
                <w:rFonts w:hint="eastAsia" w:ascii="宋体" w:hAnsi="宋体" w:eastAsia="宋体"/>
                <w:bCs/>
                <w:color w:val="auto"/>
                <w:sz w:val="21"/>
                <w:szCs w:val="21"/>
                <w:highlight w:val="none"/>
              </w:rPr>
              <w:t>3、</w:t>
            </w:r>
            <w:r>
              <w:rPr>
                <w:rFonts w:hint="eastAsia" w:ascii="宋体" w:hAnsi="宋体"/>
                <w:bCs/>
                <w:color w:val="auto"/>
                <w:sz w:val="21"/>
                <w:szCs w:val="21"/>
                <w:highlight w:val="none"/>
                <w:lang w:eastAsia="zh-CN"/>
              </w:rPr>
              <w:t>成交人</w:t>
            </w:r>
            <w:r>
              <w:rPr>
                <w:rFonts w:hint="eastAsia" w:ascii="宋体" w:hAnsi="宋体" w:eastAsia="宋体"/>
                <w:bCs/>
                <w:color w:val="auto"/>
                <w:sz w:val="21"/>
                <w:szCs w:val="21"/>
                <w:highlight w:val="none"/>
              </w:rPr>
              <w:t>应在采购人每次付款前提供等额有效的发票，否则采购人有权拒绝付款。</w:t>
            </w:r>
          </w:p>
        </w:tc>
      </w:tr>
      <w:tr w14:paraId="31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9" w:hRule="atLeast"/>
          <w:jc w:val="center"/>
        </w:trPr>
        <w:tc>
          <w:tcPr>
            <w:tcW w:w="411" w:type="pct"/>
            <w:shd w:val="clear" w:color="auto" w:fill="FFFFFF" w:themeFill="background1"/>
            <w:noWrap w:val="0"/>
            <w:vAlign w:val="center"/>
          </w:tcPr>
          <w:p w14:paraId="5518004F">
            <w:pPr>
              <w:spacing w:line="360" w:lineRule="auto"/>
              <w:jc w:val="center"/>
              <w:rPr>
                <w:rFonts w:hint="eastAsia" w:ascii="宋体" w:hAnsi="宋体"/>
                <w:color w:val="auto"/>
                <w:sz w:val="21"/>
                <w:szCs w:val="21"/>
                <w:highlight w:val="none"/>
              </w:rPr>
            </w:pPr>
            <w:r>
              <w:rPr>
                <w:rFonts w:ascii="宋体" w:hAnsi="宋体"/>
                <w:color w:val="auto"/>
                <w:sz w:val="21"/>
                <w:szCs w:val="21"/>
                <w:highlight w:val="none"/>
              </w:rPr>
              <w:t>5</w:t>
            </w:r>
          </w:p>
        </w:tc>
        <w:tc>
          <w:tcPr>
            <w:tcW w:w="746" w:type="pct"/>
            <w:shd w:val="clear" w:color="auto" w:fill="FFFFFF" w:themeFill="background1"/>
            <w:noWrap w:val="0"/>
            <w:vAlign w:val="center"/>
          </w:tcPr>
          <w:p w14:paraId="795585BD">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其它</w:t>
            </w:r>
          </w:p>
        </w:tc>
        <w:tc>
          <w:tcPr>
            <w:tcW w:w="3843" w:type="pct"/>
            <w:shd w:val="clear" w:color="auto" w:fill="FFFFFF" w:themeFill="background1"/>
            <w:noWrap w:val="0"/>
            <w:vAlign w:val="center"/>
          </w:tcPr>
          <w:p w14:paraId="71405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合同条款：供应商实质响应合同各条款。</w:t>
            </w:r>
          </w:p>
          <w:p w14:paraId="44333C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 w:val="21"/>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其它要求：供应商应充分结合本采购文件上下文了解项目采购需求、采购文件未尽事宜，将在合同签订或项目执行过程中双方协商确定，供应商须无条件满足采购单位的合理要求。</w:t>
            </w:r>
          </w:p>
        </w:tc>
      </w:tr>
    </w:tbl>
    <w:p w14:paraId="1219EA20">
      <w:pPr>
        <w:rPr>
          <w:color w:val="auto"/>
          <w:highlight w:val="none"/>
        </w:rPr>
      </w:pPr>
      <w:r>
        <w:rPr>
          <w:color w:val="auto"/>
          <w:highlight w:val="none"/>
        </w:rPr>
        <w:br w:type="page"/>
      </w:r>
    </w:p>
    <w:p w14:paraId="6BBEC6A7">
      <w:pPr>
        <w:ind w:firstLine="562"/>
        <w:jc w:val="center"/>
        <w:outlineLvl w:val="1"/>
        <w:rPr>
          <w:b/>
          <w:bCs/>
          <w:color w:val="auto"/>
          <w:sz w:val="28"/>
          <w:szCs w:val="36"/>
          <w:highlight w:val="none"/>
        </w:rPr>
      </w:pPr>
      <w:bookmarkStart w:id="220" w:name="_Toc4445"/>
      <w:bookmarkStart w:id="221" w:name="_Toc4572"/>
      <w:bookmarkStart w:id="222" w:name="_Toc16983"/>
      <w:bookmarkStart w:id="223" w:name="_Toc3714"/>
      <w:r>
        <w:rPr>
          <w:rFonts w:hint="eastAsia"/>
          <w:b/>
          <w:bCs/>
          <w:color w:val="auto"/>
          <w:sz w:val="28"/>
          <w:szCs w:val="36"/>
          <w:highlight w:val="none"/>
        </w:rPr>
        <w:t>技术要求</w:t>
      </w:r>
      <w:bookmarkEnd w:id="220"/>
      <w:bookmarkEnd w:id="221"/>
      <w:bookmarkEnd w:id="222"/>
      <w:bookmarkEnd w:id="223"/>
    </w:p>
    <w:p w14:paraId="1A47A2C7">
      <w:pPr>
        <w:snapToGrid w:val="0"/>
        <w:spacing w:line="520" w:lineRule="exact"/>
        <w:ind w:firstLine="422" w:firstLineChars="200"/>
        <w:rPr>
          <w:rFonts w:hint="eastAsia" w:ascii="宋体" w:hAnsi="宋体" w:cs="宋体"/>
          <w:color w:val="auto"/>
          <w:sz w:val="21"/>
          <w:szCs w:val="21"/>
          <w:highlight w:val="none"/>
        </w:rPr>
      </w:pPr>
      <w:bookmarkStart w:id="224" w:name="_Toc9728"/>
      <w:r>
        <w:rPr>
          <w:rFonts w:hint="eastAsia" w:ascii="宋体" w:hAnsi="宋体" w:cs="宋体"/>
          <w:b/>
          <w:color w:val="auto"/>
          <w:sz w:val="21"/>
          <w:szCs w:val="21"/>
          <w:highlight w:val="none"/>
        </w:rPr>
        <w:t>一、项目概况</w:t>
      </w:r>
      <w:bookmarkEnd w:id="224"/>
    </w:p>
    <w:p w14:paraId="7F442AAA">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解决石排镇田寮村户籍学生提供校车接送服务及在社区居住并经村委批准的石排镇田寮村户籍中小学生上学日上学安全接送的问题，现拟通过公开采购购买校车接送服务的方式为选择第三方校车服务机构（一家）接送本村户籍学生往返学校。</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 xml:space="preserve">提供符合《校车安全管理条例》的 </w:t>
      </w:r>
      <w:r>
        <w:rPr>
          <w:rFonts w:ascii="宋体" w:hAnsi="宋体" w:cs="宋体"/>
          <w:color w:val="auto"/>
          <w:sz w:val="21"/>
          <w:szCs w:val="21"/>
          <w:highlight w:val="none"/>
        </w:rPr>
        <w:t>2</w:t>
      </w:r>
      <w:r>
        <w:rPr>
          <w:rFonts w:hint="eastAsia" w:ascii="宋体" w:hAnsi="宋体" w:cs="宋体"/>
          <w:color w:val="auto"/>
          <w:sz w:val="21"/>
          <w:szCs w:val="21"/>
          <w:highlight w:val="none"/>
        </w:rPr>
        <w:t>台 56 座空调专用校车，该专用校车登记入户</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，向采购人石排镇田寮村户籍学生提供校车接送服务，该批校车服务车辆由</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统一管理。</w:t>
      </w:r>
    </w:p>
    <w:p w14:paraId="2F5F40F0">
      <w:pPr>
        <w:adjustRightInd w:val="0"/>
        <w:snapToGrid w:val="0"/>
        <w:spacing w:line="520" w:lineRule="exact"/>
        <w:ind w:firstLine="422" w:firstLineChars="200"/>
        <w:outlineLvl w:val="2"/>
        <w:rPr>
          <w:rFonts w:ascii="宋体" w:hAnsi="宋体" w:cs="宋体"/>
          <w:b/>
          <w:color w:val="auto"/>
          <w:sz w:val="21"/>
          <w:szCs w:val="21"/>
          <w:highlight w:val="none"/>
        </w:rPr>
      </w:pPr>
      <w:bookmarkStart w:id="225" w:name="_Toc17589"/>
      <w:r>
        <w:rPr>
          <w:rFonts w:hint="eastAsia" w:ascii="宋体" w:hAnsi="宋体" w:cs="宋体"/>
          <w:b/>
          <w:color w:val="auto"/>
          <w:sz w:val="21"/>
          <w:szCs w:val="21"/>
          <w:highlight w:val="none"/>
        </w:rPr>
        <w:t>二、服务范围</w:t>
      </w:r>
      <w:bookmarkEnd w:id="225"/>
    </w:p>
    <w:p w14:paraId="49CE1F81">
      <w:pPr>
        <w:snapToGrid w:val="0"/>
        <w:spacing w:line="52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2.1.线路：</w:t>
      </w:r>
    </w:p>
    <w:p w14:paraId="7421EBC4">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后，由甲、乙双方（即采购人、</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）根据社区实际乘车人数及地点共同规划接送线路。</w:t>
      </w:r>
    </w:p>
    <w:p w14:paraId="40A1957B">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（1）田寮-石岗小学</w:t>
      </w:r>
    </w:p>
    <w:p w14:paraId="3378CFEF">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校车运行趟次的基本情况：总计四趟次。（每日四趟）</w:t>
      </w:r>
    </w:p>
    <w:p w14:paraId="630C5D35">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第一趟运行时间为：上午7点20分</w:t>
      </w:r>
    </w:p>
    <w:p w14:paraId="13D10269">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第二趟运行时间为：上午11点20分</w:t>
      </w:r>
    </w:p>
    <w:p w14:paraId="2902E30C">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第三趟运行时间为：下午13点20分</w:t>
      </w:r>
    </w:p>
    <w:p w14:paraId="7CF73B11">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第四趟运行时间为：下午16点30分</w:t>
      </w:r>
    </w:p>
    <w:p w14:paraId="68E3CD87">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具体时间以学校通知为准，保证学生准时到校。</w:t>
      </w:r>
      <w:r>
        <w:rPr>
          <w:rFonts w:hint="eastAsia" w:ascii="宋体" w:hAnsi="宋体" w:cs="宋体"/>
          <w:color w:val="auto"/>
          <w:sz w:val="21"/>
          <w:szCs w:val="21"/>
          <w:highlight w:val="none"/>
        </w:rPr>
        <w:t>）</w:t>
      </w:r>
    </w:p>
    <w:p w14:paraId="054A830E">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（2）田寮-石排中学</w:t>
      </w:r>
    </w:p>
    <w:p w14:paraId="5D1BDAF1">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校车运行趟次的基本情况：总计 二 趟次。（每星期二趟）</w:t>
      </w:r>
    </w:p>
    <w:p w14:paraId="38F3693C">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第一趟运行时间为：星期五17:00分</w:t>
      </w:r>
    </w:p>
    <w:p w14:paraId="40A88D12">
      <w:pPr>
        <w:snapToGrid w:val="0"/>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第二趟运行时间为：星期日18:00分</w:t>
      </w:r>
    </w:p>
    <w:p w14:paraId="7F136455">
      <w:pPr>
        <w:snapToGrid w:val="0"/>
        <w:spacing w:line="520" w:lineRule="exact"/>
        <w:ind w:firstLine="420" w:firstLineChars="200"/>
        <w:rPr>
          <w:rFonts w:hint="eastAsia"/>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具体时间以学校通知为准，保证学生准时到校。</w:t>
      </w:r>
      <w:r>
        <w:rPr>
          <w:rFonts w:hint="eastAsia" w:ascii="宋体" w:hAnsi="宋体" w:cs="宋体"/>
          <w:color w:val="auto"/>
          <w:sz w:val="21"/>
          <w:szCs w:val="21"/>
          <w:highlight w:val="none"/>
        </w:rPr>
        <w:t>）</w:t>
      </w:r>
    </w:p>
    <w:p w14:paraId="55D4CB5D">
      <w:pPr>
        <w:snapToGrid w:val="0"/>
        <w:spacing w:line="52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2.2.服务时间及车次</w:t>
      </w:r>
      <w:r>
        <w:rPr>
          <w:rFonts w:hint="eastAsia" w:ascii="宋体" w:hAnsi="宋体" w:cs="宋体"/>
          <w:color w:val="auto"/>
          <w:sz w:val="21"/>
          <w:szCs w:val="21"/>
          <w:highlight w:val="none"/>
        </w:rPr>
        <w:t>（最终以采购人实际需求为准）：</w:t>
      </w:r>
    </w:p>
    <w:p w14:paraId="3ADF466A">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备注：</w:t>
      </w:r>
    </w:p>
    <w:p w14:paraId="3F03A32A">
      <w:pPr>
        <w:spacing w:line="360" w:lineRule="auto"/>
        <w:ind w:firstLine="210" w:firstLineChars="100"/>
        <w:rPr>
          <w:rFonts w:ascii="宋体" w:hAnsi="宋体" w:cs="宋体"/>
          <w:color w:val="auto"/>
          <w:sz w:val="21"/>
          <w:szCs w:val="21"/>
          <w:highlight w:val="none"/>
        </w:rPr>
      </w:pPr>
      <w:r>
        <w:rPr>
          <w:rFonts w:ascii="宋体" w:hAnsi="宋体" w:cs="宋体"/>
          <w:color w:val="auto"/>
          <w:sz w:val="21"/>
          <w:szCs w:val="21"/>
          <w:highlight w:val="none"/>
        </w:rPr>
        <w:t>（</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采购人因举行活动或其他事务需用校车，在不影响校车接送学生情况下。</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每年可提供5次免费派车给采购人在东莞市内使用。</w:t>
      </w:r>
    </w:p>
    <w:p w14:paraId="581BFA70">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（2）如由于交通管制临时规定或不可抗力因素造成路线的改变，经双方协商确认后，方可按变更后的路线运行。</w:t>
      </w:r>
    </w:p>
    <w:p w14:paraId="3E937E17">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（3）因出现车辆维修、年审、接受定期检查或经采购人认可的合理因素所造成需要暂停运行时，</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必须及时用同等规格的车辆来代替，确定每天车辆的正常运行为前提。否则采购人有权不支付当天该车辆的租车费用，并由</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承担由此所造成采购人的损失。</w:t>
      </w:r>
    </w:p>
    <w:p w14:paraId="1EFB831A">
      <w:pPr>
        <w:adjustRightInd w:val="0"/>
        <w:snapToGrid w:val="0"/>
        <w:spacing w:line="520" w:lineRule="exact"/>
        <w:ind w:firstLine="422" w:firstLineChars="200"/>
        <w:outlineLvl w:val="2"/>
        <w:rPr>
          <w:rFonts w:ascii="宋体" w:hAnsi="宋体" w:cs="宋体"/>
          <w:b/>
          <w:color w:val="auto"/>
          <w:sz w:val="21"/>
          <w:szCs w:val="21"/>
          <w:highlight w:val="none"/>
        </w:rPr>
      </w:pPr>
      <w:bookmarkStart w:id="226" w:name="_Toc2443"/>
      <w:r>
        <w:rPr>
          <w:rFonts w:hint="eastAsia" w:ascii="宋体" w:hAnsi="宋体" w:cs="宋体"/>
          <w:b/>
          <w:color w:val="auto"/>
          <w:sz w:val="21"/>
          <w:szCs w:val="21"/>
          <w:highlight w:val="none"/>
        </w:rPr>
        <w:t>三、租用校车规格要求及数量</w:t>
      </w:r>
      <w:bookmarkEnd w:id="226"/>
    </w:p>
    <w:p w14:paraId="14084C42">
      <w:pPr>
        <w:adjustRightInd w:val="0"/>
        <w:snapToGrid w:val="0"/>
        <w:spacing w:line="520" w:lineRule="exact"/>
        <w:ind w:firstLine="210" w:firstLineChars="1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rPr>
        <w:t>3</w:t>
      </w:r>
      <w:r>
        <w:rPr>
          <w:rFonts w:ascii="宋体" w:hAnsi="宋体" w:cs="宋体"/>
          <w:bCs/>
          <w:color w:val="auto"/>
          <w:sz w:val="21"/>
          <w:szCs w:val="21"/>
          <w:highlight w:val="none"/>
          <w:lang w:val="zh-CN"/>
        </w:rPr>
        <w:t>.1.</w:t>
      </w:r>
      <w:r>
        <w:rPr>
          <w:rFonts w:hint="eastAsia" w:ascii="宋体" w:hAnsi="宋体" w:cs="宋体"/>
          <w:bCs/>
          <w:color w:val="auto"/>
          <w:sz w:val="21"/>
          <w:szCs w:val="21"/>
          <w:highlight w:val="none"/>
          <w:lang w:val="zh-CN"/>
        </w:rPr>
        <w:t>租用校车情况</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8"/>
        <w:gridCol w:w="2228"/>
        <w:gridCol w:w="730"/>
        <w:gridCol w:w="1009"/>
        <w:gridCol w:w="672"/>
        <w:gridCol w:w="2974"/>
      </w:tblGrid>
      <w:tr w14:paraId="540F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420" w:type="pct"/>
            <w:noWrap w:val="0"/>
            <w:vAlign w:val="center"/>
          </w:tcPr>
          <w:p w14:paraId="11E1C8FF">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序号</w:t>
            </w:r>
          </w:p>
        </w:tc>
        <w:tc>
          <w:tcPr>
            <w:tcW w:w="1340" w:type="pct"/>
            <w:noWrap w:val="0"/>
            <w:vAlign w:val="center"/>
          </w:tcPr>
          <w:p w14:paraId="60781195">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车辆类型</w:t>
            </w:r>
          </w:p>
        </w:tc>
        <w:tc>
          <w:tcPr>
            <w:tcW w:w="439" w:type="pct"/>
            <w:noWrap w:val="0"/>
            <w:vAlign w:val="center"/>
          </w:tcPr>
          <w:p w14:paraId="38C39B85">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核定载人数</w:t>
            </w:r>
          </w:p>
        </w:tc>
        <w:tc>
          <w:tcPr>
            <w:tcW w:w="607" w:type="pct"/>
            <w:noWrap w:val="0"/>
            <w:vAlign w:val="center"/>
          </w:tcPr>
          <w:p w14:paraId="2C91B80E">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排量(ml)</w:t>
            </w:r>
          </w:p>
        </w:tc>
        <w:tc>
          <w:tcPr>
            <w:tcW w:w="404" w:type="pct"/>
            <w:noWrap w:val="0"/>
            <w:vAlign w:val="center"/>
          </w:tcPr>
          <w:p w14:paraId="52F0A962">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数量</w:t>
            </w:r>
          </w:p>
        </w:tc>
        <w:tc>
          <w:tcPr>
            <w:tcW w:w="1788" w:type="pct"/>
            <w:noWrap w:val="0"/>
            <w:vAlign w:val="center"/>
          </w:tcPr>
          <w:p w14:paraId="4BE63B70">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服务期限</w:t>
            </w:r>
          </w:p>
        </w:tc>
      </w:tr>
      <w:tr w14:paraId="0195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420" w:type="pct"/>
            <w:noWrap w:val="0"/>
            <w:vAlign w:val="center"/>
          </w:tcPr>
          <w:p w14:paraId="79632C53">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1</w:t>
            </w:r>
          </w:p>
        </w:tc>
        <w:tc>
          <w:tcPr>
            <w:tcW w:w="1340" w:type="pct"/>
            <w:noWrap w:val="0"/>
            <w:vAlign w:val="center"/>
          </w:tcPr>
          <w:p w14:paraId="2916334A">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空调校车</w:t>
            </w:r>
          </w:p>
          <w:p w14:paraId="72DF995D">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（规格要求由投标供应商在投标文件中完善）</w:t>
            </w:r>
          </w:p>
        </w:tc>
        <w:tc>
          <w:tcPr>
            <w:tcW w:w="439" w:type="pct"/>
            <w:noWrap w:val="0"/>
            <w:vAlign w:val="center"/>
          </w:tcPr>
          <w:p w14:paraId="795AC520">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56</w:t>
            </w:r>
          </w:p>
        </w:tc>
        <w:tc>
          <w:tcPr>
            <w:tcW w:w="607" w:type="pct"/>
            <w:noWrap w:val="0"/>
            <w:vAlign w:val="center"/>
          </w:tcPr>
          <w:p w14:paraId="1D3D37A8">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≤4088</w:t>
            </w:r>
          </w:p>
        </w:tc>
        <w:tc>
          <w:tcPr>
            <w:tcW w:w="404" w:type="pct"/>
            <w:noWrap w:val="0"/>
            <w:vAlign w:val="center"/>
          </w:tcPr>
          <w:p w14:paraId="1C4F16F7">
            <w:pPr>
              <w:adjustRightInd w:val="0"/>
              <w:snapToGrid w:val="0"/>
              <w:spacing w:line="520" w:lineRule="exact"/>
              <w:jc w:val="center"/>
              <w:rPr>
                <w:rFonts w:ascii="宋体" w:hAnsi="宋体" w:cs="宋体"/>
                <w:bCs/>
                <w:color w:val="auto"/>
                <w:sz w:val="21"/>
                <w:szCs w:val="21"/>
                <w:highlight w:val="none"/>
                <w:lang w:val="zh-CN"/>
              </w:rPr>
            </w:pPr>
            <w:r>
              <w:rPr>
                <w:rFonts w:ascii="宋体" w:hAnsi="宋体" w:cs="宋体"/>
                <w:bCs/>
                <w:color w:val="auto"/>
                <w:sz w:val="21"/>
                <w:szCs w:val="21"/>
                <w:highlight w:val="none"/>
              </w:rPr>
              <w:t>2</w:t>
            </w:r>
            <w:r>
              <w:rPr>
                <w:rFonts w:hint="eastAsia" w:ascii="宋体" w:hAnsi="宋体" w:cs="宋体"/>
                <w:bCs/>
                <w:color w:val="auto"/>
                <w:sz w:val="21"/>
                <w:szCs w:val="21"/>
                <w:highlight w:val="none"/>
              </w:rPr>
              <w:t>台</w:t>
            </w:r>
          </w:p>
        </w:tc>
        <w:tc>
          <w:tcPr>
            <w:tcW w:w="1788" w:type="pct"/>
            <w:noWrap w:val="0"/>
            <w:vAlign w:val="center"/>
          </w:tcPr>
          <w:p w14:paraId="051C8D35">
            <w:pPr>
              <w:adjustRightInd w:val="0"/>
              <w:snapToGrid w:val="0"/>
              <w:spacing w:line="520" w:lineRule="exact"/>
              <w:jc w:val="center"/>
              <w:rPr>
                <w:rFonts w:ascii="宋体" w:hAnsi="宋体" w:cs="宋体"/>
                <w:bCs/>
                <w:color w:val="auto"/>
                <w:sz w:val="21"/>
                <w:szCs w:val="21"/>
                <w:highlight w:val="none"/>
                <w:lang w:val="zh-CN"/>
              </w:rPr>
            </w:pPr>
            <w:r>
              <w:rPr>
                <w:rFonts w:hint="eastAsia" w:ascii="宋体" w:hAnsi="宋体" w:cs="宋体"/>
                <w:color w:val="auto"/>
                <w:sz w:val="21"/>
                <w:szCs w:val="21"/>
                <w:highlight w:val="none"/>
              </w:rPr>
              <w:t>自合同签订生效之日起</w:t>
            </w:r>
            <w:r>
              <w:rPr>
                <w:rFonts w:ascii="宋体" w:hAnsi="宋体" w:cs="宋体"/>
                <w:color w:val="auto"/>
                <w:sz w:val="21"/>
                <w:szCs w:val="21"/>
                <w:highlight w:val="none"/>
              </w:rPr>
              <w:t>3</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eastAsia="zh-CN"/>
              </w:rPr>
              <w:t>2025年9月1日至2028年8月31日</w:t>
            </w:r>
            <w:r>
              <w:rPr>
                <w:rFonts w:hint="eastAsia" w:ascii="宋体" w:hAnsi="宋体" w:cs="宋体"/>
                <w:color w:val="auto"/>
                <w:sz w:val="21"/>
                <w:szCs w:val="21"/>
                <w:highlight w:val="none"/>
              </w:rPr>
              <w:t>（每年按10个月计费，其中2月和8月不收费,其他月份按整月收费）</w:t>
            </w:r>
          </w:p>
        </w:tc>
      </w:tr>
    </w:tbl>
    <w:p w14:paraId="47605D24">
      <w:pPr>
        <w:adjustRightInd w:val="0"/>
        <w:snapToGrid w:val="0"/>
        <w:spacing w:line="520" w:lineRule="exact"/>
        <w:ind w:firstLine="210" w:firstLineChars="1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rPr>
        <w:t>3</w:t>
      </w:r>
      <w:r>
        <w:rPr>
          <w:rFonts w:ascii="宋体" w:hAnsi="宋体" w:cs="宋体"/>
          <w:bCs/>
          <w:color w:val="auto"/>
          <w:sz w:val="21"/>
          <w:szCs w:val="21"/>
          <w:highlight w:val="none"/>
          <w:lang w:val="zh-CN"/>
        </w:rPr>
        <w:t>.2.</w:t>
      </w:r>
      <w:r>
        <w:rPr>
          <w:rFonts w:hint="eastAsia" w:ascii="宋体" w:hAnsi="宋体" w:cs="宋体"/>
          <w:bCs/>
          <w:color w:val="auto"/>
          <w:sz w:val="21"/>
          <w:szCs w:val="21"/>
          <w:highlight w:val="none"/>
          <w:lang w:val="zh-CN"/>
        </w:rPr>
        <w:t>校车规格：依据东莞市人民政府</w:t>
      </w:r>
      <w:r>
        <w:rPr>
          <w:rFonts w:ascii="宋体" w:hAnsi="宋体" w:cs="宋体"/>
          <w:bCs/>
          <w:color w:val="auto"/>
          <w:sz w:val="21"/>
          <w:szCs w:val="21"/>
          <w:highlight w:val="none"/>
          <w:lang w:val="zh-CN"/>
        </w:rPr>
        <w:t>2021</w:t>
      </w:r>
      <w:r>
        <w:rPr>
          <w:rFonts w:hint="eastAsia" w:ascii="宋体" w:hAnsi="宋体" w:cs="宋体"/>
          <w:bCs/>
          <w:color w:val="auto"/>
          <w:sz w:val="21"/>
          <w:szCs w:val="21"/>
          <w:highlight w:val="none"/>
          <w:lang w:val="zh-CN"/>
        </w:rPr>
        <w:t>年</w:t>
      </w:r>
      <w:r>
        <w:rPr>
          <w:rFonts w:ascii="宋体" w:hAnsi="宋体" w:cs="宋体"/>
          <w:bCs/>
          <w:color w:val="auto"/>
          <w:sz w:val="21"/>
          <w:szCs w:val="21"/>
          <w:highlight w:val="none"/>
          <w:lang w:val="zh-CN"/>
        </w:rPr>
        <w:t>7</w:t>
      </w:r>
      <w:r>
        <w:rPr>
          <w:rFonts w:hint="eastAsia" w:ascii="宋体" w:hAnsi="宋体" w:cs="宋体"/>
          <w:bCs/>
          <w:color w:val="auto"/>
          <w:sz w:val="21"/>
          <w:szCs w:val="21"/>
          <w:highlight w:val="none"/>
          <w:lang w:val="zh-CN"/>
        </w:rPr>
        <w:t>月</w:t>
      </w:r>
      <w:r>
        <w:rPr>
          <w:rFonts w:ascii="宋体" w:hAnsi="宋体" w:cs="宋体"/>
          <w:bCs/>
          <w:color w:val="auto"/>
          <w:sz w:val="21"/>
          <w:szCs w:val="21"/>
          <w:highlight w:val="none"/>
          <w:lang w:val="zh-CN"/>
        </w:rPr>
        <w:t>23</w:t>
      </w:r>
      <w:r>
        <w:rPr>
          <w:rFonts w:hint="eastAsia" w:ascii="宋体" w:hAnsi="宋体" w:cs="宋体"/>
          <w:bCs/>
          <w:color w:val="auto"/>
          <w:sz w:val="21"/>
          <w:szCs w:val="21"/>
          <w:highlight w:val="none"/>
          <w:lang w:val="zh-CN"/>
        </w:rPr>
        <w:t>日颁布《东莞市校车安全管理办法》的相关规定，车辆应为</w:t>
      </w:r>
      <w:r>
        <w:rPr>
          <w:rFonts w:ascii="宋体" w:hAnsi="宋体" w:cs="宋体"/>
          <w:bCs/>
          <w:color w:val="auto"/>
          <w:sz w:val="21"/>
          <w:szCs w:val="21"/>
          <w:highlight w:val="none"/>
          <w:lang w:val="zh-CN"/>
        </w:rPr>
        <w:t>C类校车（所有权以属于依法设立的道路旅客运输经营企业，城市公共交通企业等单位）和D类校车（指所有权属于依据本办法设立的校车运营公司）。含空调，并保持干净、整洁、安全、舒适状态。车况良好，符合安全行驶有关规定要求，按照国家相关标准执行。该校车只能用于本项目，不作其他用途。</w:t>
      </w:r>
    </w:p>
    <w:p w14:paraId="320CF829">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w:t>
      </w:r>
      <w:r>
        <w:rPr>
          <w:rFonts w:ascii="宋体" w:hAnsi="宋体" w:cs="宋体"/>
          <w:bCs/>
          <w:color w:val="auto"/>
          <w:sz w:val="21"/>
          <w:szCs w:val="21"/>
          <w:highlight w:val="none"/>
          <w:lang w:val="zh-CN"/>
        </w:rPr>
        <w:t>.3.</w:t>
      </w:r>
      <w:r>
        <w:rPr>
          <w:rFonts w:hint="eastAsia" w:ascii="宋体" w:hAnsi="宋体" w:cs="宋体"/>
          <w:bCs/>
          <w:color w:val="auto"/>
          <w:sz w:val="21"/>
          <w:szCs w:val="21"/>
          <w:highlight w:val="none"/>
          <w:lang w:val="zh-CN"/>
        </w:rPr>
        <w:t>运营前要求：成交人必须安排全部投入的校车及司乘人员按照路线的要求空载运行一次，以熟悉线路并确保车辆状态良好。运行过程中出现的情况或问题须有相应记录，双方协商解决。如有需要，成交人应针对出现问题的线路或校车再次空载运行以便解决。上述要求所产生的费用应包含于本次的报价中（不单独列出），采购人不再对此增补任何费用。</w:t>
      </w:r>
    </w:p>
    <w:p w14:paraId="12D6C0AB">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w:t>
      </w:r>
      <w:r>
        <w:rPr>
          <w:rFonts w:ascii="宋体" w:hAnsi="宋体" w:cs="宋体"/>
          <w:bCs/>
          <w:color w:val="auto"/>
          <w:sz w:val="21"/>
          <w:szCs w:val="21"/>
          <w:highlight w:val="none"/>
          <w:lang w:val="zh-CN"/>
        </w:rPr>
        <w:t>.4.</w:t>
      </w:r>
      <w:r>
        <w:rPr>
          <w:rFonts w:hint="eastAsia" w:ascii="宋体" w:hAnsi="宋体" w:cs="宋体"/>
          <w:bCs/>
          <w:color w:val="auto"/>
          <w:sz w:val="21"/>
          <w:szCs w:val="21"/>
          <w:highlight w:val="none"/>
          <w:lang w:val="zh-CN"/>
        </w:rPr>
        <w:t>政策相关：本次采购的校车及校车服务提供单位必须严格遵循东莞市人民政府</w:t>
      </w:r>
      <w:r>
        <w:rPr>
          <w:rFonts w:ascii="宋体" w:hAnsi="宋体" w:cs="宋体"/>
          <w:bCs/>
          <w:color w:val="auto"/>
          <w:sz w:val="21"/>
          <w:szCs w:val="21"/>
          <w:highlight w:val="none"/>
          <w:lang w:val="zh-CN"/>
        </w:rPr>
        <w:t>20</w:t>
      </w:r>
      <w:r>
        <w:rPr>
          <w:rFonts w:ascii="宋体" w:hAnsi="宋体" w:cs="宋体"/>
          <w:bCs/>
          <w:color w:val="auto"/>
          <w:sz w:val="21"/>
          <w:szCs w:val="21"/>
          <w:highlight w:val="none"/>
        </w:rPr>
        <w:t>21</w:t>
      </w:r>
      <w:r>
        <w:rPr>
          <w:rFonts w:hint="eastAsia" w:ascii="宋体" w:hAnsi="宋体" w:cs="宋体"/>
          <w:bCs/>
          <w:color w:val="auto"/>
          <w:sz w:val="21"/>
          <w:szCs w:val="21"/>
          <w:highlight w:val="none"/>
          <w:lang w:val="zh-CN"/>
        </w:rPr>
        <w:t>年</w:t>
      </w:r>
      <w:r>
        <w:rPr>
          <w:rFonts w:ascii="宋体" w:hAnsi="宋体" w:cs="宋体"/>
          <w:bCs/>
          <w:color w:val="auto"/>
          <w:sz w:val="21"/>
          <w:szCs w:val="21"/>
          <w:highlight w:val="none"/>
        </w:rPr>
        <w:t>7</w:t>
      </w:r>
      <w:r>
        <w:rPr>
          <w:rFonts w:hint="eastAsia" w:ascii="宋体" w:hAnsi="宋体" w:cs="宋体"/>
          <w:bCs/>
          <w:color w:val="auto"/>
          <w:sz w:val="21"/>
          <w:szCs w:val="21"/>
          <w:highlight w:val="none"/>
          <w:lang w:val="zh-CN"/>
        </w:rPr>
        <w:t>月</w:t>
      </w:r>
      <w:r>
        <w:rPr>
          <w:rFonts w:ascii="宋体" w:hAnsi="宋体" w:cs="宋体"/>
          <w:bCs/>
          <w:color w:val="auto"/>
          <w:sz w:val="21"/>
          <w:szCs w:val="21"/>
          <w:highlight w:val="none"/>
          <w:lang w:val="zh-CN"/>
        </w:rPr>
        <w:t>2</w:t>
      </w:r>
      <w:r>
        <w:rPr>
          <w:rFonts w:ascii="宋体" w:hAnsi="宋体" w:cs="宋体"/>
          <w:bCs/>
          <w:color w:val="auto"/>
          <w:sz w:val="21"/>
          <w:szCs w:val="21"/>
          <w:highlight w:val="none"/>
        </w:rPr>
        <w:t>3</w:t>
      </w:r>
      <w:r>
        <w:rPr>
          <w:rFonts w:hint="eastAsia" w:ascii="宋体" w:hAnsi="宋体" w:cs="宋体"/>
          <w:bCs/>
          <w:color w:val="auto"/>
          <w:sz w:val="21"/>
          <w:szCs w:val="21"/>
          <w:highlight w:val="none"/>
          <w:lang w:val="zh-CN"/>
        </w:rPr>
        <w:t>日颁布《东莞市校车安全管理办法》的相关规定。</w:t>
      </w:r>
    </w:p>
    <w:p w14:paraId="48C3B418">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w:t>
      </w:r>
      <w:r>
        <w:rPr>
          <w:rFonts w:ascii="宋体" w:hAnsi="宋体" w:cs="宋体"/>
          <w:bCs/>
          <w:color w:val="auto"/>
          <w:sz w:val="21"/>
          <w:szCs w:val="21"/>
          <w:highlight w:val="none"/>
          <w:lang w:val="zh-CN"/>
        </w:rPr>
        <w:t>.5.</w:t>
      </w:r>
      <w:r>
        <w:rPr>
          <w:rFonts w:hint="eastAsia" w:ascii="宋体" w:hAnsi="宋体" w:cs="宋体"/>
          <w:bCs/>
          <w:color w:val="auto"/>
          <w:sz w:val="21"/>
          <w:szCs w:val="21"/>
          <w:highlight w:val="none"/>
          <w:lang w:val="zh-CN"/>
        </w:rPr>
        <w:t>其他相关要求及供应商需承诺内容</w:t>
      </w:r>
    </w:p>
    <w:p w14:paraId="44C19FE2">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1）校车服务提供单位须获得校车使用许可。（具体参照</w:t>
      </w:r>
      <w:r>
        <w:rPr>
          <w:rFonts w:hint="eastAsia" w:ascii="宋体" w:hAnsi="宋体" w:cs="宋体"/>
          <w:bCs/>
          <w:color w:val="auto"/>
          <w:sz w:val="21"/>
          <w:szCs w:val="21"/>
          <w:highlight w:val="none"/>
          <w:lang w:val="zh-CN"/>
        </w:rPr>
        <w:t>《东莞市校车安全管理办法》</w:t>
      </w:r>
      <w:r>
        <w:rPr>
          <w:rFonts w:ascii="宋体" w:hAnsi="宋体" w:cs="宋体"/>
          <w:bCs/>
          <w:color w:val="auto"/>
          <w:sz w:val="21"/>
          <w:szCs w:val="21"/>
          <w:highlight w:val="none"/>
          <w:lang w:val="zh-CN"/>
        </w:rPr>
        <w:t>有关规定）。</w:t>
      </w:r>
    </w:p>
    <w:p w14:paraId="23E9252A">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2）校车标牌应当载明本车的号牌号码、车辆的所有人、驾驶人、行驶线路、开行时间、停靠站点以及校车标牌发牌单位、有效期等事项。</w:t>
      </w:r>
    </w:p>
    <w:p w14:paraId="3C3558B6">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3）取得校车标牌的车辆应当配备统一的校车标志灯和停车指示标志。未运载学生上道路行驶的，不得使用校车标牌、校车标志灯和停车指示标志。</w:t>
      </w:r>
    </w:p>
    <w:p w14:paraId="7AB2CDCD">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4）未取得校车标牌的车辆不得参与运营。</w:t>
      </w:r>
    </w:p>
    <w:p w14:paraId="524F5D3B">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5）校车应当每半年进行一次机动车安全技术检验。</w:t>
      </w:r>
    </w:p>
    <w:p w14:paraId="18D32DDA">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6）校车应当配备逃生锤、干粉灭火器、急救箱等安全设备。安全设备应当放置在便于取用的位置，并确保性能良好、有效适用。</w:t>
      </w:r>
    </w:p>
    <w:p w14:paraId="04A56522">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7）校车应当按照规定配备具有行驶记录功能的卫星定位装置。</w:t>
      </w:r>
    </w:p>
    <w:p w14:paraId="320FFAE4">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8）校车驾驶员必须获得校车驾驶资格。（具体参照《东莞市校车安全管理办法》有关规定）。</w:t>
      </w:r>
    </w:p>
    <w:p w14:paraId="2F54D75C">
      <w:pPr>
        <w:adjustRightInd w:val="0"/>
        <w:snapToGrid w:val="0"/>
        <w:spacing w:line="520" w:lineRule="exact"/>
        <w:ind w:firstLine="420" w:firstLineChars="2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9）其他校车安全通行方面的要求参照</w:t>
      </w:r>
      <w:r>
        <w:rPr>
          <w:rFonts w:hint="eastAsia" w:ascii="宋体" w:hAnsi="宋体" w:cs="宋体"/>
          <w:bCs/>
          <w:color w:val="auto"/>
          <w:sz w:val="21"/>
          <w:szCs w:val="21"/>
          <w:highlight w:val="none"/>
          <w:lang w:val="zh-CN"/>
        </w:rPr>
        <w:t>《东莞市校车安全管理办法》</w:t>
      </w:r>
      <w:r>
        <w:rPr>
          <w:rFonts w:ascii="宋体" w:hAnsi="宋体" w:cs="宋体"/>
          <w:bCs/>
          <w:color w:val="auto"/>
          <w:sz w:val="21"/>
          <w:szCs w:val="21"/>
          <w:highlight w:val="none"/>
          <w:lang w:val="zh-CN"/>
        </w:rPr>
        <w:t>有关规定执行。</w:t>
      </w:r>
    </w:p>
    <w:p w14:paraId="63CCAD94">
      <w:pPr>
        <w:adjustRightInd w:val="0"/>
        <w:snapToGrid w:val="0"/>
        <w:spacing w:line="520" w:lineRule="exact"/>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10）供应商须提供校车相关的营运许可证明材料复印件加盖供应商公章，若供应商暂未取得营运许可的，须承诺成交后向采购人提供东莞市教育局出具的关于校车使用许可备案证明材料。（须提供承诺加盖供应商公章，格式不限由供应商自行拟定）</w:t>
      </w:r>
    </w:p>
    <w:p w14:paraId="5DF8C2A1">
      <w:pPr>
        <w:adjustRightInd w:val="0"/>
        <w:snapToGrid w:val="0"/>
        <w:spacing w:line="520" w:lineRule="exact"/>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zh-CN"/>
        </w:rPr>
        <w:t>如本项目采购文件发布后上述相关法律法规有新内容或新标准的，按更新后的相关规定执行。</w:t>
      </w:r>
    </w:p>
    <w:p w14:paraId="07C7A358">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lang w:val="zh-CN"/>
        </w:rPr>
        <w:t>3.</w:t>
      </w:r>
      <w:r>
        <w:rPr>
          <w:rFonts w:ascii="宋体" w:hAnsi="宋体" w:cs="宋体"/>
          <w:bCs/>
          <w:color w:val="auto"/>
          <w:sz w:val="21"/>
          <w:szCs w:val="21"/>
          <w:highlight w:val="none"/>
        </w:rPr>
        <w:t>6</w:t>
      </w:r>
      <w:r>
        <w:rPr>
          <w:rFonts w:ascii="宋体" w:hAnsi="宋体" w:cs="宋体"/>
          <w:bCs/>
          <w:color w:val="auto"/>
          <w:sz w:val="21"/>
          <w:szCs w:val="21"/>
          <w:highlight w:val="none"/>
          <w:lang w:val="zh-CN"/>
        </w:rPr>
        <w:t xml:space="preserve"> 其他要求</w:t>
      </w:r>
    </w:p>
    <w:p w14:paraId="490AB700">
      <w:pPr>
        <w:adjustRightInd w:val="0"/>
        <w:snapToGrid w:val="0"/>
        <w:spacing w:line="520" w:lineRule="exact"/>
        <w:ind w:firstLine="210" w:firstLineChars="1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w:t>
      </w:r>
      <w:r>
        <w:rPr>
          <w:rFonts w:ascii="宋体" w:hAnsi="宋体" w:cs="宋体"/>
          <w:bCs/>
          <w:color w:val="auto"/>
          <w:sz w:val="21"/>
          <w:szCs w:val="21"/>
          <w:highlight w:val="none"/>
          <w:lang w:val="zh-CN"/>
        </w:rPr>
        <w:t>3.</w:t>
      </w:r>
      <w:r>
        <w:rPr>
          <w:rFonts w:ascii="宋体" w:hAnsi="宋体" w:cs="宋体"/>
          <w:bCs/>
          <w:color w:val="auto"/>
          <w:sz w:val="21"/>
          <w:szCs w:val="21"/>
          <w:highlight w:val="none"/>
        </w:rPr>
        <w:t>6</w:t>
      </w:r>
      <w:r>
        <w:rPr>
          <w:rFonts w:ascii="宋体" w:hAnsi="宋体" w:cs="宋体"/>
          <w:bCs/>
          <w:color w:val="auto"/>
          <w:sz w:val="21"/>
          <w:szCs w:val="21"/>
          <w:highlight w:val="none"/>
          <w:lang w:val="zh-CN"/>
        </w:rPr>
        <w:t>.1</w:t>
      </w:r>
      <w:r>
        <w:rPr>
          <w:rFonts w:hint="eastAsia" w:ascii="宋体" w:hAnsi="宋体" w:cs="宋体"/>
          <w:bCs/>
          <w:color w:val="auto"/>
          <w:sz w:val="21"/>
          <w:szCs w:val="21"/>
          <w:highlight w:val="none"/>
          <w:lang w:val="zh-CN"/>
        </w:rPr>
        <w:t>采购人将根据实际情况调整确定始发点以及具体发车时间，供应商必须满足。</w:t>
      </w:r>
    </w:p>
    <w:p w14:paraId="63BB09C2">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lang w:val="zh-CN"/>
        </w:rPr>
        <w:t>3.</w:t>
      </w:r>
      <w:r>
        <w:rPr>
          <w:rFonts w:ascii="宋体" w:hAnsi="宋体" w:cs="宋体"/>
          <w:bCs/>
          <w:color w:val="auto"/>
          <w:sz w:val="21"/>
          <w:szCs w:val="21"/>
          <w:highlight w:val="none"/>
        </w:rPr>
        <w:t>6</w:t>
      </w:r>
      <w:r>
        <w:rPr>
          <w:rFonts w:ascii="宋体" w:hAnsi="宋体" w:cs="宋体"/>
          <w:bCs/>
          <w:color w:val="auto"/>
          <w:sz w:val="21"/>
          <w:szCs w:val="21"/>
          <w:highlight w:val="none"/>
          <w:lang w:val="zh-CN"/>
        </w:rPr>
        <w:t>.2</w:t>
      </w:r>
      <w:r>
        <w:rPr>
          <w:rFonts w:hint="eastAsia" w:ascii="宋体" w:hAnsi="宋体" w:cs="宋体"/>
          <w:bCs/>
          <w:color w:val="auto"/>
          <w:sz w:val="21"/>
          <w:szCs w:val="21"/>
          <w:highlight w:val="none"/>
          <w:lang w:val="zh-CN"/>
        </w:rPr>
        <w:t>采购人</w:t>
      </w:r>
      <w:r>
        <w:rPr>
          <w:rFonts w:hint="eastAsia" w:ascii="宋体" w:hAnsi="宋体" w:cs="宋体"/>
          <w:bCs/>
          <w:color w:val="auto"/>
          <w:sz w:val="21"/>
          <w:szCs w:val="21"/>
          <w:highlight w:val="none"/>
        </w:rPr>
        <w:t>因举行活动或其他事务需用校车，在不影响校车接送学生情况下。</w:t>
      </w:r>
      <w:r>
        <w:rPr>
          <w:rFonts w:hint="eastAsia" w:ascii="宋体" w:hAnsi="宋体" w:cs="宋体"/>
          <w:bCs/>
          <w:color w:val="auto"/>
          <w:sz w:val="21"/>
          <w:szCs w:val="21"/>
          <w:highlight w:val="none"/>
          <w:lang w:eastAsia="zh-CN"/>
        </w:rPr>
        <w:t>成交人</w:t>
      </w:r>
      <w:r>
        <w:rPr>
          <w:rFonts w:hint="eastAsia" w:ascii="宋体" w:hAnsi="宋体" w:cs="宋体"/>
          <w:bCs/>
          <w:color w:val="auto"/>
          <w:sz w:val="21"/>
          <w:szCs w:val="21"/>
          <w:highlight w:val="none"/>
        </w:rPr>
        <w:t>每年提供</w:t>
      </w:r>
      <w:r>
        <w:rPr>
          <w:rFonts w:ascii="宋体" w:hAnsi="宋体" w:cs="宋体"/>
          <w:bCs/>
          <w:color w:val="auto"/>
          <w:sz w:val="21"/>
          <w:szCs w:val="21"/>
          <w:highlight w:val="none"/>
        </w:rPr>
        <w:t>5</w:t>
      </w:r>
      <w:r>
        <w:rPr>
          <w:rFonts w:hint="eastAsia" w:ascii="宋体" w:hAnsi="宋体" w:cs="宋体"/>
          <w:bCs/>
          <w:color w:val="auto"/>
          <w:sz w:val="21"/>
          <w:szCs w:val="21"/>
          <w:highlight w:val="none"/>
        </w:rPr>
        <w:t>次免费派车给采购人在东莞市内使用。</w:t>
      </w:r>
    </w:p>
    <w:p w14:paraId="48CFB08D">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lang w:val="zh-CN"/>
        </w:rPr>
        <w:t>3.</w:t>
      </w:r>
      <w:r>
        <w:rPr>
          <w:rFonts w:ascii="宋体" w:hAnsi="宋体" w:cs="宋体"/>
          <w:bCs/>
          <w:color w:val="auto"/>
          <w:sz w:val="21"/>
          <w:szCs w:val="21"/>
          <w:highlight w:val="none"/>
        </w:rPr>
        <w:t>6</w:t>
      </w:r>
      <w:r>
        <w:rPr>
          <w:rFonts w:ascii="宋体" w:hAnsi="宋体" w:cs="宋体"/>
          <w:bCs/>
          <w:color w:val="auto"/>
          <w:sz w:val="21"/>
          <w:szCs w:val="21"/>
          <w:highlight w:val="none"/>
          <w:lang w:val="zh-CN"/>
        </w:rPr>
        <w:t>.3</w:t>
      </w:r>
      <w:r>
        <w:rPr>
          <w:rFonts w:hint="eastAsia" w:ascii="宋体" w:hAnsi="宋体" w:cs="宋体"/>
          <w:bCs/>
          <w:color w:val="auto"/>
          <w:sz w:val="21"/>
          <w:szCs w:val="21"/>
          <w:highlight w:val="none"/>
          <w:lang w:val="zh-CN"/>
        </w:rPr>
        <w:t>如由于交通部门临时规定或不可抗力因素造成路线的改变，经双方协商确认后，方可按变更后的路线运行。</w:t>
      </w:r>
    </w:p>
    <w:p w14:paraId="0033AF96">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lang w:val="zh-CN"/>
        </w:rPr>
        <w:t>3.</w:t>
      </w:r>
      <w:r>
        <w:rPr>
          <w:rFonts w:ascii="宋体" w:hAnsi="宋体" w:cs="宋体"/>
          <w:bCs/>
          <w:color w:val="auto"/>
          <w:sz w:val="21"/>
          <w:szCs w:val="21"/>
          <w:highlight w:val="none"/>
        </w:rPr>
        <w:t>6</w:t>
      </w:r>
      <w:r>
        <w:rPr>
          <w:rFonts w:ascii="宋体" w:hAnsi="宋体" w:cs="宋体"/>
          <w:bCs/>
          <w:color w:val="auto"/>
          <w:sz w:val="21"/>
          <w:szCs w:val="21"/>
          <w:highlight w:val="none"/>
          <w:lang w:val="zh-CN"/>
        </w:rPr>
        <w:t>.4</w:t>
      </w:r>
      <w:r>
        <w:rPr>
          <w:rFonts w:hint="eastAsia" w:ascii="宋体" w:hAnsi="宋体" w:cs="宋体"/>
          <w:bCs/>
          <w:color w:val="auto"/>
          <w:sz w:val="21"/>
          <w:szCs w:val="21"/>
          <w:highlight w:val="none"/>
          <w:lang w:val="zh-CN"/>
        </w:rPr>
        <w:t>成交人须严格按照采购人的要求到达接送地点并准时开车（地点和开车时间以采购人当次包车单为准），确保学生准时安全回家、返校。如中途出现坏车现象或交通事故，成交人应及时安排同等校车代替接送，不得延误。</w:t>
      </w:r>
    </w:p>
    <w:p w14:paraId="32B947AC">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lang w:val="zh-CN"/>
        </w:rPr>
        <w:t>3.</w:t>
      </w:r>
      <w:r>
        <w:rPr>
          <w:rFonts w:ascii="宋体" w:hAnsi="宋体" w:cs="宋体"/>
          <w:bCs/>
          <w:color w:val="auto"/>
          <w:sz w:val="21"/>
          <w:szCs w:val="21"/>
          <w:highlight w:val="none"/>
        </w:rPr>
        <w:t>6</w:t>
      </w:r>
      <w:r>
        <w:rPr>
          <w:rFonts w:ascii="宋体" w:hAnsi="宋体" w:cs="宋体"/>
          <w:bCs/>
          <w:color w:val="auto"/>
          <w:sz w:val="21"/>
          <w:szCs w:val="21"/>
          <w:highlight w:val="none"/>
          <w:lang w:val="zh-CN"/>
        </w:rPr>
        <w:t>.5</w:t>
      </w:r>
      <w:r>
        <w:rPr>
          <w:rFonts w:hint="eastAsia" w:ascii="宋体" w:hAnsi="宋体" w:cs="宋体"/>
          <w:bCs/>
          <w:color w:val="auto"/>
          <w:sz w:val="21"/>
          <w:szCs w:val="21"/>
          <w:highlight w:val="none"/>
          <w:lang w:val="zh-CN"/>
        </w:rPr>
        <w:t>因出现车辆维修、年审、接受定期检查或经采购人认可的合理因素所造成需要暂停运行时，成交人必须及时用同等规格的车辆来代替，确定每天车辆的正常运行。否则采购人有权不支付当天该车辆的租车费用，并由成交人承担由此所造成采购人的损失。</w:t>
      </w:r>
    </w:p>
    <w:p w14:paraId="68B0A544">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lang w:val="zh-CN"/>
        </w:rPr>
        <w:t>3.</w:t>
      </w:r>
      <w:r>
        <w:rPr>
          <w:rFonts w:ascii="宋体" w:hAnsi="宋体" w:cs="宋体"/>
          <w:bCs/>
          <w:color w:val="auto"/>
          <w:sz w:val="21"/>
          <w:szCs w:val="21"/>
          <w:highlight w:val="none"/>
        </w:rPr>
        <w:t>6</w:t>
      </w:r>
      <w:r>
        <w:rPr>
          <w:rFonts w:ascii="宋体" w:hAnsi="宋体" w:cs="宋体"/>
          <w:bCs/>
          <w:color w:val="auto"/>
          <w:sz w:val="21"/>
          <w:szCs w:val="21"/>
          <w:highlight w:val="none"/>
          <w:lang w:val="zh-CN"/>
        </w:rPr>
        <w:t>.6</w:t>
      </w:r>
      <w:r>
        <w:rPr>
          <w:rFonts w:hint="eastAsia" w:ascii="宋体" w:hAnsi="宋体" w:cs="宋体"/>
          <w:bCs/>
          <w:color w:val="auto"/>
          <w:sz w:val="21"/>
          <w:szCs w:val="21"/>
          <w:highlight w:val="none"/>
          <w:lang w:val="zh-CN"/>
        </w:rPr>
        <w:t>该批专用校车主要用于接送东莞市石排镇田寮社区所属本村户籍学生。非本村户籍学生如需乘坐本校车上学、放学，需向所属村提出书面申请，在确保全体本村户籍学生有车位的同时，经村委会同意后，方可乘坐该批校车，相关费用由成交人按市场价收取。</w:t>
      </w:r>
    </w:p>
    <w:p w14:paraId="00735B2B">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w:t>
      </w:r>
      <w:r>
        <w:rPr>
          <w:rFonts w:ascii="宋体" w:hAnsi="宋体" w:cs="宋体"/>
          <w:bCs/>
          <w:color w:val="auto"/>
          <w:sz w:val="21"/>
          <w:szCs w:val="21"/>
          <w:highlight w:val="none"/>
          <w:lang w:val="zh-CN"/>
        </w:rPr>
        <w:t>.</w:t>
      </w:r>
      <w:r>
        <w:rPr>
          <w:rFonts w:ascii="宋体" w:hAnsi="宋体" w:cs="宋体"/>
          <w:bCs/>
          <w:color w:val="auto"/>
          <w:sz w:val="21"/>
          <w:szCs w:val="21"/>
          <w:highlight w:val="none"/>
        </w:rPr>
        <w:t>6.7</w:t>
      </w:r>
      <w:r>
        <w:rPr>
          <w:rFonts w:hint="eastAsia" w:ascii="宋体" w:hAnsi="宋体" w:cs="宋体"/>
          <w:bCs/>
          <w:color w:val="auto"/>
          <w:sz w:val="21"/>
          <w:szCs w:val="21"/>
          <w:highlight w:val="none"/>
          <w:lang w:val="zh-CN"/>
        </w:rPr>
        <w:t>成交人</w:t>
      </w:r>
      <w:r>
        <w:rPr>
          <w:rFonts w:ascii="宋体" w:hAnsi="宋体" w:cs="宋体"/>
          <w:bCs/>
          <w:color w:val="auto"/>
          <w:sz w:val="21"/>
          <w:szCs w:val="21"/>
          <w:highlight w:val="none"/>
          <w:lang w:val="zh-CN"/>
        </w:rPr>
        <w:t>应保证车辆接送运行方式的合法性和合理性，相关政策方面由</w:t>
      </w:r>
      <w:r>
        <w:rPr>
          <w:rFonts w:hint="eastAsia" w:ascii="宋体" w:hAnsi="宋体" w:cs="宋体"/>
          <w:bCs/>
          <w:color w:val="auto"/>
          <w:sz w:val="21"/>
          <w:szCs w:val="21"/>
          <w:highlight w:val="none"/>
          <w:lang w:val="zh-CN"/>
        </w:rPr>
        <w:t>成交人</w:t>
      </w:r>
      <w:r>
        <w:rPr>
          <w:rFonts w:ascii="宋体" w:hAnsi="宋体" w:cs="宋体"/>
          <w:bCs/>
          <w:color w:val="auto"/>
          <w:sz w:val="21"/>
          <w:szCs w:val="21"/>
          <w:highlight w:val="none"/>
          <w:lang w:val="zh-CN"/>
        </w:rPr>
        <w:t>承担解释责任。</w:t>
      </w:r>
    </w:p>
    <w:p w14:paraId="0B45B914">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3.6.</w:t>
      </w:r>
      <w:r>
        <w:rPr>
          <w:rFonts w:hint="eastAsia" w:ascii="宋体" w:hAnsi="宋体" w:cs="宋体"/>
          <w:bCs/>
          <w:color w:val="auto"/>
          <w:sz w:val="21"/>
          <w:szCs w:val="21"/>
          <w:highlight w:val="none"/>
          <w:lang w:val="zh-CN"/>
        </w:rPr>
        <w:t>成交人负责办理车辆的营运的各项手续，确保具有接送学生上、放学的功能，每辆车必须按规定配备司机、照管员，方能进行接送服务。</w:t>
      </w:r>
    </w:p>
    <w:p w14:paraId="6F6DBAB5">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3.6.9</w:t>
      </w:r>
      <w:r>
        <w:rPr>
          <w:rFonts w:hint="eastAsia" w:ascii="宋体" w:hAnsi="宋体" w:cs="宋体"/>
          <w:bCs/>
          <w:color w:val="auto"/>
          <w:sz w:val="21"/>
          <w:szCs w:val="21"/>
          <w:highlight w:val="none"/>
          <w:lang w:val="zh-CN"/>
        </w:rPr>
        <w:t>成交人负责车辆的检测、年审、维修、燃料、管理费、保险等所需各项设备的费用。</w:t>
      </w:r>
    </w:p>
    <w:p w14:paraId="1BFDC45D">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3.6.10</w:t>
      </w:r>
      <w:r>
        <w:rPr>
          <w:rFonts w:hint="eastAsia" w:ascii="宋体" w:hAnsi="宋体" w:cs="宋体"/>
          <w:bCs/>
          <w:color w:val="auto"/>
          <w:sz w:val="21"/>
          <w:szCs w:val="21"/>
          <w:highlight w:val="none"/>
          <w:lang w:val="zh-CN"/>
        </w:rPr>
        <w:t>成交人</w:t>
      </w:r>
      <w:r>
        <w:rPr>
          <w:rFonts w:ascii="宋体" w:hAnsi="宋体" w:cs="宋体"/>
          <w:bCs/>
          <w:color w:val="auto"/>
          <w:sz w:val="21"/>
          <w:szCs w:val="21"/>
          <w:highlight w:val="none"/>
          <w:lang w:val="zh-CN"/>
        </w:rPr>
        <w:t>负责对驾驶员、校车照管员岗前的培训工作，并对其从业人员进行定期或不定期专题培训学习，发生劳资纠纷时，</w:t>
      </w:r>
      <w:r>
        <w:rPr>
          <w:rFonts w:hint="eastAsia" w:ascii="宋体" w:hAnsi="宋体" w:cs="宋体"/>
          <w:bCs/>
          <w:color w:val="auto"/>
          <w:sz w:val="21"/>
          <w:szCs w:val="21"/>
          <w:highlight w:val="none"/>
          <w:lang w:val="zh-CN"/>
        </w:rPr>
        <w:t>成交人</w:t>
      </w:r>
      <w:r>
        <w:rPr>
          <w:rFonts w:ascii="宋体" w:hAnsi="宋体" w:cs="宋体"/>
          <w:bCs/>
          <w:color w:val="auto"/>
          <w:sz w:val="21"/>
          <w:szCs w:val="21"/>
          <w:highlight w:val="none"/>
          <w:lang w:val="zh-CN"/>
        </w:rPr>
        <w:t>负责全程跟进工作，并对劳资纠纷按相关规定作出处理。</w:t>
      </w:r>
      <w:r>
        <w:rPr>
          <w:rFonts w:hint="eastAsia" w:ascii="宋体" w:hAnsi="宋体" w:cs="宋体"/>
          <w:bCs/>
          <w:color w:val="auto"/>
          <w:sz w:val="21"/>
          <w:szCs w:val="21"/>
          <w:highlight w:val="none"/>
          <w:lang w:val="zh-CN"/>
        </w:rPr>
        <w:t>成交人</w:t>
      </w:r>
      <w:r>
        <w:rPr>
          <w:rFonts w:ascii="宋体" w:hAnsi="宋体" w:cs="宋体"/>
          <w:bCs/>
          <w:color w:val="auto"/>
          <w:sz w:val="21"/>
          <w:szCs w:val="21"/>
          <w:highlight w:val="none"/>
          <w:lang w:val="zh-CN"/>
        </w:rPr>
        <w:t>负责对驾驶员、校车照管员资质和背景审查。</w:t>
      </w:r>
    </w:p>
    <w:p w14:paraId="74017D65">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3.6.11</w:t>
      </w:r>
      <w:r>
        <w:rPr>
          <w:rFonts w:ascii="宋体" w:hAnsi="宋体" w:cs="宋体"/>
          <w:bCs/>
          <w:color w:val="auto"/>
          <w:sz w:val="21"/>
          <w:szCs w:val="21"/>
          <w:highlight w:val="none"/>
          <w:lang w:val="zh-CN"/>
        </w:rPr>
        <w:t>校车驾驶员、校车照管员工资待遇费用由</w:t>
      </w:r>
      <w:r>
        <w:rPr>
          <w:rFonts w:hint="eastAsia" w:ascii="宋体" w:hAnsi="宋体" w:cs="宋体"/>
          <w:bCs/>
          <w:color w:val="auto"/>
          <w:sz w:val="21"/>
          <w:szCs w:val="21"/>
          <w:highlight w:val="none"/>
          <w:lang w:val="zh-CN"/>
        </w:rPr>
        <w:t>成交人</w:t>
      </w:r>
      <w:r>
        <w:rPr>
          <w:rFonts w:ascii="宋体" w:hAnsi="宋体" w:cs="宋体"/>
          <w:bCs/>
          <w:color w:val="auto"/>
          <w:sz w:val="21"/>
          <w:szCs w:val="21"/>
          <w:highlight w:val="none"/>
          <w:lang w:val="zh-CN"/>
        </w:rPr>
        <w:t>承担，并要求优先聘请本村（</w:t>
      </w:r>
      <w:r>
        <w:rPr>
          <w:rFonts w:hint="eastAsia" w:ascii="宋体" w:hAnsi="宋体" w:cs="宋体"/>
          <w:bCs/>
          <w:color w:val="auto"/>
          <w:sz w:val="21"/>
          <w:szCs w:val="21"/>
          <w:highlight w:val="none"/>
        </w:rPr>
        <w:t>社区</w:t>
      </w:r>
      <w:r>
        <w:rPr>
          <w:rFonts w:hint="eastAsia" w:ascii="宋体" w:hAnsi="宋体" w:cs="宋体"/>
          <w:bCs/>
          <w:color w:val="auto"/>
          <w:sz w:val="21"/>
          <w:szCs w:val="21"/>
          <w:highlight w:val="none"/>
          <w:lang w:val="zh-CN"/>
        </w:rPr>
        <w:t>）人员。</w:t>
      </w:r>
    </w:p>
    <w:p w14:paraId="65C374BD">
      <w:pPr>
        <w:adjustRightInd w:val="0"/>
        <w:snapToGrid w:val="0"/>
        <w:spacing w:line="520" w:lineRule="exact"/>
        <w:ind w:firstLine="420" w:firstLineChars="200"/>
        <w:rPr>
          <w:rFonts w:ascii="宋体" w:hAnsi="宋体" w:cs="宋体"/>
          <w:bCs/>
          <w:color w:val="auto"/>
          <w:sz w:val="21"/>
          <w:szCs w:val="21"/>
          <w:highlight w:val="none"/>
          <w:lang w:val="zh-CN"/>
        </w:rPr>
      </w:pPr>
      <w:r>
        <w:rPr>
          <w:rFonts w:ascii="宋体" w:hAnsi="宋体" w:cs="宋体"/>
          <w:bCs/>
          <w:color w:val="auto"/>
          <w:sz w:val="21"/>
          <w:szCs w:val="21"/>
          <w:highlight w:val="none"/>
        </w:rPr>
        <w:t>3.6.12</w:t>
      </w:r>
      <w:r>
        <w:rPr>
          <w:rFonts w:hint="eastAsia" w:ascii="宋体" w:hAnsi="宋体" w:cs="宋体"/>
          <w:bCs/>
          <w:color w:val="auto"/>
          <w:sz w:val="21"/>
          <w:szCs w:val="21"/>
          <w:highlight w:val="none"/>
          <w:lang w:val="zh-CN"/>
        </w:rPr>
        <w:t>成交人应保证车辆证件齐全，车况良好，适于营运，并按照交通管理部门、教育部门等相关部门要求购买和办理的保险以及其他手续材料。同时，根据双方确定的运行方案，保证服务车辆的安全准点，如无特殊原因，不得迟到、早退。</w:t>
      </w:r>
    </w:p>
    <w:p w14:paraId="2BAB6A29">
      <w:pPr>
        <w:adjustRightInd w:val="0"/>
        <w:snapToGrid w:val="0"/>
        <w:spacing w:line="520" w:lineRule="exact"/>
        <w:ind w:firstLine="420" w:firstLineChars="200"/>
        <w:rPr>
          <w:rFonts w:ascii="宋体" w:hAnsi="宋体" w:cs="宋体"/>
          <w:color w:val="auto"/>
          <w:sz w:val="21"/>
          <w:szCs w:val="21"/>
          <w:highlight w:val="none"/>
        </w:rPr>
      </w:pPr>
      <w:r>
        <w:rPr>
          <w:rFonts w:ascii="宋体" w:hAnsi="宋体" w:cs="宋体"/>
          <w:bCs/>
          <w:color w:val="auto"/>
          <w:sz w:val="21"/>
          <w:szCs w:val="21"/>
          <w:highlight w:val="none"/>
        </w:rPr>
        <w:t>3.6.13</w:t>
      </w:r>
      <w:r>
        <w:rPr>
          <w:rFonts w:hint="eastAsia" w:ascii="宋体" w:hAnsi="宋体" w:cs="宋体"/>
          <w:bCs/>
          <w:color w:val="auto"/>
          <w:sz w:val="21"/>
          <w:szCs w:val="21"/>
          <w:highlight w:val="none"/>
          <w:lang w:val="zh-CN"/>
        </w:rPr>
        <w:t>成交人应文明、安全运行、保持车辆的干净整洁。要求参与服务的司机着装整洁规范，运行期间应耐心、态度和蔼</w:t>
      </w:r>
      <w:r>
        <w:rPr>
          <w:rFonts w:hint="eastAsia" w:ascii="宋体" w:hAnsi="宋体" w:cs="宋体"/>
          <w:color w:val="auto"/>
          <w:sz w:val="21"/>
          <w:szCs w:val="21"/>
          <w:highlight w:val="none"/>
        </w:rPr>
        <w:t>，礼貌待人，属于司机态度恶劣，造成吵架打架等情节严重的，后果由</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承担。</w:t>
      </w:r>
    </w:p>
    <w:p w14:paraId="05200B7C">
      <w:pPr>
        <w:adjustRightInd w:val="0"/>
        <w:snapToGrid w:val="0"/>
        <w:spacing w:line="52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3.6.14 </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按交通主管部门审核统一的车身颜色及标识制定车辆的车身颜色及车身标识。如在接送服务过程中，造成车身颜色或标识变色、残缺或破损的，由</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负责修补或重新张贴。</w:t>
      </w:r>
    </w:p>
    <w:p w14:paraId="3D7CDDB5">
      <w:pPr>
        <w:adjustRightInd w:val="0"/>
        <w:snapToGrid w:val="0"/>
        <w:spacing w:line="52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3.6.15 </w:t>
      </w:r>
      <w:r>
        <w:rPr>
          <w:rFonts w:hint="eastAsia" w:ascii="宋体" w:hAnsi="宋体" w:cs="宋体"/>
          <w:color w:val="auto"/>
          <w:sz w:val="21"/>
          <w:szCs w:val="21"/>
          <w:highlight w:val="none"/>
        </w:rPr>
        <w:t>合同期内，</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服务车辆发生交通事故、工伤事故及劳资纠纷等，必须按照国家有关管理制度、规定妥善处理，所产生的一切费用由</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负责承担。</w:t>
      </w:r>
    </w:p>
    <w:p w14:paraId="0C14A65C">
      <w:pPr>
        <w:adjustRightInd w:val="0"/>
        <w:snapToGrid w:val="0"/>
        <w:spacing w:line="52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3.6.16 </w:t>
      </w:r>
      <w:r>
        <w:rPr>
          <w:rFonts w:hint="eastAsia" w:ascii="宋体" w:hAnsi="宋体" w:cs="宋体"/>
          <w:color w:val="auto"/>
          <w:sz w:val="21"/>
          <w:szCs w:val="21"/>
          <w:highlight w:val="none"/>
        </w:rPr>
        <w:t>合同期内，</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服务接送所产生的各类违章违法行为，所产生的一切费用由</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负责承担。</w:t>
      </w:r>
    </w:p>
    <w:p w14:paraId="07AC42F5">
      <w:pPr>
        <w:adjustRightInd w:val="0"/>
        <w:snapToGrid w:val="0"/>
        <w:spacing w:line="52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3.6.17 </w:t>
      </w:r>
      <w:r>
        <w:rPr>
          <w:rFonts w:hint="eastAsia" w:ascii="宋体" w:hAnsi="宋体" w:cs="宋体"/>
          <w:color w:val="auto"/>
          <w:sz w:val="21"/>
          <w:szCs w:val="21"/>
          <w:highlight w:val="none"/>
        </w:rPr>
        <w:t>采购人因特殊原因更改或增加接送时间段或班次，需提前一个工作日书面或电话知会</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，取得</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同意之后，方能调动车辆。</w:t>
      </w:r>
    </w:p>
    <w:p w14:paraId="4B585C02">
      <w:pPr>
        <w:adjustRightInd w:val="0"/>
        <w:snapToGrid w:val="0"/>
        <w:spacing w:line="520" w:lineRule="exact"/>
        <w:ind w:firstLine="420" w:firstLineChars="200"/>
        <w:rPr>
          <w:rFonts w:ascii="宋体" w:hAnsi="宋体" w:eastAsia="宋体" w:cs="宋体"/>
          <w:color w:val="auto"/>
          <w:sz w:val="21"/>
          <w:szCs w:val="21"/>
          <w:highlight w:val="none"/>
        </w:rPr>
      </w:pPr>
      <w:r>
        <w:rPr>
          <w:rFonts w:ascii="宋体" w:hAnsi="宋体" w:cs="宋体"/>
          <w:color w:val="auto"/>
          <w:sz w:val="21"/>
          <w:szCs w:val="21"/>
          <w:highlight w:val="none"/>
        </w:rPr>
        <w:t xml:space="preserve">3.6.18 </w:t>
      </w:r>
      <w:r>
        <w:rPr>
          <w:rFonts w:hint="eastAsia" w:ascii="宋体" w:hAnsi="宋体" w:cs="宋体"/>
          <w:color w:val="auto"/>
          <w:sz w:val="21"/>
          <w:szCs w:val="21"/>
          <w:highlight w:val="none"/>
        </w:rPr>
        <w:t>采购人不</w:t>
      </w:r>
      <w:r>
        <w:rPr>
          <w:rFonts w:hint="eastAsia" w:ascii="宋体" w:hAnsi="宋体" w:eastAsia="宋体" w:cs="宋体"/>
          <w:color w:val="auto"/>
          <w:sz w:val="21"/>
          <w:szCs w:val="21"/>
          <w:highlight w:val="none"/>
        </w:rPr>
        <w:t>因向</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购买服务而承担采购人履行本合同义务过程中产生的任何交通安全责任。</w:t>
      </w:r>
    </w:p>
    <w:p w14:paraId="6AEF844F">
      <w:pPr>
        <w:spacing w:line="360" w:lineRule="auto"/>
        <w:ind w:firstLine="420" w:firstLineChars="200"/>
        <w:rPr>
          <w:rFonts w:ascii="宋体" w:hAnsi="宋体" w:eastAsia="宋体" w:cs="宋体"/>
          <w:b/>
          <w:color w:val="auto"/>
          <w:sz w:val="21"/>
          <w:szCs w:val="21"/>
          <w:highlight w:val="none"/>
        </w:rPr>
      </w:pPr>
      <w:r>
        <w:rPr>
          <w:rFonts w:ascii="宋体" w:hAnsi="宋体" w:eastAsia="宋体" w:cs="宋体"/>
          <w:color w:val="auto"/>
          <w:sz w:val="21"/>
          <w:szCs w:val="21"/>
          <w:highlight w:val="none"/>
        </w:rPr>
        <w:t xml:space="preserve">3.6.19 </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需在校车服务运营前提供所租用校车车内气体检测报告，车内气体必须符合安全规定。</w:t>
      </w:r>
    </w:p>
    <w:p w14:paraId="43CF2AEC">
      <w:pPr>
        <w:keepNext w:val="0"/>
        <w:keepLines w:val="0"/>
        <w:pageBreakBefore w:val="0"/>
        <w:widowControl w:val="0"/>
        <w:kinsoku/>
        <w:wordWrap/>
        <w:overflowPunct/>
        <w:topLinePunct w:val="0"/>
        <w:autoSpaceDE w:val="0"/>
        <w:autoSpaceDN w:val="0"/>
        <w:bidi w:val="0"/>
        <w:adjustRightInd/>
        <w:snapToGrid/>
        <w:spacing w:line="400" w:lineRule="exact"/>
        <w:ind w:left="0" w:right="565" w:rightChars="269" w:hanging="632" w:hangingChars="300"/>
        <w:textAlignment w:val="auto"/>
        <w:rPr>
          <w:rFonts w:hint="eastAsia" w:ascii="宋体" w:hAnsi="宋体" w:cs="宋体"/>
          <w:b/>
          <w:bCs/>
          <w:color w:val="auto"/>
          <w:kern w:val="0"/>
          <w:szCs w:val="21"/>
          <w:highlight w:val="none"/>
          <w:lang w:val="zh-CN" w:bidi="zh-CN"/>
        </w:rPr>
      </w:pPr>
    </w:p>
    <w:p w14:paraId="0DD7DDD9">
      <w:pPr>
        <w:keepNext w:val="0"/>
        <w:keepLines w:val="0"/>
        <w:pageBreakBefore w:val="0"/>
        <w:widowControl w:val="0"/>
        <w:kinsoku/>
        <w:wordWrap/>
        <w:overflowPunct/>
        <w:topLinePunct w:val="0"/>
        <w:autoSpaceDE w:val="0"/>
        <w:autoSpaceDN w:val="0"/>
        <w:bidi w:val="0"/>
        <w:adjustRightInd/>
        <w:snapToGrid/>
        <w:spacing w:line="400" w:lineRule="exact"/>
        <w:ind w:left="0" w:right="565" w:rightChars="269" w:hanging="632" w:hangingChars="300"/>
        <w:textAlignment w:val="auto"/>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20459100">
      <w:pPr>
        <w:keepNext w:val="0"/>
        <w:keepLines w:val="0"/>
        <w:pageBreakBefore w:val="0"/>
        <w:widowControl w:val="0"/>
        <w:kinsoku/>
        <w:wordWrap/>
        <w:overflowPunct/>
        <w:topLinePunct w:val="0"/>
        <w:autoSpaceDE w:val="0"/>
        <w:autoSpaceDN w:val="0"/>
        <w:bidi w:val="0"/>
        <w:adjustRightInd/>
        <w:snapToGrid/>
        <w:spacing w:line="400" w:lineRule="exact"/>
        <w:ind w:left="0" w:right="565" w:rightChars="269" w:hanging="632" w:hangingChars="300"/>
        <w:textAlignment w:val="auto"/>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bidi="zh-CN"/>
        </w:rPr>
        <w:t>2、</w:t>
      </w:r>
      <w:r>
        <w:rPr>
          <w:rFonts w:hint="eastAsia" w:ascii="宋体" w:hAnsi="宋体" w:cs="宋体"/>
          <w:b/>
          <w:bCs/>
          <w:color w:val="auto"/>
          <w:kern w:val="0"/>
          <w:szCs w:val="21"/>
          <w:highlight w:val="none"/>
          <w:lang w:val="zh-CN" w:bidi="zh-CN"/>
        </w:rPr>
        <w:t>打“▲”号条款为重要技术参数（如有），若有部分“▲”条款未响应或不满足，将根据评审要求影响其得分，但不作为无效投标（响应）条款。</w:t>
      </w:r>
      <w:r>
        <w:rPr>
          <w:rFonts w:hint="eastAsia" w:ascii="宋体" w:hAnsi="宋体" w:cs="宋体"/>
          <w:b/>
          <w:bCs/>
          <w:color w:val="auto"/>
          <w:kern w:val="0"/>
          <w:szCs w:val="21"/>
          <w:highlight w:val="none"/>
          <w:lang w:val="zh-CN" w:bidi="zh-CN"/>
        </w:rPr>
        <w:br w:type="page"/>
      </w:r>
    </w:p>
    <w:p w14:paraId="4F7E9697">
      <w:pPr>
        <w:pStyle w:val="3"/>
        <w:numPr>
          <w:ilvl w:val="0"/>
          <w:numId w:val="1"/>
        </w:numPr>
        <w:ind w:firstLine="602"/>
        <w:rPr>
          <w:color w:val="auto"/>
          <w:highlight w:val="none"/>
        </w:rPr>
      </w:pPr>
      <w:bookmarkStart w:id="227" w:name="_Toc29929"/>
      <w:r>
        <w:rPr>
          <w:rFonts w:hint="eastAsia"/>
          <w:color w:val="auto"/>
          <w:highlight w:val="none"/>
        </w:rPr>
        <w:t>详细评审</w:t>
      </w:r>
      <w:bookmarkEnd w:id="227"/>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69"/>
        <w:gridCol w:w="694"/>
        <w:gridCol w:w="6106"/>
      </w:tblGrid>
      <w:tr w14:paraId="6E5D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76C20E25">
            <w:pPr>
              <w:pStyle w:val="3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069" w:type="dxa"/>
            <w:tcBorders>
              <w:top w:val="single" w:color="auto" w:sz="4" w:space="0"/>
              <w:left w:val="single" w:color="auto" w:sz="4" w:space="0"/>
              <w:bottom w:val="single" w:color="auto" w:sz="4" w:space="0"/>
              <w:right w:val="single" w:color="auto" w:sz="4" w:space="0"/>
            </w:tcBorders>
            <w:vAlign w:val="center"/>
          </w:tcPr>
          <w:p w14:paraId="3D710CFE">
            <w:pPr>
              <w:pStyle w:val="3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694" w:type="dxa"/>
            <w:tcBorders>
              <w:top w:val="single" w:color="auto" w:sz="4" w:space="0"/>
              <w:left w:val="single" w:color="auto" w:sz="4" w:space="0"/>
              <w:bottom w:val="single" w:color="auto" w:sz="4" w:space="0"/>
              <w:right w:val="single" w:color="auto" w:sz="4" w:space="0"/>
            </w:tcBorders>
            <w:vAlign w:val="center"/>
          </w:tcPr>
          <w:p w14:paraId="6D7D0419">
            <w:pPr>
              <w:pStyle w:val="3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6106" w:type="dxa"/>
            <w:tcBorders>
              <w:top w:val="single" w:color="auto" w:sz="4" w:space="0"/>
              <w:left w:val="single" w:color="auto" w:sz="4" w:space="0"/>
              <w:bottom w:val="single" w:color="auto" w:sz="4" w:space="0"/>
              <w:right w:val="single" w:color="auto" w:sz="4" w:space="0"/>
            </w:tcBorders>
            <w:vAlign w:val="center"/>
          </w:tcPr>
          <w:p w14:paraId="1759E894">
            <w:pPr>
              <w:pStyle w:val="3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71AB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068DEEB">
            <w:pPr>
              <w:pStyle w:val="3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35</w:t>
            </w:r>
            <w:r>
              <w:rPr>
                <w:rFonts w:hint="eastAsia" w:ascii="宋体" w:eastAsia="宋体" w:cs="宋体"/>
                <w:b/>
                <w:bCs/>
                <w:color w:val="auto"/>
                <w:sz w:val="21"/>
                <w:szCs w:val="21"/>
                <w:highlight w:val="none"/>
              </w:rPr>
              <w:t>分）</w:t>
            </w:r>
          </w:p>
        </w:tc>
      </w:tr>
      <w:tr w14:paraId="5979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3" w:type="dxa"/>
            <w:tcBorders>
              <w:top w:val="single" w:color="auto" w:sz="4" w:space="0"/>
              <w:left w:val="single" w:color="auto" w:sz="4" w:space="0"/>
              <w:right w:val="single" w:color="auto" w:sz="4" w:space="0"/>
            </w:tcBorders>
            <w:vAlign w:val="center"/>
          </w:tcPr>
          <w:p w14:paraId="4F5D8B27">
            <w:pPr>
              <w:pStyle w:val="3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69" w:type="dxa"/>
            <w:tcBorders>
              <w:top w:val="single" w:color="auto" w:sz="4" w:space="0"/>
              <w:left w:val="single" w:color="auto" w:sz="4" w:space="0"/>
              <w:right w:val="single" w:color="auto" w:sz="4" w:space="0"/>
            </w:tcBorders>
            <w:vAlign w:val="center"/>
          </w:tcPr>
          <w:p w14:paraId="30A118BC">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同类业绩</w:t>
            </w:r>
          </w:p>
        </w:tc>
        <w:tc>
          <w:tcPr>
            <w:tcW w:w="694" w:type="dxa"/>
            <w:tcBorders>
              <w:top w:val="single" w:color="auto" w:sz="4" w:space="0"/>
              <w:left w:val="single" w:color="auto" w:sz="4" w:space="0"/>
              <w:bottom w:val="single" w:color="auto" w:sz="4" w:space="0"/>
              <w:right w:val="single" w:color="auto" w:sz="4" w:space="0"/>
            </w:tcBorders>
            <w:vAlign w:val="center"/>
          </w:tcPr>
          <w:p w14:paraId="1F099514">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27分</w:t>
            </w:r>
          </w:p>
        </w:tc>
        <w:tc>
          <w:tcPr>
            <w:tcW w:w="6106" w:type="dxa"/>
            <w:tcBorders>
              <w:top w:val="single" w:color="auto" w:sz="4" w:space="0"/>
              <w:left w:val="single" w:color="auto" w:sz="4" w:space="0"/>
              <w:bottom w:val="single" w:color="auto" w:sz="4" w:space="0"/>
              <w:right w:val="single" w:color="auto" w:sz="4" w:space="0"/>
            </w:tcBorders>
            <w:vAlign w:val="center"/>
          </w:tcPr>
          <w:p w14:paraId="40E787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rPr>
              <w:t>具有同类学校校车租用或校车接送服务业绩的，每项业绩得3分，最高分27分。</w:t>
            </w:r>
          </w:p>
          <w:p w14:paraId="06F5DB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lang w:val="zh-CN"/>
              </w:rPr>
            </w:pPr>
            <w:r>
              <w:rPr>
                <w:rFonts w:hint="eastAsia" w:ascii="宋体" w:hAnsi="宋体" w:eastAsia="宋体" w:cs="宋体"/>
                <w:bCs/>
                <w:color w:val="auto"/>
                <w:szCs w:val="21"/>
                <w:highlight w:val="none"/>
              </w:rPr>
              <w:t>注：提供</w:t>
            </w:r>
            <w:r>
              <w:rPr>
                <w:rFonts w:hint="eastAsia" w:ascii="宋体" w:hAnsi="宋体" w:cs="宋体"/>
                <w:bCs/>
                <w:color w:val="auto"/>
                <w:szCs w:val="21"/>
                <w:highlight w:val="none"/>
                <w:lang w:eastAsia="zh-CN"/>
              </w:rPr>
              <w:t>成交</w:t>
            </w:r>
            <w:r>
              <w:rPr>
                <w:rFonts w:hint="eastAsia" w:ascii="宋体" w:hAnsi="宋体" w:eastAsia="宋体" w:cs="宋体"/>
                <w:bCs/>
                <w:color w:val="auto"/>
                <w:szCs w:val="21"/>
                <w:highlight w:val="none"/>
              </w:rPr>
              <w:t>通知书及合同复印件并加盖公章</w:t>
            </w:r>
          </w:p>
        </w:tc>
      </w:tr>
      <w:tr w14:paraId="0570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3" w:type="dxa"/>
            <w:tcBorders>
              <w:top w:val="single" w:color="auto" w:sz="4" w:space="0"/>
              <w:left w:val="single" w:color="auto" w:sz="4" w:space="0"/>
              <w:right w:val="single" w:color="auto" w:sz="4" w:space="0"/>
            </w:tcBorders>
            <w:vAlign w:val="center"/>
          </w:tcPr>
          <w:p w14:paraId="4BBF761C">
            <w:pPr>
              <w:pStyle w:val="33"/>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069" w:type="dxa"/>
            <w:tcBorders>
              <w:top w:val="single" w:color="auto" w:sz="4" w:space="0"/>
              <w:left w:val="single" w:color="auto" w:sz="4" w:space="0"/>
              <w:right w:val="single" w:color="auto" w:sz="4" w:space="0"/>
            </w:tcBorders>
            <w:shd w:val="clear" w:color="auto" w:fill="auto"/>
            <w:vAlign w:val="center"/>
          </w:tcPr>
          <w:p w14:paraId="5DF43B1B">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人员配备情况</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3014673D">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5分</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14:paraId="044D3CA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针对本项目配备的2名司机年龄经验进行评价：</w:t>
            </w:r>
          </w:p>
          <w:p w14:paraId="28D96FE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①配备的2名司机驾驶车龄满10年或以上，年龄小于55周岁的，得5分；</w:t>
            </w:r>
          </w:p>
          <w:p w14:paraId="07A50AF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②配备的2名司机驾驶车龄满5年或以上，年龄小于55周岁的，得3分；</w:t>
            </w:r>
          </w:p>
          <w:p w14:paraId="519CB8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③配备的2名司机驾驶车龄满1年或以上，年龄小于55周岁的，得1分；</w:t>
            </w:r>
          </w:p>
          <w:p w14:paraId="750E20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lang w:val="zh-CN" w:eastAsia="zh-CN"/>
              </w:rPr>
            </w:pPr>
            <w:r>
              <w:rPr>
                <w:rFonts w:hint="eastAsia" w:ascii="宋体" w:hAnsi="宋体" w:eastAsia="宋体" w:cs="宋体"/>
                <w:bCs/>
                <w:color w:val="auto"/>
                <w:szCs w:val="21"/>
                <w:highlight w:val="none"/>
              </w:rPr>
              <w:t>注：提供该人员的身份证、驾驶证（以驾驶证领取日期计算驾驶车龄）、</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半年内（开标当月不算）任意一个月为其缴纳的社保证明材料，否则不得分。</w:t>
            </w:r>
          </w:p>
        </w:tc>
      </w:tr>
      <w:tr w14:paraId="7966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3" w:type="dxa"/>
            <w:tcBorders>
              <w:top w:val="single" w:color="auto" w:sz="4" w:space="0"/>
              <w:left w:val="single" w:color="auto" w:sz="4" w:space="0"/>
              <w:right w:val="single" w:color="auto" w:sz="4" w:space="0"/>
            </w:tcBorders>
            <w:vAlign w:val="center"/>
          </w:tcPr>
          <w:p w14:paraId="607E772B">
            <w:pPr>
              <w:pStyle w:val="33"/>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069" w:type="dxa"/>
            <w:tcBorders>
              <w:top w:val="single" w:color="auto" w:sz="4" w:space="0"/>
              <w:left w:val="single" w:color="auto" w:sz="4" w:space="0"/>
              <w:right w:val="single" w:color="auto" w:sz="4" w:space="0"/>
            </w:tcBorders>
            <w:shd w:val="clear" w:color="auto" w:fill="auto"/>
            <w:vAlign w:val="center"/>
          </w:tcPr>
          <w:p w14:paraId="43FBCFFE">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应急备用车辆</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14:paraId="17AD4FF1">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6106" w:type="dxa"/>
            <w:tcBorders>
              <w:top w:val="single" w:color="auto" w:sz="4" w:space="0"/>
              <w:left w:val="single" w:color="auto" w:sz="4" w:space="0"/>
              <w:bottom w:val="single" w:color="auto" w:sz="4" w:space="0"/>
              <w:right w:val="single" w:color="auto" w:sz="4" w:space="0"/>
            </w:tcBorders>
            <w:shd w:val="clear" w:color="auto" w:fill="auto"/>
            <w:vAlign w:val="center"/>
          </w:tcPr>
          <w:p w14:paraId="7EC9C11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针对本项目提供的应急提供车辆情况进行评价：</w:t>
            </w:r>
          </w:p>
          <w:p w14:paraId="7CB20E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①提供应急备用车辆数量在3台以上的，得3分；</w:t>
            </w:r>
          </w:p>
          <w:p w14:paraId="2EFCA2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②提供应急备用车辆数量在</w:t>
            </w:r>
            <w:bookmarkStart w:id="312" w:name="_GoBack"/>
            <w:bookmarkEnd w:id="312"/>
            <w:r>
              <w:rPr>
                <w:rFonts w:hint="eastAsia" w:ascii="宋体" w:hAnsi="宋体" w:eastAsia="宋体" w:cs="宋体"/>
                <w:bCs/>
                <w:color w:val="auto"/>
                <w:szCs w:val="21"/>
                <w:highlight w:val="none"/>
              </w:rPr>
              <w:t>2台以上的，得2分；</w:t>
            </w:r>
          </w:p>
          <w:p w14:paraId="59A0C2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③提供应急备用车辆数量在1台以上的，得1分；</w:t>
            </w:r>
          </w:p>
          <w:p w14:paraId="75FEB2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Cs w:val="21"/>
                <w:highlight w:val="none"/>
              </w:rPr>
              <w:t>注：应急备用车辆必须为</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所有，要求提供机车辆行驶证复印件并附实体照片复印件加盖公章。</w:t>
            </w:r>
          </w:p>
        </w:tc>
      </w:tr>
      <w:tr w14:paraId="5F5F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35AF2366">
            <w:pPr>
              <w:pStyle w:val="3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55</w:t>
            </w:r>
            <w:r>
              <w:rPr>
                <w:rFonts w:hint="eastAsia" w:ascii="宋体" w:eastAsia="宋体" w:cs="宋体"/>
                <w:b/>
                <w:bCs/>
                <w:color w:val="auto"/>
                <w:sz w:val="21"/>
                <w:szCs w:val="21"/>
                <w:highlight w:val="none"/>
              </w:rPr>
              <w:t>分）</w:t>
            </w:r>
          </w:p>
        </w:tc>
      </w:tr>
      <w:tr w14:paraId="7519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1879E9D6">
            <w:pPr>
              <w:pStyle w:val="33"/>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69" w:type="dxa"/>
            <w:tcBorders>
              <w:top w:val="single" w:color="auto" w:sz="4" w:space="0"/>
              <w:left w:val="single" w:color="auto" w:sz="4" w:space="0"/>
              <w:bottom w:val="single" w:color="auto" w:sz="4" w:space="0"/>
              <w:right w:val="single" w:color="auto" w:sz="4" w:space="0"/>
            </w:tcBorders>
            <w:vAlign w:val="center"/>
          </w:tcPr>
          <w:p w14:paraId="6316A5D1">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对本项目的熟悉程度</w:t>
            </w:r>
          </w:p>
        </w:tc>
        <w:tc>
          <w:tcPr>
            <w:tcW w:w="694" w:type="dxa"/>
            <w:tcBorders>
              <w:top w:val="single" w:color="auto" w:sz="4" w:space="0"/>
              <w:left w:val="single" w:color="auto" w:sz="4" w:space="0"/>
              <w:bottom w:val="single" w:color="auto" w:sz="4" w:space="0"/>
              <w:right w:val="single" w:color="auto" w:sz="4" w:space="0"/>
            </w:tcBorders>
            <w:vAlign w:val="center"/>
          </w:tcPr>
          <w:p w14:paraId="70F3E2A9">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15分</w:t>
            </w:r>
          </w:p>
        </w:tc>
        <w:tc>
          <w:tcPr>
            <w:tcW w:w="6106" w:type="dxa"/>
            <w:tcBorders>
              <w:top w:val="single" w:color="auto" w:sz="4" w:space="0"/>
              <w:left w:val="single" w:color="auto" w:sz="4" w:space="0"/>
              <w:bottom w:val="single" w:color="auto" w:sz="4" w:space="0"/>
              <w:right w:val="single" w:color="auto" w:sz="4" w:space="0"/>
            </w:tcBorders>
            <w:vAlign w:val="center"/>
          </w:tcPr>
          <w:p w14:paraId="4A7F64F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对本项目的熟悉程度进行综合评价：</w:t>
            </w:r>
          </w:p>
          <w:p w14:paraId="0AF6A6A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对本项目的服务对象、服务人数、学校学生接送现状等非常了解，对东莞市现行有关校车车辆要求及接送管理的政策、规定要求非常熟悉并理解深刻，得15分；</w:t>
            </w:r>
          </w:p>
          <w:p w14:paraId="2100541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对本项目的服务对象、服务人数、学校学生接送现状较清晰，对东莞市现行有关校车车辆要求及接送管理的政策、规定要求较熟悉理解，得10分；</w:t>
            </w:r>
          </w:p>
          <w:p w14:paraId="64336A7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对本项目的服务对象、服务人数、学校学生接送现状等了解一般，对东莞市现行有关校车车辆要求及接送管理的政策、规定要求理解一般，得5分；</w:t>
            </w:r>
          </w:p>
          <w:p w14:paraId="2802546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对本项目的服务对象、服务人数、学校学生接送现状等不了解，对东莞市现行有关校车车辆要求及接送管理的政策、规定要求不熟悉，得1分；</w:t>
            </w:r>
          </w:p>
          <w:p w14:paraId="5C9E8C2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Cs w:val="21"/>
                <w:highlight w:val="none"/>
              </w:rPr>
              <w:t>未有相关内容描述的，不得分。</w:t>
            </w:r>
          </w:p>
        </w:tc>
      </w:tr>
      <w:tr w14:paraId="511A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right w:val="single" w:color="auto" w:sz="4" w:space="0"/>
            </w:tcBorders>
            <w:vAlign w:val="center"/>
          </w:tcPr>
          <w:p w14:paraId="3E23BCE2">
            <w:pPr>
              <w:pStyle w:val="33"/>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069" w:type="dxa"/>
            <w:tcBorders>
              <w:top w:val="single" w:color="auto" w:sz="4" w:space="0"/>
              <w:left w:val="single" w:color="auto" w:sz="4" w:space="0"/>
              <w:right w:val="single" w:color="auto" w:sz="4" w:space="0"/>
            </w:tcBorders>
            <w:vAlign w:val="center"/>
          </w:tcPr>
          <w:p w14:paraId="1DDE4112">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运营服务方案</w:t>
            </w:r>
          </w:p>
        </w:tc>
        <w:tc>
          <w:tcPr>
            <w:tcW w:w="694" w:type="dxa"/>
            <w:tcBorders>
              <w:top w:val="single" w:color="auto" w:sz="4" w:space="0"/>
              <w:left w:val="single" w:color="auto" w:sz="4" w:space="0"/>
              <w:bottom w:val="single" w:color="auto" w:sz="4" w:space="0"/>
              <w:right w:val="single" w:color="auto" w:sz="4" w:space="0"/>
            </w:tcBorders>
            <w:vAlign w:val="center"/>
          </w:tcPr>
          <w:p w14:paraId="68FDF452">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10分</w:t>
            </w:r>
          </w:p>
        </w:tc>
        <w:tc>
          <w:tcPr>
            <w:tcW w:w="6106" w:type="dxa"/>
            <w:tcBorders>
              <w:top w:val="single" w:color="auto" w:sz="4" w:space="0"/>
              <w:left w:val="single" w:color="auto" w:sz="4" w:space="0"/>
              <w:bottom w:val="single" w:color="auto" w:sz="4" w:space="0"/>
              <w:right w:val="single" w:color="auto" w:sz="4" w:space="0"/>
            </w:tcBorders>
            <w:vAlign w:val="center"/>
          </w:tcPr>
          <w:p w14:paraId="2824C69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提供的校车运营服务方案进行综合评价：</w:t>
            </w:r>
          </w:p>
          <w:p w14:paraId="7CDF9A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①组织架构合理、岗位责任明确、服务流程清晰，并能提出合理的校车接送路线，得10分；</w:t>
            </w:r>
          </w:p>
          <w:p w14:paraId="0E5F9B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②组织架构较合理、岗位责任较明确、服务流程较清晰，并能提出校车接送路线，得7分；</w:t>
            </w:r>
          </w:p>
          <w:p w14:paraId="5182291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③组织架构合理性一般、岗位责任较明确、服务流程较清晰，提出的校车接送路线可行性一般，得4分；</w:t>
            </w:r>
          </w:p>
          <w:p w14:paraId="44CAA6A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④组织架构不合理、岗位责任不明确、服务流程不清晰，得1分；</w:t>
            </w:r>
          </w:p>
          <w:p w14:paraId="14A0A58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Cs w:val="21"/>
                <w:highlight w:val="none"/>
              </w:rPr>
              <w:t>未有相关内容描述的，不得分。</w:t>
            </w:r>
          </w:p>
        </w:tc>
      </w:tr>
      <w:tr w14:paraId="67A4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0A6ED1BD">
            <w:pPr>
              <w:pStyle w:val="33"/>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069" w:type="dxa"/>
            <w:tcBorders>
              <w:top w:val="single" w:color="auto" w:sz="4" w:space="0"/>
              <w:left w:val="single" w:color="auto" w:sz="4" w:space="0"/>
              <w:bottom w:val="single" w:color="auto" w:sz="4" w:space="0"/>
              <w:right w:val="single" w:color="auto" w:sz="4" w:space="0"/>
            </w:tcBorders>
            <w:vAlign w:val="center"/>
          </w:tcPr>
          <w:p w14:paraId="13668B6E">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管理制度情况</w:t>
            </w:r>
          </w:p>
        </w:tc>
        <w:tc>
          <w:tcPr>
            <w:tcW w:w="694" w:type="dxa"/>
            <w:tcBorders>
              <w:top w:val="single" w:color="auto" w:sz="4" w:space="0"/>
              <w:left w:val="single" w:color="auto" w:sz="4" w:space="0"/>
              <w:bottom w:val="single" w:color="auto" w:sz="4" w:space="0"/>
              <w:right w:val="single" w:color="auto" w:sz="4" w:space="0"/>
            </w:tcBorders>
            <w:vAlign w:val="center"/>
          </w:tcPr>
          <w:p w14:paraId="4A951716">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8分</w:t>
            </w:r>
          </w:p>
        </w:tc>
        <w:tc>
          <w:tcPr>
            <w:tcW w:w="6106" w:type="dxa"/>
            <w:tcBorders>
              <w:top w:val="single" w:color="auto" w:sz="4" w:space="0"/>
              <w:left w:val="single" w:color="auto" w:sz="4" w:space="0"/>
              <w:bottom w:val="single" w:color="auto" w:sz="4" w:space="0"/>
              <w:right w:val="single" w:color="auto" w:sz="4" w:space="0"/>
            </w:tcBorders>
            <w:vAlign w:val="center"/>
          </w:tcPr>
          <w:p w14:paraId="07BB1B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提供的管理制度（包括但不限于日常管理制度、人员考核制度、财务管理制度、校车管理制度、校车安全养护管理制度）进行综合评价：</w:t>
            </w:r>
          </w:p>
          <w:p w14:paraId="26A49B1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各项管理制度健全、科学可行的，得8分;</w:t>
            </w:r>
          </w:p>
          <w:p w14:paraId="78E0CE2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各项管理制度健全、可行性一般的，得5分;</w:t>
            </w:r>
          </w:p>
          <w:p w14:paraId="36433A1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各项管理制度基本可行的，得3分;</w:t>
            </w:r>
          </w:p>
          <w:p w14:paraId="145871C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各项管理制度不健全、可行性差的，得1分;</w:t>
            </w:r>
          </w:p>
          <w:p w14:paraId="3F32B4F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Cs w:val="21"/>
                <w:highlight w:val="none"/>
              </w:rPr>
              <w:t>未有相关内容描述的，不得分。</w:t>
            </w:r>
          </w:p>
        </w:tc>
      </w:tr>
      <w:tr w14:paraId="035B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474EFA23">
            <w:pPr>
              <w:pStyle w:val="33"/>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069" w:type="dxa"/>
            <w:tcBorders>
              <w:top w:val="single" w:color="auto" w:sz="4" w:space="0"/>
              <w:left w:val="single" w:color="auto" w:sz="4" w:space="0"/>
              <w:bottom w:val="single" w:color="auto" w:sz="4" w:space="0"/>
              <w:right w:val="single" w:color="auto" w:sz="4" w:space="0"/>
            </w:tcBorders>
            <w:vAlign w:val="center"/>
          </w:tcPr>
          <w:p w14:paraId="41276FE1">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增值服务</w:t>
            </w:r>
          </w:p>
        </w:tc>
        <w:tc>
          <w:tcPr>
            <w:tcW w:w="694" w:type="dxa"/>
            <w:tcBorders>
              <w:top w:val="single" w:color="auto" w:sz="4" w:space="0"/>
              <w:left w:val="single" w:color="auto" w:sz="4" w:space="0"/>
              <w:bottom w:val="single" w:color="auto" w:sz="4" w:space="0"/>
              <w:right w:val="single" w:color="auto" w:sz="4" w:space="0"/>
            </w:tcBorders>
            <w:vAlign w:val="center"/>
          </w:tcPr>
          <w:p w14:paraId="75DF7FF3">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8分</w:t>
            </w:r>
          </w:p>
        </w:tc>
        <w:tc>
          <w:tcPr>
            <w:tcW w:w="6106" w:type="dxa"/>
            <w:tcBorders>
              <w:top w:val="single" w:color="auto" w:sz="4" w:space="0"/>
              <w:left w:val="single" w:color="auto" w:sz="4" w:space="0"/>
              <w:bottom w:val="single" w:color="auto" w:sz="4" w:space="0"/>
              <w:right w:val="single" w:color="auto" w:sz="4" w:space="0"/>
            </w:tcBorders>
            <w:vAlign w:val="center"/>
          </w:tcPr>
          <w:p w14:paraId="34125DF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除采购文件中作出具体要求的服务内容外，</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主动提供的其他相关服务内容：</w:t>
            </w:r>
          </w:p>
          <w:p w14:paraId="082C2FE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①增值服务内容对采购人具有针对性、实用性、可行性，得8分；</w:t>
            </w:r>
          </w:p>
          <w:p w14:paraId="55CE988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②增值服务内容对采购人具有实用性、可行性，得5分；</w:t>
            </w:r>
          </w:p>
          <w:p w14:paraId="16EF9C1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③增值服务内容对采购人的实用性、可行性一般，得3分；</w:t>
            </w:r>
          </w:p>
          <w:p w14:paraId="5F497B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④增值服务内容对采购人的无实用性、可行性的，得1分；</w:t>
            </w:r>
          </w:p>
          <w:p w14:paraId="3179DCC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Cs w:val="21"/>
                <w:highlight w:val="none"/>
              </w:rPr>
              <w:t>未有相关内容描述的，不得分。</w:t>
            </w:r>
          </w:p>
        </w:tc>
      </w:tr>
      <w:tr w14:paraId="0C38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right w:val="single" w:color="auto" w:sz="4" w:space="0"/>
            </w:tcBorders>
            <w:vAlign w:val="center"/>
          </w:tcPr>
          <w:p w14:paraId="6BA1CC7A">
            <w:pPr>
              <w:pStyle w:val="33"/>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069" w:type="dxa"/>
            <w:tcBorders>
              <w:top w:val="single" w:color="auto" w:sz="4" w:space="0"/>
              <w:left w:val="single" w:color="auto" w:sz="4" w:space="0"/>
              <w:right w:val="single" w:color="auto" w:sz="4" w:space="0"/>
            </w:tcBorders>
            <w:vAlign w:val="center"/>
          </w:tcPr>
          <w:p w14:paraId="17BA3E6B">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应急方案</w:t>
            </w:r>
          </w:p>
        </w:tc>
        <w:tc>
          <w:tcPr>
            <w:tcW w:w="694" w:type="dxa"/>
            <w:tcBorders>
              <w:top w:val="single" w:color="auto" w:sz="4" w:space="0"/>
              <w:left w:val="single" w:color="auto" w:sz="4" w:space="0"/>
              <w:bottom w:val="single" w:color="auto" w:sz="4" w:space="0"/>
              <w:right w:val="single" w:color="auto" w:sz="4" w:space="0"/>
            </w:tcBorders>
            <w:vAlign w:val="center"/>
          </w:tcPr>
          <w:p w14:paraId="081BF977">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8分</w:t>
            </w:r>
          </w:p>
        </w:tc>
        <w:tc>
          <w:tcPr>
            <w:tcW w:w="6106" w:type="dxa"/>
            <w:tcBorders>
              <w:top w:val="single" w:color="auto" w:sz="4" w:space="0"/>
              <w:left w:val="single" w:color="auto" w:sz="4" w:space="0"/>
              <w:bottom w:val="single" w:color="auto" w:sz="4" w:space="0"/>
              <w:right w:val="single" w:color="auto" w:sz="4" w:space="0"/>
            </w:tcBorders>
            <w:vAlign w:val="center"/>
          </w:tcPr>
          <w:p w14:paraId="0BAA56C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提供的应急服务方案进行综合评价：</w:t>
            </w:r>
          </w:p>
          <w:p w14:paraId="204507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①应急方案的组织架构合理、传达机制及责任分工明确，事故应急处理内容全面且应对措施科学合理有效，得8分；</w:t>
            </w:r>
          </w:p>
          <w:p w14:paraId="015360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②应急方案的组织架构较合理、传达机制及责任分工较明确，事故应急处理内容较全面且应对措施较科学合理，得5分；</w:t>
            </w:r>
          </w:p>
          <w:p w14:paraId="4C8FEBA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③应急方案的组织架构合理性一般、传达机制及责任分工基本清晰，事故应急处理应对措施科学性、合理性一般，得3分；</w:t>
            </w:r>
          </w:p>
          <w:p w14:paraId="51F4351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④应急方案的组织架构合理性较差、传达机制及责任分工不清晰，事故应急处理应对措施不科学或不合理，得1分。</w:t>
            </w:r>
          </w:p>
          <w:p w14:paraId="70BEA7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未有相关内容描述的，不得分。</w:t>
            </w:r>
          </w:p>
          <w:p w14:paraId="2ACA52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Cs w:val="21"/>
                <w:highlight w:val="none"/>
              </w:rPr>
              <w:t>注：应急备用车辆必须为</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所有，要求提供机车辆行驶证复印件加盖公章，并附实体照片复印件加盖公章。</w:t>
            </w:r>
          </w:p>
        </w:tc>
      </w:tr>
      <w:tr w14:paraId="2F15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3" w:type="dxa"/>
            <w:tcBorders>
              <w:top w:val="single" w:color="auto" w:sz="4" w:space="0"/>
              <w:left w:val="single" w:color="auto" w:sz="4" w:space="0"/>
              <w:right w:val="single" w:color="auto" w:sz="4" w:space="0"/>
            </w:tcBorders>
            <w:vAlign w:val="center"/>
          </w:tcPr>
          <w:p w14:paraId="253BC5A3">
            <w:pPr>
              <w:pStyle w:val="33"/>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6</w:t>
            </w:r>
          </w:p>
        </w:tc>
        <w:tc>
          <w:tcPr>
            <w:tcW w:w="1069" w:type="dxa"/>
            <w:tcBorders>
              <w:top w:val="single" w:color="auto" w:sz="4" w:space="0"/>
              <w:left w:val="single" w:color="auto" w:sz="4" w:space="0"/>
              <w:right w:val="single" w:color="auto" w:sz="4" w:space="0"/>
            </w:tcBorders>
            <w:vAlign w:val="center"/>
          </w:tcPr>
          <w:p w14:paraId="49FF6170">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乘客座位保险</w:t>
            </w:r>
          </w:p>
        </w:tc>
        <w:tc>
          <w:tcPr>
            <w:tcW w:w="694" w:type="dxa"/>
            <w:tcBorders>
              <w:top w:val="single" w:color="auto" w:sz="4" w:space="0"/>
              <w:left w:val="single" w:color="auto" w:sz="4" w:space="0"/>
              <w:bottom w:val="single" w:color="auto" w:sz="4" w:space="0"/>
              <w:right w:val="single" w:color="auto" w:sz="4" w:space="0"/>
            </w:tcBorders>
            <w:vAlign w:val="center"/>
          </w:tcPr>
          <w:p w14:paraId="434AB642">
            <w:pPr>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6分</w:t>
            </w:r>
          </w:p>
        </w:tc>
        <w:tc>
          <w:tcPr>
            <w:tcW w:w="6106" w:type="dxa"/>
            <w:tcBorders>
              <w:top w:val="single" w:color="auto" w:sz="4" w:space="0"/>
              <w:left w:val="single" w:color="auto" w:sz="4" w:space="0"/>
              <w:bottom w:val="single" w:color="auto" w:sz="4" w:space="0"/>
              <w:right w:val="single" w:color="auto" w:sz="4" w:space="0"/>
            </w:tcBorders>
            <w:vAlign w:val="center"/>
          </w:tcPr>
          <w:p w14:paraId="5E887F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承诺购买每位乘客座位保险额在35万元（不含本数）以上的，得6分；</w:t>
            </w:r>
          </w:p>
          <w:p w14:paraId="42E64D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承诺购买每位乘客座位保险额在20万元（不含本数）以上35万元（含本数）以下的，得3分；</w:t>
            </w:r>
          </w:p>
          <w:p w14:paraId="7BBF01C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承诺购买每位乘客座位保险额在20万元（含本数）以下的，得1分；</w:t>
            </w:r>
          </w:p>
          <w:p w14:paraId="134CD7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没有承诺购买乘客座位保险的不得分。</w:t>
            </w:r>
          </w:p>
          <w:p w14:paraId="7E95661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须针对上述内容提供承诺书并加盖</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公章，格式自拟。</w:t>
            </w:r>
          </w:p>
        </w:tc>
      </w:tr>
      <w:tr w14:paraId="7130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03B26C72">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14:paraId="0C709CCC">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14:paraId="25DA8BB8">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供应商</w:t>
            </w:r>
            <w:r>
              <w:rPr>
                <w:rFonts w:hint="eastAsia" w:ascii="宋体" w:hAnsi="宋体"/>
                <w:b/>
                <w:color w:val="auto"/>
                <w:szCs w:val="21"/>
                <w:highlight w:val="none"/>
              </w:rPr>
              <w:t>根据以上评分要求提供的</w:t>
            </w:r>
            <w:r>
              <w:rPr>
                <w:rFonts w:hint="eastAsia" w:ascii="宋体" w:hAnsi="宋体"/>
                <w:b/>
                <w:color w:val="auto"/>
                <w:szCs w:val="21"/>
                <w:highlight w:val="none"/>
                <w:lang w:eastAsia="zh-CN"/>
              </w:rPr>
              <w:t>投标</w:t>
            </w:r>
            <w:r>
              <w:rPr>
                <w:rFonts w:hint="eastAsia" w:ascii="宋体" w:hAnsi="宋体"/>
                <w:b/>
                <w:color w:val="auto"/>
                <w:szCs w:val="21"/>
                <w:highlight w:val="none"/>
              </w:rPr>
              <w:t>材料因模糊不清导致评标委员会无法清晰辨认进行评审的，视为无效材料。</w:t>
            </w:r>
          </w:p>
        </w:tc>
      </w:tr>
      <w:tr w14:paraId="1DB3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788B5286">
            <w:pPr>
              <w:pStyle w:val="3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价格评审（10分）</w:t>
            </w:r>
          </w:p>
        </w:tc>
      </w:tr>
      <w:tr w14:paraId="4815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38749D51">
            <w:pPr>
              <w:pStyle w:val="3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069" w:type="dxa"/>
            <w:tcBorders>
              <w:top w:val="single" w:color="auto" w:sz="4" w:space="0"/>
              <w:left w:val="single" w:color="auto" w:sz="4" w:space="0"/>
              <w:bottom w:val="single" w:color="auto" w:sz="4" w:space="0"/>
              <w:right w:val="single" w:color="auto" w:sz="4" w:space="0"/>
            </w:tcBorders>
            <w:vAlign w:val="center"/>
          </w:tcPr>
          <w:p w14:paraId="501C0264">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lang w:val="zh-CN"/>
              </w:rPr>
              <w:t>报价</w:t>
            </w:r>
          </w:p>
        </w:tc>
        <w:tc>
          <w:tcPr>
            <w:tcW w:w="694" w:type="dxa"/>
            <w:tcBorders>
              <w:top w:val="single" w:color="auto" w:sz="4" w:space="0"/>
              <w:left w:val="single" w:color="auto" w:sz="4" w:space="0"/>
              <w:bottom w:val="single" w:color="auto" w:sz="4" w:space="0"/>
              <w:right w:val="single" w:color="auto" w:sz="4" w:space="0"/>
            </w:tcBorders>
            <w:vAlign w:val="center"/>
          </w:tcPr>
          <w:p w14:paraId="1D4BD238">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6106" w:type="dxa"/>
            <w:tcBorders>
              <w:top w:val="single" w:color="auto" w:sz="4" w:space="0"/>
              <w:left w:val="single" w:color="auto" w:sz="4" w:space="0"/>
              <w:bottom w:val="single" w:color="auto" w:sz="4" w:space="0"/>
              <w:right w:val="single" w:color="auto" w:sz="4" w:space="0"/>
            </w:tcBorders>
            <w:vAlign w:val="center"/>
          </w:tcPr>
          <w:p w14:paraId="0E4D2D82">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价格分计算方法：满足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val="zh-CN"/>
              </w:rPr>
              <w:t>文件要求且</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lang w:val="zh-CN"/>
              </w:rPr>
              <w:t>报价最低的为评标基准价，其价格分为满分。其他</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val="zh-CN"/>
              </w:rPr>
              <w:t>的价格分统一按照下列公式计算：</w:t>
            </w:r>
          </w:p>
          <w:p w14:paraId="1C94AC69">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eastAsia="zh-CN"/>
              </w:rPr>
              <w:t>投标</w:t>
            </w:r>
            <w:r>
              <w:rPr>
                <w:rFonts w:hint="eastAsia" w:ascii="宋体" w:hAnsi="宋体" w:cs="宋体"/>
                <w:color w:val="auto"/>
                <w:szCs w:val="21"/>
                <w:highlight w:val="none"/>
                <w:lang w:val="zh-CN"/>
              </w:rPr>
              <w:t>报价得分=(评标基准价／</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lang w:val="zh-CN"/>
              </w:rPr>
              <w:t>报价)×价格权值</w:t>
            </w:r>
          </w:p>
        </w:tc>
      </w:tr>
    </w:tbl>
    <w:p w14:paraId="3414BEBE">
      <w:pPr>
        <w:rPr>
          <w:color w:val="auto"/>
          <w:highlight w:val="none"/>
        </w:rPr>
      </w:pPr>
      <w:r>
        <w:rPr>
          <w:color w:val="auto"/>
          <w:highlight w:val="none"/>
        </w:rPr>
        <w:br w:type="page"/>
      </w:r>
    </w:p>
    <w:p w14:paraId="3FA470B6">
      <w:pPr>
        <w:pStyle w:val="3"/>
        <w:numPr>
          <w:ilvl w:val="0"/>
          <w:numId w:val="1"/>
        </w:numPr>
        <w:ind w:firstLine="602"/>
        <w:rPr>
          <w:color w:val="auto"/>
          <w:highlight w:val="none"/>
        </w:rPr>
      </w:pPr>
      <w:bookmarkStart w:id="228" w:name="_Toc20102"/>
      <w:r>
        <w:rPr>
          <w:rFonts w:hint="eastAsia"/>
          <w:color w:val="auto"/>
          <w:highlight w:val="none"/>
        </w:rPr>
        <w:t>合同文本参考格式</w:t>
      </w:r>
      <w:bookmarkEnd w:id="228"/>
    </w:p>
    <w:p w14:paraId="0B012142">
      <w:pPr>
        <w:ind w:firstLine="442"/>
        <w:jc w:val="center"/>
        <w:outlineLvl w:val="1"/>
        <w:rPr>
          <w:color w:val="auto"/>
          <w:sz w:val="18"/>
          <w:szCs w:val="21"/>
          <w:highlight w:val="none"/>
        </w:rPr>
      </w:pPr>
      <w:bookmarkStart w:id="229" w:name="_Toc20453"/>
      <w:bookmarkStart w:id="230" w:name="_Toc25458"/>
      <w:bookmarkStart w:id="231" w:name="_Toc27897"/>
      <w:bookmarkStart w:id="232" w:name="_Toc1541"/>
      <w:r>
        <w:rPr>
          <w:rFonts w:hint="eastAsia" w:ascii="宋体" w:hAnsi="宋体" w:cs="宋体"/>
          <w:b/>
          <w:bCs/>
          <w:color w:val="auto"/>
          <w:sz w:val="22"/>
          <w:szCs w:val="22"/>
          <w:highlight w:val="none"/>
        </w:rPr>
        <w:t>（本格式编排在磋商文件中，供供应商参考，响应时不需填写）</w:t>
      </w:r>
      <w:bookmarkEnd w:id="229"/>
      <w:bookmarkEnd w:id="230"/>
      <w:bookmarkEnd w:id="231"/>
      <w:bookmarkEnd w:id="232"/>
    </w:p>
    <w:p w14:paraId="499965F6">
      <w:pPr>
        <w:ind w:firstLine="420"/>
        <w:rPr>
          <w:color w:val="auto"/>
          <w:highlight w:val="none"/>
        </w:rPr>
      </w:pPr>
    </w:p>
    <w:p w14:paraId="78C68C3C">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33E083D8">
      <w:pPr>
        <w:spacing w:line="360" w:lineRule="auto"/>
        <w:jc w:val="center"/>
        <w:rPr>
          <w:rFonts w:hint="eastAsia" w:ascii="宋体"/>
          <w:b/>
          <w:color w:val="auto"/>
          <w:szCs w:val="21"/>
          <w:highlight w:val="none"/>
        </w:rPr>
      </w:pPr>
      <w:r>
        <w:rPr>
          <w:rFonts w:hint="eastAsia" w:ascii="宋体"/>
          <w:b/>
          <w:color w:val="auto"/>
          <w:highlight w:val="none"/>
        </w:rPr>
        <w:t xml:space="preserve"> </w:t>
      </w:r>
    </w:p>
    <w:p w14:paraId="74B42760">
      <w:pPr>
        <w:spacing w:line="276" w:lineRule="auto"/>
        <w:jc w:val="center"/>
        <w:rPr>
          <w:rFonts w:hint="eastAsia" w:ascii="宋体" w:hAnsi="宋体"/>
          <w:b/>
          <w:color w:val="auto"/>
          <w:sz w:val="48"/>
          <w:szCs w:val="48"/>
          <w:highlight w:val="none"/>
        </w:rPr>
      </w:pPr>
    </w:p>
    <w:p w14:paraId="2FA1E005">
      <w:pPr>
        <w:spacing w:line="276" w:lineRule="auto"/>
        <w:jc w:val="center"/>
        <w:rPr>
          <w:rFonts w:ascii="宋体" w:hAnsi="宋体"/>
          <w:b/>
          <w:color w:val="auto"/>
          <w:sz w:val="48"/>
          <w:szCs w:val="48"/>
          <w:highlight w:val="none"/>
        </w:rPr>
      </w:pPr>
    </w:p>
    <w:p w14:paraId="6F71735A">
      <w:pPr>
        <w:spacing w:line="276" w:lineRule="auto"/>
        <w:jc w:val="center"/>
        <w:rPr>
          <w:rFonts w:ascii="宋体" w:hAnsi="宋体"/>
          <w:b/>
          <w:color w:val="auto"/>
          <w:sz w:val="48"/>
          <w:szCs w:val="48"/>
          <w:highlight w:val="none"/>
        </w:rPr>
      </w:pPr>
      <w:r>
        <w:rPr>
          <w:rFonts w:hint="eastAsia" w:ascii="宋体" w:hAnsi="宋体"/>
          <w:b/>
          <w:color w:val="auto"/>
          <w:sz w:val="48"/>
          <w:szCs w:val="48"/>
          <w:highlight w:val="none"/>
        </w:rPr>
        <w:t>东莞市石排镇田寮股份经济联合社校车接送服务项目</w:t>
      </w:r>
    </w:p>
    <w:p w14:paraId="1E7A2342">
      <w:pPr>
        <w:spacing w:line="276" w:lineRule="auto"/>
        <w:jc w:val="center"/>
        <w:rPr>
          <w:rFonts w:hint="eastAsia" w:ascii="宋体" w:hAnsi="宋体"/>
          <w:b/>
          <w:color w:val="auto"/>
          <w:sz w:val="48"/>
          <w:szCs w:val="48"/>
          <w:highlight w:val="none"/>
        </w:rPr>
      </w:pPr>
    </w:p>
    <w:p w14:paraId="7C5D905E">
      <w:pPr>
        <w:spacing w:line="276" w:lineRule="auto"/>
        <w:jc w:val="center"/>
        <w:rPr>
          <w:rFonts w:ascii="宋体" w:hAnsi="宋体"/>
          <w:b/>
          <w:color w:val="auto"/>
          <w:sz w:val="48"/>
          <w:szCs w:val="48"/>
          <w:highlight w:val="none"/>
        </w:rPr>
      </w:pPr>
    </w:p>
    <w:p w14:paraId="7026FCE8">
      <w:pPr>
        <w:spacing w:line="276" w:lineRule="auto"/>
        <w:jc w:val="center"/>
        <w:rPr>
          <w:rFonts w:hint="eastAsia" w:ascii="宋体" w:hAnsi="宋体"/>
          <w:b/>
          <w:color w:val="auto"/>
          <w:sz w:val="48"/>
          <w:szCs w:val="48"/>
          <w:highlight w:val="none"/>
        </w:rPr>
      </w:pPr>
    </w:p>
    <w:p w14:paraId="1147BAED">
      <w:pPr>
        <w:spacing w:line="276" w:lineRule="auto"/>
        <w:jc w:val="center"/>
        <w:rPr>
          <w:rFonts w:ascii="宋体" w:hAnsi="宋体"/>
          <w:b/>
          <w:color w:val="auto"/>
          <w:sz w:val="48"/>
          <w:szCs w:val="48"/>
          <w:highlight w:val="none"/>
        </w:rPr>
      </w:pPr>
    </w:p>
    <w:p w14:paraId="41F77C2B">
      <w:pPr>
        <w:spacing w:line="276" w:lineRule="auto"/>
        <w:jc w:val="center"/>
        <w:rPr>
          <w:rFonts w:ascii="宋体" w:hAnsi="宋体"/>
          <w:b/>
          <w:color w:val="auto"/>
          <w:sz w:val="48"/>
          <w:szCs w:val="48"/>
          <w:highlight w:val="none"/>
        </w:rPr>
      </w:pPr>
      <w:r>
        <w:rPr>
          <w:rFonts w:hint="eastAsia" w:ascii="宋体" w:hAnsi="宋体"/>
          <w:b/>
          <w:color w:val="auto"/>
          <w:sz w:val="48"/>
          <w:szCs w:val="48"/>
          <w:highlight w:val="none"/>
        </w:rPr>
        <w:t>合同文件</w:t>
      </w:r>
    </w:p>
    <w:p w14:paraId="48DEBEBD">
      <w:pPr>
        <w:spacing w:line="276" w:lineRule="auto"/>
        <w:jc w:val="center"/>
        <w:rPr>
          <w:rFonts w:hint="eastAsia" w:ascii="宋体" w:hAnsi="宋体"/>
          <w:b/>
          <w:color w:val="auto"/>
          <w:sz w:val="48"/>
          <w:szCs w:val="48"/>
          <w:highlight w:val="none"/>
        </w:rPr>
      </w:pPr>
    </w:p>
    <w:p w14:paraId="3D785276">
      <w:pPr>
        <w:spacing w:line="276" w:lineRule="auto"/>
        <w:jc w:val="center"/>
        <w:rPr>
          <w:rFonts w:hint="eastAsia" w:ascii="宋体" w:hAnsi="宋体"/>
          <w:b/>
          <w:color w:val="auto"/>
          <w:sz w:val="48"/>
          <w:szCs w:val="48"/>
          <w:highlight w:val="none"/>
        </w:rPr>
      </w:pPr>
    </w:p>
    <w:p w14:paraId="63500833">
      <w:pPr>
        <w:spacing w:line="276" w:lineRule="auto"/>
        <w:jc w:val="center"/>
        <w:rPr>
          <w:rFonts w:hint="eastAsia" w:ascii="宋体" w:hAnsi="宋体"/>
          <w:b/>
          <w:color w:val="auto"/>
          <w:sz w:val="48"/>
          <w:szCs w:val="48"/>
          <w:highlight w:val="none"/>
        </w:rPr>
      </w:pPr>
    </w:p>
    <w:p w14:paraId="542A51B2">
      <w:pPr>
        <w:spacing w:line="276" w:lineRule="auto"/>
        <w:jc w:val="center"/>
        <w:rPr>
          <w:rFonts w:ascii="宋体" w:hAnsi="宋体"/>
          <w:b/>
          <w:color w:val="auto"/>
          <w:sz w:val="48"/>
          <w:szCs w:val="48"/>
          <w:highlight w:val="none"/>
        </w:rPr>
      </w:pPr>
    </w:p>
    <w:p w14:paraId="30F3FBFE">
      <w:pPr>
        <w:spacing w:line="276" w:lineRule="auto"/>
        <w:jc w:val="center"/>
        <w:rPr>
          <w:rFonts w:ascii="宋体" w:hAnsi="宋体"/>
          <w:b/>
          <w:color w:val="auto"/>
          <w:sz w:val="48"/>
          <w:szCs w:val="48"/>
          <w:highlight w:val="none"/>
        </w:rPr>
      </w:pPr>
    </w:p>
    <w:p w14:paraId="5E26C2AB">
      <w:pPr>
        <w:spacing w:line="276" w:lineRule="auto"/>
        <w:ind w:firstLine="750" w:firstLineChars="250"/>
        <w:rPr>
          <w:rFonts w:ascii="宋体" w:hAnsi="宋体"/>
          <w:color w:val="auto"/>
          <w:sz w:val="30"/>
          <w:szCs w:val="30"/>
          <w:highlight w:val="none"/>
          <w:u w:val="single"/>
        </w:rPr>
      </w:pPr>
      <w:r>
        <w:rPr>
          <w:rFonts w:hint="eastAsia" w:ascii="宋体" w:hAnsi="宋体"/>
          <w:color w:val="auto"/>
          <w:sz w:val="30"/>
          <w:szCs w:val="30"/>
          <w:highlight w:val="none"/>
        </w:rPr>
        <w:t>甲方（采购人）：</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14:paraId="06F51F16">
      <w:pPr>
        <w:spacing w:line="276" w:lineRule="auto"/>
        <w:ind w:firstLine="750" w:firstLineChars="250"/>
        <w:rPr>
          <w:rFonts w:ascii="宋体" w:hAnsi="宋体"/>
          <w:color w:val="auto"/>
          <w:sz w:val="30"/>
          <w:szCs w:val="30"/>
          <w:highlight w:val="none"/>
          <w:u w:val="single"/>
        </w:rPr>
      </w:pPr>
      <w:r>
        <w:rPr>
          <w:rFonts w:hint="eastAsia" w:ascii="宋体" w:hAnsi="宋体"/>
          <w:color w:val="auto"/>
          <w:sz w:val="30"/>
          <w:szCs w:val="30"/>
          <w:highlight w:val="none"/>
        </w:rPr>
        <w:t>乙方（</w:t>
      </w:r>
      <w:r>
        <w:rPr>
          <w:rFonts w:hint="eastAsia" w:ascii="宋体" w:hAnsi="宋体"/>
          <w:color w:val="auto"/>
          <w:sz w:val="30"/>
          <w:szCs w:val="30"/>
          <w:highlight w:val="none"/>
          <w:lang w:eastAsia="zh-CN"/>
        </w:rPr>
        <w:t>成交</w:t>
      </w:r>
      <w:r>
        <w:rPr>
          <w:rFonts w:hint="eastAsia" w:ascii="宋体" w:hAnsi="宋体"/>
          <w:color w:val="auto"/>
          <w:sz w:val="30"/>
          <w:szCs w:val="30"/>
          <w:highlight w:val="none"/>
        </w:rPr>
        <w:t>人）：</w:t>
      </w:r>
      <w:r>
        <w:rPr>
          <w:rFonts w:hint="eastAsia" w:ascii="宋体" w:hAnsi="宋体"/>
          <w:color w:val="auto"/>
          <w:sz w:val="30"/>
          <w:szCs w:val="30"/>
          <w:highlight w:val="none"/>
          <w:u w:val="single"/>
        </w:rPr>
        <w:t xml:space="preserve">                            </w:t>
      </w:r>
    </w:p>
    <w:p w14:paraId="19C6E419">
      <w:pPr>
        <w:spacing w:line="276" w:lineRule="auto"/>
        <w:ind w:firstLine="750" w:firstLineChars="250"/>
        <w:rPr>
          <w:rFonts w:ascii="宋体" w:hAnsi="宋体"/>
          <w:color w:val="auto"/>
          <w:sz w:val="30"/>
          <w:szCs w:val="30"/>
          <w:highlight w:val="none"/>
          <w:u w:val="single"/>
        </w:rPr>
      </w:pPr>
      <w:r>
        <w:rPr>
          <w:rFonts w:hint="eastAsia" w:ascii="宋体" w:hAnsi="宋体"/>
          <w:color w:val="auto"/>
          <w:sz w:val="30"/>
          <w:szCs w:val="30"/>
          <w:highlight w:val="none"/>
        </w:rPr>
        <w:t>合同签订时间  ：</w:t>
      </w:r>
      <w:r>
        <w:rPr>
          <w:rFonts w:hint="eastAsia" w:ascii="宋体" w:hAnsi="宋体"/>
          <w:color w:val="auto"/>
          <w:sz w:val="30"/>
          <w:szCs w:val="30"/>
          <w:highlight w:val="none"/>
          <w:u w:val="single"/>
        </w:rPr>
        <w:t xml:space="preserve">   二〇二</w:t>
      </w:r>
      <w:r>
        <w:rPr>
          <w:rFonts w:hint="eastAsia" w:ascii="宋体" w:hAnsi="宋体"/>
          <w:color w:val="auto"/>
          <w:sz w:val="30"/>
          <w:szCs w:val="30"/>
          <w:highlight w:val="none"/>
          <w:u w:val="single"/>
          <w:lang w:val="en-US" w:eastAsia="zh-CN"/>
        </w:rPr>
        <w:t>五</w:t>
      </w:r>
      <w:r>
        <w:rPr>
          <w:rFonts w:hint="eastAsia" w:ascii="宋体" w:hAnsi="宋体"/>
          <w:color w:val="auto"/>
          <w:sz w:val="30"/>
          <w:szCs w:val="30"/>
          <w:highlight w:val="none"/>
          <w:u w:val="single"/>
        </w:rPr>
        <w:t xml:space="preserve">年  月  日       </w:t>
      </w:r>
    </w:p>
    <w:p w14:paraId="0EC89ADD">
      <w:pPr>
        <w:spacing w:line="276" w:lineRule="auto"/>
        <w:jc w:val="center"/>
        <w:rPr>
          <w:rFonts w:ascii="宋体" w:hAnsi="宋体"/>
          <w:b/>
          <w:color w:val="auto"/>
          <w:sz w:val="42"/>
          <w:szCs w:val="42"/>
          <w:highlight w:val="none"/>
        </w:rPr>
      </w:pPr>
    </w:p>
    <w:p w14:paraId="49FA3D92">
      <w:pPr>
        <w:spacing w:line="276" w:lineRule="auto"/>
        <w:jc w:val="left"/>
        <w:rPr>
          <w:rFonts w:ascii="宋体" w:hAnsi="宋体"/>
          <w:color w:val="auto"/>
          <w:szCs w:val="21"/>
          <w:highlight w:val="none"/>
        </w:rPr>
      </w:pPr>
      <w:r>
        <w:rPr>
          <w:rFonts w:ascii="宋体" w:hAnsi="宋体"/>
          <w:b/>
          <w:color w:val="auto"/>
          <w:sz w:val="42"/>
          <w:szCs w:val="42"/>
          <w:highlight w:val="none"/>
        </w:rPr>
        <w:br w:type="page"/>
      </w:r>
      <w:r>
        <w:rPr>
          <w:rFonts w:hint="eastAsia" w:ascii="宋体" w:hAnsi="宋体"/>
          <w:color w:val="auto"/>
          <w:szCs w:val="21"/>
          <w:highlight w:val="none"/>
        </w:rPr>
        <w:t>甲方（采购人）：</w:t>
      </w:r>
      <w:r>
        <w:rPr>
          <w:rFonts w:ascii="宋体" w:hAnsi="宋体"/>
          <w:color w:val="auto"/>
          <w:szCs w:val="21"/>
          <w:highlight w:val="none"/>
          <w:u w:val="single"/>
        </w:rPr>
        <w:t xml:space="preserve">                          </w:t>
      </w:r>
    </w:p>
    <w:p w14:paraId="010DD400">
      <w:pPr>
        <w:spacing w:line="360" w:lineRule="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成交</w:t>
      </w:r>
      <w:r>
        <w:rPr>
          <w:rFonts w:hint="eastAsia" w:ascii="宋体" w:hAnsi="宋体"/>
          <w:color w:val="auto"/>
          <w:szCs w:val="21"/>
          <w:highlight w:val="none"/>
        </w:rPr>
        <w:t>人）：</w:t>
      </w:r>
      <w:r>
        <w:rPr>
          <w:rFonts w:ascii="宋体" w:hAnsi="宋体"/>
          <w:color w:val="auto"/>
          <w:szCs w:val="21"/>
          <w:highlight w:val="none"/>
          <w:u w:val="single"/>
        </w:rPr>
        <w:t xml:space="preserve">                          </w:t>
      </w:r>
    </w:p>
    <w:p w14:paraId="760828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根据《中华人民共和国民典法》、</w:t>
      </w:r>
      <w:r>
        <w:rPr>
          <w:rFonts w:hint="eastAsia" w:ascii="宋体" w:hAnsi="宋体" w:cs="宋体"/>
          <w:bCs/>
          <w:color w:val="auto"/>
          <w:szCs w:val="21"/>
          <w:highlight w:val="none"/>
        </w:rPr>
        <w:t>《</w:t>
      </w:r>
      <w:r>
        <w:rPr>
          <w:rFonts w:hint="eastAsia" w:ascii="宋体" w:hAnsi="宋体" w:cs="宋体"/>
          <w:color w:val="auto"/>
          <w:szCs w:val="21"/>
          <w:highlight w:val="none"/>
        </w:rPr>
        <w:t>校车安全管理条例》和《东莞市校车安全管理办法》等有关规定，为明确甲方和乙方权利与义务关系，就乙方向甲方提供校车服务，本着自愿、公平、互利的原则，经双方协商一致，订立本合同，以资共同遵守。</w:t>
      </w:r>
    </w:p>
    <w:p w14:paraId="5B54ACB8">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一、服务方式</w:t>
      </w:r>
    </w:p>
    <w:p w14:paraId="08ADF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根据协议，乙方提供符合《校车安全管理条例》的</w:t>
      </w:r>
      <w:r>
        <w:rPr>
          <w:rFonts w:ascii="宋体" w:hAnsi="宋体" w:cs="宋体"/>
          <w:color w:val="auto"/>
          <w:szCs w:val="21"/>
          <w:highlight w:val="none"/>
          <w:u w:val="single"/>
        </w:rPr>
        <w:t xml:space="preserve"> 2  </w:t>
      </w:r>
      <w:r>
        <w:rPr>
          <w:rFonts w:hint="eastAsia" w:ascii="宋体" w:hAnsi="宋体" w:cs="宋体"/>
          <w:color w:val="auto"/>
          <w:szCs w:val="21"/>
          <w:highlight w:val="none"/>
        </w:rPr>
        <w:t>台</w:t>
      </w:r>
      <w:r>
        <w:rPr>
          <w:rFonts w:ascii="宋体" w:hAnsi="宋体" w:cs="宋体"/>
          <w:color w:val="auto"/>
          <w:szCs w:val="21"/>
          <w:highlight w:val="none"/>
          <w:u w:val="single"/>
        </w:rPr>
        <w:t xml:space="preserve"> 56  </w:t>
      </w:r>
      <w:r>
        <w:rPr>
          <w:rFonts w:hint="eastAsia" w:ascii="宋体" w:hAnsi="宋体" w:cs="宋体"/>
          <w:color w:val="auto"/>
          <w:szCs w:val="21"/>
          <w:highlight w:val="none"/>
        </w:rPr>
        <w:t>座空调专用校车，该专用校车登记入户乙方，向甲方</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提供校车接送服务，该批校车服务车辆由乙方统一管理。</w:t>
      </w:r>
    </w:p>
    <w:p w14:paraId="5254545E">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二、服务期限</w:t>
      </w:r>
    </w:p>
    <w:p w14:paraId="3666BBF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1、校车接送服务合同期从</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日起至</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7793AC1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、合同期满后，在同等条件下，乙方拥有优先续约权，并根据市场情况调整相应的接送费。</w:t>
      </w:r>
    </w:p>
    <w:p w14:paraId="5D919CE5">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三、服务费用及支付方式</w:t>
      </w:r>
    </w:p>
    <w:p w14:paraId="02B2770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1、经双方协商，</w:t>
      </w:r>
      <w:r>
        <w:rPr>
          <w:rFonts w:hint="eastAsia" w:ascii="宋体" w:hAnsi="宋体" w:cs="宋体"/>
          <w:color w:val="auto"/>
          <w:szCs w:val="21"/>
          <w:highlight w:val="none"/>
        </w:rPr>
        <w:t>乙方每年按</w:t>
      </w:r>
      <w:r>
        <w:rPr>
          <w:rFonts w:ascii="宋体" w:hAnsi="宋体" w:cs="宋体"/>
          <w:color w:val="auto"/>
          <w:szCs w:val="21"/>
          <w:highlight w:val="none"/>
          <w:u w:val="single"/>
        </w:rPr>
        <w:t>10</w:t>
      </w:r>
      <w:r>
        <w:rPr>
          <w:rFonts w:hint="eastAsia" w:ascii="宋体" w:hAnsi="宋体" w:cs="宋体"/>
          <w:color w:val="auto"/>
          <w:szCs w:val="21"/>
          <w:highlight w:val="none"/>
        </w:rPr>
        <w:t>个月收取接送费用（其中每年</w:t>
      </w:r>
      <w:r>
        <w:rPr>
          <w:rFonts w:ascii="宋体" w:hAnsi="宋体" w:cs="宋体"/>
          <w:color w:val="auto"/>
          <w:szCs w:val="21"/>
          <w:highlight w:val="none"/>
        </w:rPr>
        <w:t>2月、8月不支付费用，其他月份按整月收费）</w:t>
      </w:r>
      <w:r>
        <w:rPr>
          <w:rFonts w:hint="eastAsia" w:ascii="宋体" w:hAnsi="宋体" w:cs="宋体"/>
          <w:color w:val="auto"/>
          <w:szCs w:val="21"/>
          <w:highlight w:val="none"/>
        </w:rPr>
        <w:t>，</w:t>
      </w:r>
      <w:r>
        <w:rPr>
          <w:rFonts w:hint="eastAsia" w:ascii="宋体" w:hAnsi="宋体" w:cs="宋体"/>
          <w:color w:val="auto"/>
          <w:szCs w:val="21"/>
          <w:highlight w:val="none"/>
          <w:u w:val="single"/>
        </w:rPr>
        <w:t>1台</w:t>
      </w:r>
      <w:r>
        <w:rPr>
          <w:rFonts w:ascii="宋体" w:hAnsi="宋体" w:cs="宋体"/>
          <w:color w:val="auto"/>
          <w:szCs w:val="21"/>
          <w:highlight w:val="none"/>
          <w:u w:val="single"/>
        </w:rPr>
        <w:t>56</w:t>
      </w:r>
      <w:r>
        <w:rPr>
          <w:rFonts w:hint="eastAsia" w:ascii="宋体" w:hAnsi="宋体" w:cs="宋体"/>
          <w:color w:val="auto"/>
          <w:szCs w:val="21"/>
          <w:highlight w:val="none"/>
        </w:rPr>
        <w:t>座专用校车每年接送服务费（含税）共计：</w:t>
      </w:r>
      <w:r>
        <w:rPr>
          <w:rFonts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D94022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甲方应在每月</w:t>
      </w:r>
      <w:r>
        <w:rPr>
          <w:rFonts w:ascii="宋体" w:hAnsi="宋体" w:cs="宋体"/>
          <w:color w:val="auto"/>
          <w:szCs w:val="21"/>
          <w:highlight w:val="none"/>
          <w:u w:val="single"/>
        </w:rPr>
        <w:t>5</w:t>
      </w:r>
      <w:r>
        <w:rPr>
          <w:rFonts w:hint="eastAsia" w:ascii="宋体" w:hAnsi="宋体" w:cs="宋体"/>
          <w:color w:val="auto"/>
          <w:szCs w:val="21"/>
          <w:highlight w:val="none"/>
        </w:rPr>
        <w:t>日前向乙方缴清上月的接送服务费用：</w:t>
      </w:r>
      <w:r>
        <w:rPr>
          <w:rFonts w:hint="eastAsia" w:ascii="宋体" w:hAnsi="宋体" w:cs="宋体"/>
          <w:color w:val="auto"/>
          <w:szCs w:val="21"/>
          <w:highlight w:val="none"/>
          <w:u w:val="single"/>
        </w:rPr>
        <w:t>1台</w:t>
      </w:r>
      <w:r>
        <w:rPr>
          <w:rFonts w:ascii="宋体" w:hAnsi="宋体" w:cs="宋体"/>
          <w:color w:val="auto"/>
          <w:szCs w:val="21"/>
          <w:highlight w:val="none"/>
          <w:u w:val="single"/>
        </w:rPr>
        <w:t>56</w:t>
      </w:r>
      <w:r>
        <w:rPr>
          <w:rFonts w:hint="eastAsia" w:ascii="宋体" w:hAnsi="宋体" w:cs="宋体"/>
          <w:color w:val="auto"/>
          <w:szCs w:val="21"/>
          <w:highlight w:val="none"/>
        </w:rPr>
        <w:t>座专用校车每月应缴校车接送服务费用（含税）总计：</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r>
        <w:rPr>
          <w:rFonts w:ascii="宋体" w:hAnsi="宋体" w:cs="宋体"/>
          <w:color w:val="auto"/>
          <w:szCs w:val="21"/>
          <w:highlight w:val="none"/>
        </w:rPr>
        <w:t>/月（大写人民币</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004D00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甲方缴交接送服务费用采用转帐方式（乙方开户行：</w:t>
      </w:r>
      <w:r>
        <w:rPr>
          <w:rFonts w:ascii="宋体" w:hAnsi="宋体" w:cs="宋体"/>
          <w:color w:val="auto"/>
          <w:szCs w:val="21"/>
          <w:highlight w:val="none"/>
        </w:rPr>
        <w:t xml:space="preserve">     ，</w:t>
      </w:r>
      <w:r>
        <w:rPr>
          <w:rFonts w:hint="eastAsia" w:ascii="宋体" w:hAnsi="宋体" w:cs="宋体"/>
          <w:color w:val="auto"/>
          <w:szCs w:val="21"/>
          <w:highlight w:val="none"/>
        </w:rPr>
        <w:t>户名：</w:t>
      </w:r>
      <w:r>
        <w:rPr>
          <w:rFonts w:ascii="宋体" w:hAnsi="宋体" w:cs="宋体"/>
          <w:color w:val="auto"/>
          <w:szCs w:val="21"/>
          <w:highlight w:val="none"/>
        </w:rPr>
        <w:t xml:space="preserve">      ，</w:t>
      </w:r>
      <w:r>
        <w:rPr>
          <w:rFonts w:hint="eastAsia" w:ascii="宋体" w:hAnsi="宋体" w:cs="宋体"/>
          <w:color w:val="auto"/>
          <w:szCs w:val="21"/>
          <w:highlight w:val="none"/>
        </w:rPr>
        <w:t>帐号：</w:t>
      </w:r>
      <w:r>
        <w:rPr>
          <w:rFonts w:ascii="宋体" w:hAnsi="宋体" w:cs="宋体"/>
          <w:color w:val="auto"/>
          <w:szCs w:val="21"/>
          <w:highlight w:val="none"/>
        </w:rPr>
        <w:t xml:space="preserve">         </w:t>
      </w:r>
      <w:r>
        <w:rPr>
          <w:rFonts w:hint="eastAsia" w:ascii="宋体" w:hAnsi="宋体" w:cs="宋体"/>
          <w:color w:val="auto"/>
          <w:szCs w:val="21"/>
          <w:highlight w:val="none"/>
        </w:rPr>
        <w:t>），乙方必须向甲方提供合法有效的发票。</w:t>
      </w:r>
    </w:p>
    <w:p w14:paraId="160779C2">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四、服务线路、时间</w:t>
      </w:r>
    </w:p>
    <w:p w14:paraId="5ECCA7BD">
      <w:pPr>
        <w:spacing w:line="360" w:lineRule="auto"/>
        <w:ind w:left="315"/>
        <w:rPr>
          <w:rFonts w:ascii="宋体" w:hAnsi="宋体" w:cs="宋体"/>
          <w:color w:val="auto"/>
          <w:szCs w:val="21"/>
          <w:highlight w:val="none"/>
        </w:rPr>
      </w:pPr>
      <w:r>
        <w:rPr>
          <w:rFonts w:hint="eastAsia" w:ascii="宋体" w:hAnsi="宋体" w:cs="宋体"/>
          <w:color w:val="auto"/>
          <w:szCs w:val="21"/>
          <w:highlight w:val="none"/>
        </w:rPr>
        <w:t>由甲、乙双方根据村实际乘车人数及地点共同规划接送线路。</w:t>
      </w:r>
    </w:p>
    <w:p w14:paraId="3A0A0028">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（1）、田寮-石岗小学</w:t>
      </w:r>
    </w:p>
    <w:p w14:paraId="7596408B">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校车运行趟次的基本情况：总计四趟次。（每日四趟）</w:t>
      </w:r>
    </w:p>
    <w:p w14:paraId="0148D96D">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第一趟运行时间为：上午7点20分</w:t>
      </w:r>
    </w:p>
    <w:p w14:paraId="2B0F9E6F">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第二趟运行时间为：上午11点20分</w:t>
      </w:r>
    </w:p>
    <w:p w14:paraId="10096FE0">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第三趟运行时间为：下午13点20分</w:t>
      </w:r>
    </w:p>
    <w:p w14:paraId="5263A71B">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第四趟运行时间为：下午16点30分</w:t>
      </w:r>
    </w:p>
    <w:p w14:paraId="6CB06D54">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具体时间以学校通知为准，保证学生准时到校。</w:t>
      </w:r>
      <w:r>
        <w:rPr>
          <w:rFonts w:hint="eastAsia" w:ascii="宋体" w:hAnsi="宋体" w:cs="宋体"/>
          <w:color w:val="auto"/>
          <w:szCs w:val="21"/>
          <w:highlight w:val="none"/>
        </w:rPr>
        <w:t>）</w:t>
      </w:r>
    </w:p>
    <w:p w14:paraId="22C034A8">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（2）、田寮-石排中学</w:t>
      </w:r>
    </w:p>
    <w:p w14:paraId="3E9D5389">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校车运行趟次的基本情况：总计 二 趟次。（每星期二趟）</w:t>
      </w:r>
    </w:p>
    <w:p w14:paraId="2431097D">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第一趟运行时间为：星期五17:00分</w:t>
      </w:r>
    </w:p>
    <w:p w14:paraId="44AAC19F">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第二趟运行时间为：星期日18:00分</w:t>
      </w:r>
    </w:p>
    <w:p w14:paraId="544A489C">
      <w:pPr>
        <w:snapToGrid w:val="0"/>
        <w:spacing w:line="520" w:lineRule="exact"/>
        <w:ind w:firstLine="420" w:firstLineChars="200"/>
        <w:rPr>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具体时间以学校通知为准，保证学生准时到校。</w:t>
      </w:r>
      <w:r>
        <w:rPr>
          <w:rFonts w:hint="eastAsia" w:ascii="宋体" w:hAnsi="宋体" w:cs="宋体"/>
          <w:color w:val="auto"/>
          <w:szCs w:val="21"/>
          <w:highlight w:val="none"/>
        </w:rPr>
        <w:t>）</w:t>
      </w:r>
    </w:p>
    <w:p w14:paraId="6762854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备注：</w:t>
      </w:r>
    </w:p>
    <w:p w14:paraId="74E9AB0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（1）甲方因举行活动或其他事务需用校车，在不影响校车接送学生情况下。乙方每年可提供</w:t>
      </w:r>
      <w:r>
        <w:rPr>
          <w:rFonts w:ascii="宋体" w:hAnsi="宋体" w:cs="宋体"/>
          <w:color w:val="auto"/>
          <w:szCs w:val="21"/>
          <w:highlight w:val="none"/>
        </w:rPr>
        <w:t>5</w:t>
      </w:r>
      <w:r>
        <w:rPr>
          <w:rFonts w:hint="eastAsia" w:ascii="宋体" w:hAnsi="宋体" w:cs="宋体"/>
          <w:color w:val="auto"/>
          <w:szCs w:val="21"/>
          <w:highlight w:val="none"/>
        </w:rPr>
        <w:t>次免费派车给甲方在东莞市内使用。</w:t>
      </w:r>
    </w:p>
    <w:p w14:paraId="6AC1EBE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2）如由于交通管制临时规定或不可抗力因素造成路线的改变，经双方协商确认后，方可按变更后的路线运行。</w:t>
      </w:r>
    </w:p>
    <w:p w14:paraId="0971926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因出现车辆维修、年审、接受定期检查或经</w:t>
      </w:r>
      <w:r>
        <w:rPr>
          <w:rFonts w:hint="eastAsia" w:ascii="宋体" w:hAnsi="宋体" w:cs="宋体"/>
          <w:color w:val="auto"/>
          <w:szCs w:val="21"/>
          <w:highlight w:val="none"/>
        </w:rPr>
        <w:t>甲方认可的合理因素所造成需要暂停运行时，乙方必须及时用同等规格的车辆来代替，确定每天车辆的正常运行为前提。否则甲方有权不支付当天该车辆的租车费用，并由乙方承担由此所造成甲方的损失。</w:t>
      </w:r>
    </w:p>
    <w:p w14:paraId="4F614654">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五、甲、乙双方的权利和义务</w:t>
      </w:r>
    </w:p>
    <w:p w14:paraId="0ABBB09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1、为保证车辆正常运行，</w:t>
      </w:r>
      <w:r>
        <w:rPr>
          <w:rFonts w:hint="eastAsia" w:ascii="宋体" w:hAnsi="宋体" w:cs="宋体"/>
          <w:color w:val="auto"/>
          <w:szCs w:val="21"/>
          <w:highlight w:val="none"/>
        </w:rPr>
        <w:t>乙方提供的接送车辆必须满足《校车安全管理条例》的相关规定，符合最新的专用校车技术条件标准和最新机动车运行安全技术条件标准。</w:t>
      </w:r>
    </w:p>
    <w:p w14:paraId="65B177C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乙方负责办理车辆的营运的各项手续，确保具有接送学生上、放学的功能，方能进行接送服务。</w:t>
      </w:r>
    </w:p>
    <w:p w14:paraId="57BA641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乙方负责车辆的检测、年审、维修、燃料、管理费、保险等所需各项设备的费用。</w:t>
      </w:r>
    </w:p>
    <w:p w14:paraId="0FDF386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乙方负责购买校车“道路客运承运人责任保险”。</w:t>
      </w:r>
    </w:p>
    <w:p w14:paraId="2C2DF57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乙方负责对驾驶员、校车照管员岗前的培训工作，并对其从业人员进行定期或不定期专题培训学习，发生劳资纠纷时，乙方负责全程跟进工作，并对劳资纠纷按相关规定作出处理。</w:t>
      </w:r>
    </w:p>
    <w:p w14:paraId="3DE08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6、校车驾驶员、校车照管员工资待遇费用由乙方承担，乙方应优先聘请甲方所属村人员。</w:t>
      </w:r>
    </w:p>
    <w:p w14:paraId="116B891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7、保证车辆证件齐全，车况良好，适于营运。同时，根据双方确定的运行方案，保证服务车辆的安全准点，如无特殊原因，不得迟到、早退。</w:t>
      </w:r>
    </w:p>
    <w:p w14:paraId="530E7BF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8、文明、安全运行、保持车辆的干净整洁。要求参与服务的司机着装整洁规范，运行期间应耐心、态度和蔼，礼貌待人，属于司机态度恶劣，造成吵架打架等情节严重的，后果由</w:t>
      </w:r>
      <w:r>
        <w:rPr>
          <w:rFonts w:hint="eastAsia" w:ascii="宋体" w:hAnsi="宋体" w:cs="宋体"/>
          <w:color w:val="auto"/>
          <w:szCs w:val="21"/>
          <w:highlight w:val="none"/>
        </w:rPr>
        <w:t>乙方承担。</w:t>
      </w:r>
    </w:p>
    <w:p w14:paraId="1F3F09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9、车辆在运行期间如发生故障或事故，</w:t>
      </w:r>
      <w:r>
        <w:rPr>
          <w:rFonts w:hint="eastAsia" w:ascii="宋体" w:hAnsi="宋体" w:cs="宋体"/>
          <w:color w:val="auto"/>
          <w:szCs w:val="21"/>
          <w:highlight w:val="none"/>
        </w:rPr>
        <w:t>乙方需即时调动符合校车资质其他车辆代替运行，以确保学生按时上、放学。</w:t>
      </w:r>
    </w:p>
    <w:p w14:paraId="77FDB2A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乙方按交通主管部门审核统一的车身颜色及标识制定车辆的车身颜色及车身标识。如在接送服务过程中，造成车身颜色或标识变色、残缺或破损的，由乙方负责修补或重新张贴。</w:t>
      </w:r>
    </w:p>
    <w:p w14:paraId="70E882D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11、合同期内，</w:t>
      </w:r>
      <w:r>
        <w:rPr>
          <w:rFonts w:hint="eastAsia" w:ascii="宋体" w:hAnsi="宋体" w:cs="宋体"/>
          <w:color w:val="auto"/>
          <w:szCs w:val="21"/>
          <w:highlight w:val="none"/>
        </w:rPr>
        <w:t>乙方服务车辆发生交通事故、工伤事故、劳资纠纷、人身伤害等，必须按照国家有关法律法规、管理制度妥善处理，所产生的一切费用由乙方负责承担。</w:t>
      </w:r>
    </w:p>
    <w:p w14:paraId="65E57FF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12、合同期内，</w:t>
      </w:r>
      <w:r>
        <w:rPr>
          <w:rFonts w:hint="eastAsia" w:ascii="宋体" w:hAnsi="宋体" w:cs="宋体"/>
          <w:color w:val="auto"/>
          <w:szCs w:val="21"/>
          <w:highlight w:val="none"/>
        </w:rPr>
        <w:t>乙方接送服务中所产生的一切交通违法行为，所产生的一切费用由乙方负责承担。</w:t>
      </w:r>
    </w:p>
    <w:p w14:paraId="1A6843F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甲方按照双方约定的付款方式，按时向乙方支付合同期内服务费用。</w:t>
      </w:r>
    </w:p>
    <w:p w14:paraId="02D68DE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甲方应指定适当位置提供给服务车辆停放，方便上落。</w:t>
      </w:r>
    </w:p>
    <w:p w14:paraId="490A640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甲方任何时候不能要求乙方从事违反《中华人民共和国道路交通安全法》及国家相关法律法规的行为。</w:t>
      </w:r>
    </w:p>
    <w:p w14:paraId="21856C6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甲方因特殊原因更改或增加接送时间段或班次，需提前一个工作日书面或电话知会乙方，取得乙方同意之后，方能调动车辆。</w:t>
      </w:r>
    </w:p>
    <w:p w14:paraId="3A54C5B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甲方不因向乙方购买服务而承担乙方履行本合同义务过程中产生的任何交通安全责任。</w:t>
      </w:r>
    </w:p>
    <w:p w14:paraId="03BF584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18、乙方须建立健全校车安全管理制度、台账，并建立突发事件应急处理预案，保障校车安全运行。</w:t>
      </w:r>
    </w:p>
    <w:p w14:paraId="09189273">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六、其它约定</w:t>
      </w:r>
    </w:p>
    <w:p w14:paraId="68AE3AA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如由于政府和交通部门明文禁止使用以上服务车辆接送或因不可抗因素（政策规定导致学校终止办学等）造成本合同不能履行时，取得有关证明之后，双方友好终止本合同，互不追究责任。遭受不可抗力因素一方应及时将不可抗力情况书面告知对方，并及时采取有效措施避免损失扩大，否则应承担扩大部分的损失。</w:t>
      </w:r>
    </w:p>
    <w:p w14:paraId="16E541F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2、合同期内如果燃油费、人工费等上涨，所增加的费用由</w:t>
      </w:r>
      <w:r>
        <w:rPr>
          <w:rFonts w:hint="eastAsia" w:ascii="宋体" w:hAnsi="宋体" w:cs="宋体"/>
          <w:color w:val="auto"/>
          <w:szCs w:val="21"/>
          <w:highlight w:val="none"/>
        </w:rPr>
        <w:t>乙方全额承担。</w:t>
      </w:r>
    </w:p>
    <w:p w14:paraId="20F2776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该批专用校车主要用于接送东莞市石排镇田寮村所属本社区户籍学生。非本社区户籍学生如需乘坐本校车上学、放学，需向所属社区提出书面申请，在确保全体本社区户籍学生有座位的同时，经村委会同意后，方可乘坐该批校车。</w:t>
      </w:r>
    </w:p>
    <w:p w14:paraId="4A42002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相关负责人：</w:t>
      </w:r>
    </w:p>
    <w:p w14:paraId="0EC08E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甲方联系人：</w:t>
      </w:r>
      <w:r>
        <w:rPr>
          <w:rFonts w:ascii="宋体" w:hAnsi="宋体" w:cs="宋体"/>
          <w:color w:val="auto"/>
          <w:szCs w:val="21"/>
          <w:highlight w:val="none"/>
        </w:rPr>
        <w:t xml:space="preserve">                手机号码：</w:t>
      </w:r>
    </w:p>
    <w:p w14:paraId="226A9D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乙方联系人：</w:t>
      </w:r>
      <w:r>
        <w:rPr>
          <w:rFonts w:ascii="宋体" w:hAnsi="宋体" w:cs="宋体"/>
          <w:color w:val="auto"/>
          <w:szCs w:val="21"/>
          <w:highlight w:val="none"/>
        </w:rPr>
        <w:t xml:space="preserve">                手机号码：</w:t>
      </w:r>
    </w:p>
    <w:p w14:paraId="665BF198">
      <w:pPr>
        <w:spacing w:line="360" w:lineRule="auto"/>
        <w:ind w:firstLine="310" w:firstLineChars="147"/>
        <w:rPr>
          <w:rFonts w:ascii="宋体" w:hAnsi="宋体" w:cs="宋体"/>
          <w:b/>
          <w:color w:val="auto"/>
          <w:szCs w:val="21"/>
          <w:highlight w:val="none"/>
        </w:rPr>
      </w:pPr>
      <w:r>
        <w:rPr>
          <w:rFonts w:hint="eastAsia" w:ascii="宋体" w:hAnsi="宋体" w:cs="宋体"/>
          <w:b/>
          <w:color w:val="auto"/>
          <w:szCs w:val="21"/>
          <w:highlight w:val="none"/>
        </w:rPr>
        <w:t>七、违约责任</w:t>
      </w:r>
    </w:p>
    <w:p w14:paraId="04DFF90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1、甲、乙双方应当在签订本合同后，本着互相合作，互谅互让，共互信誉</w:t>
      </w:r>
      <w:r>
        <w:rPr>
          <w:rFonts w:hint="eastAsia" w:ascii="宋体" w:hAnsi="宋体" w:cs="宋体"/>
          <w:color w:val="auto"/>
          <w:szCs w:val="21"/>
          <w:highlight w:val="none"/>
        </w:rPr>
        <w:t>的原则，如任意一方擅自违反本合同的有关规定，令到对方蒙受损失，损失方有权要求违约赔偿。</w:t>
      </w:r>
    </w:p>
    <w:p w14:paraId="6BFEEFA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甲方不得以任何理由逾期缴交或拒交校车接送费用，应按与乙方签定的合同约定时限缴交。逾期超过</w:t>
      </w:r>
      <w:r>
        <w:rPr>
          <w:rFonts w:ascii="宋体" w:hAnsi="宋体" w:cs="宋体"/>
          <w:color w:val="auto"/>
          <w:szCs w:val="21"/>
          <w:highlight w:val="none"/>
        </w:rPr>
        <w:t>30天的，每天按实际逾期款额的3</w:t>
      </w: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rPr>
        <w:t>向乙方缴交滞纳金，逾期</w:t>
      </w:r>
      <w:r>
        <w:rPr>
          <w:rFonts w:ascii="宋体" w:hAnsi="宋体" w:cs="宋体"/>
          <w:color w:val="auto"/>
          <w:szCs w:val="21"/>
          <w:highlight w:val="none"/>
        </w:rPr>
        <w:t>60天不缴交的，作</w:t>
      </w:r>
      <w:r>
        <w:rPr>
          <w:rFonts w:hint="eastAsia" w:ascii="宋体" w:hAnsi="宋体" w:cs="宋体"/>
          <w:color w:val="auto"/>
          <w:szCs w:val="21"/>
          <w:highlight w:val="none"/>
        </w:rPr>
        <w:t>甲方违反合同处理，乙方对甲方所欠的费用保留法律的追缴权利。</w:t>
      </w:r>
    </w:p>
    <w:p w14:paraId="270864F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3、合同期内，若甲、乙双方任意一方单方面终止合同，违约方应向对方支付合同总价30%作为违约金。</w:t>
      </w:r>
    </w:p>
    <w:p w14:paraId="3086991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乙方接送线路、时间趟次、司机服务态度等不符合约定，经查属实，甲方须通知乙方，并给予</w:t>
      </w:r>
      <w:r>
        <w:rPr>
          <w:rFonts w:ascii="宋体" w:hAnsi="宋体" w:cs="宋体"/>
          <w:color w:val="auto"/>
          <w:szCs w:val="21"/>
          <w:highlight w:val="none"/>
        </w:rPr>
        <w:t>3天期限改正，仍然未能改正的，</w:t>
      </w:r>
      <w:r>
        <w:rPr>
          <w:rFonts w:hint="eastAsia" w:ascii="宋体" w:hAnsi="宋体" w:cs="宋体"/>
          <w:color w:val="auto"/>
          <w:szCs w:val="21"/>
          <w:highlight w:val="none"/>
        </w:rPr>
        <w:t>甲方有权终止合同，并有权扣除该车一个月的租金。</w:t>
      </w:r>
    </w:p>
    <w:p w14:paraId="2385BA4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、任一方违反合同约定的，应承担守约方为主张权利支出的律师费、诉讼费、担保费、鉴定费、公证费、评估费等合理费用。</w:t>
      </w:r>
    </w:p>
    <w:p w14:paraId="4525FB6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、甲乙双方知悉校车的相关政策，对因车辆手续或线路牌未能调整等原因予以理解，因此等原因造成乙方被行政机关处罚的，该处罚由乙方自行承担，但不因此构成甲方解除或终止合同的理由。</w:t>
      </w:r>
    </w:p>
    <w:p w14:paraId="41382568">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八、争议解决方式</w:t>
      </w:r>
    </w:p>
    <w:p w14:paraId="45B76B01">
      <w:pPr>
        <w:spacing w:line="360" w:lineRule="auto"/>
        <w:ind w:firstLine="570"/>
        <w:rPr>
          <w:rFonts w:ascii="宋体" w:hAnsi="宋体" w:cs="宋体"/>
          <w:color w:val="auto"/>
          <w:szCs w:val="21"/>
          <w:highlight w:val="none"/>
        </w:rPr>
      </w:pPr>
      <w:r>
        <w:rPr>
          <w:rFonts w:hint="eastAsia" w:ascii="宋体" w:hAnsi="宋体" w:cs="宋体"/>
          <w:color w:val="auto"/>
          <w:szCs w:val="21"/>
          <w:highlight w:val="none"/>
        </w:rPr>
        <w:t>双方履行本合同发生争议时，应协商解决，不能达成一致的，可通过原告方所在地的人民法院起诉解决。</w:t>
      </w:r>
    </w:p>
    <w:p w14:paraId="24447AAF">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九、其他</w:t>
      </w:r>
    </w:p>
    <w:p w14:paraId="20F6088D">
      <w:pPr>
        <w:spacing w:line="360" w:lineRule="auto"/>
        <w:ind w:firstLine="570"/>
        <w:rPr>
          <w:rFonts w:ascii="宋体" w:hAnsi="宋体" w:cs="宋体"/>
          <w:color w:val="auto"/>
          <w:szCs w:val="21"/>
          <w:highlight w:val="none"/>
        </w:rPr>
      </w:pPr>
      <w:r>
        <w:rPr>
          <w:rFonts w:ascii="宋体" w:hAnsi="宋体" w:cs="宋体"/>
          <w:color w:val="auto"/>
          <w:szCs w:val="21"/>
          <w:highlight w:val="none"/>
        </w:rPr>
        <w:t>1、未尽事宜双方共同协商签订书面补充协议，与本合同具有同等效力。</w:t>
      </w:r>
    </w:p>
    <w:p w14:paraId="54C9685F">
      <w:pPr>
        <w:spacing w:line="360" w:lineRule="auto"/>
        <w:ind w:firstLine="570"/>
        <w:rPr>
          <w:rFonts w:ascii="宋体" w:hAnsi="宋体" w:cs="宋体"/>
          <w:color w:val="auto"/>
          <w:szCs w:val="21"/>
          <w:highlight w:val="none"/>
        </w:rPr>
      </w:pPr>
      <w:r>
        <w:rPr>
          <w:rFonts w:ascii="宋体" w:hAnsi="宋体" w:cs="宋体"/>
          <w:color w:val="auto"/>
          <w:szCs w:val="21"/>
          <w:highlight w:val="none"/>
        </w:rPr>
        <w:t>2、本合同一式</w:t>
      </w:r>
      <w:r>
        <w:rPr>
          <w:rFonts w:hint="eastAsia" w:ascii="宋体" w:hAnsi="宋体" w:cs="宋体"/>
          <w:color w:val="auto"/>
          <w:szCs w:val="21"/>
          <w:highlight w:val="none"/>
        </w:rPr>
        <w:t>伍份，由甲乙双方各执两份，招标代理机构一份，自双方签字盖章之日起生效。</w:t>
      </w:r>
    </w:p>
    <w:p w14:paraId="6E4BF514">
      <w:pPr>
        <w:rPr>
          <w:rFonts w:ascii="宋体" w:hAnsi="宋体" w:cs="宋体"/>
          <w:color w:val="auto"/>
          <w:szCs w:val="21"/>
          <w:highlight w:val="none"/>
        </w:rPr>
      </w:pPr>
      <w:r>
        <w:rPr>
          <w:rFonts w:ascii="宋体" w:hAnsi="宋体" w:cs="宋体"/>
          <w:color w:val="auto"/>
          <w:szCs w:val="21"/>
          <w:highlight w:val="none"/>
        </w:rPr>
        <w:br w:type="page"/>
      </w:r>
    </w:p>
    <w:p w14:paraId="182A1527">
      <w:pPr>
        <w:pStyle w:val="10"/>
        <w:rPr>
          <w:color w:val="auto"/>
          <w:highlight w:val="none"/>
        </w:rPr>
      </w:pPr>
    </w:p>
    <w:p w14:paraId="406C2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甲方（公章）：</w:t>
      </w:r>
      <w:r>
        <w:rPr>
          <w:rFonts w:ascii="宋体" w:hAnsi="宋体" w:cs="宋体"/>
          <w:color w:val="auto"/>
          <w:szCs w:val="21"/>
          <w:highlight w:val="none"/>
        </w:rPr>
        <w:t xml:space="preserve">                     </w:t>
      </w:r>
      <w:r>
        <w:rPr>
          <w:rFonts w:hint="eastAsia" w:ascii="宋体" w:hAnsi="宋体" w:cs="宋体"/>
          <w:color w:val="auto"/>
          <w:szCs w:val="21"/>
          <w:highlight w:val="none"/>
        </w:rPr>
        <w:t>　乙方（公章）：</w:t>
      </w:r>
    </w:p>
    <w:p w14:paraId="52B344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4B9C01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代表人签名：</w:t>
      </w:r>
      <w:r>
        <w:rPr>
          <w:rFonts w:ascii="宋体" w:hAnsi="宋体" w:cs="宋体"/>
          <w:color w:val="auto"/>
          <w:szCs w:val="21"/>
          <w:highlight w:val="none"/>
        </w:rPr>
        <w:t xml:space="preserve"> 　                      </w:t>
      </w:r>
      <w:r>
        <w:rPr>
          <w:rFonts w:hint="eastAsia" w:ascii="宋体" w:hAnsi="宋体" w:cs="宋体"/>
          <w:color w:val="auto"/>
          <w:szCs w:val="21"/>
          <w:highlight w:val="none"/>
        </w:rPr>
        <w:t>代表人签名：</w:t>
      </w:r>
    </w:p>
    <w:p w14:paraId="325B81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31BD50FE">
      <w:pPr>
        <w:ind w:firstLine="420" w:firstLineChars="200"/>
        <w:rPr>
          <w:rFonts w:hint="eastAsia"/>
          <w:color w:val="auto"/>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日期：</w:t>
      </w:r>
    </w:p>
    <w:p w14:paraId="5C4F6631">
      <w:pPr>
        <w:rPr>
          <w:rFonts w:hint="eastAsia"/>
          <w:color w:val="auto"/>
          <w:highlight w:val="none"/>
        </w:rPr>
      </w:pPr>
    </w:p>
    <w:p w14:paraId="1409574D">
      <w:pPr>
        <w:keepNext w:val="0"/>
        <w:keepLines w:val="0"/>
        <w:pageBreakBefore w:val="0"/>
        <w:widowControl w:val="0"/>
        <w:kinsoku/>
        <w:wordWrap/>
        <w:overflowPunct/>
        <w:topLinePunct w:val="0"/>
        <w:autoSpaceDE/>
        <w:autoSpaceDN/>
        <w:bidi w:val="0"/>
        <w:adjustRightInd/>
        <w:snapToGrid/>
        <w:ind w:firstLine="0"/>
        <w:textAlignment w:val="auto"/>
        <w:rPr>
          <w:rStyle w:val="50"/>
          <w:rFonts w:asciiTheme="minorEastAsia" w:hAnsiTheme="minorEastAsia"/>
          <w:color w:val="auto"/>
          <w:sz w:val="24"/>
          <w:highlight w:val="none"/>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lang w:val="en-US" w:eastAsia="zh-CN"/>
        </w:rPr>
        <w:t>成交</w:t>
      </w:r>
      <w:r>
        <w:rPr>
          <w:rFonts w:hint="eastAsia"/>
          <w:b/>
          <w:color w:val="auto"/>
          <w:szCs w:val="24"/>
          <w:highlight w:val="none"/>
        </w:rPr>
        <w:t>人需根据实际情况和甲方签订相应的合同！</w:t>
      </w:r>
    </w:p>
    <w:p w14:paraId="3F2908BF">
      <w:pPr>
        <w:ind w:firstLine="480"/>
        <w:jc w:val="center"/>
        <w:rPr>
          <w:rStyle w:val="50"/>
          <w:rFonts w:cs="Times New Roman" w:asciiTheme="minorEastAsia" w:hAnsiTheme="minorEastAsia"/>
          <w:color w:val="auto"/>
          <w:sz w:val="24"/>
          <w:highlight w:val="none"/>
        </w:rPr>
      </w:pPr>
      <w:r>
        <w:rPr>
          <w:rStyle w:val="50"/>
          <w:rFonts w:hint="eastAsia" w:cs="Times New Roman" w:asciiTheme="minorEastAsia" w:hAnsiTheme="minorEastAsia"/>
          <w:color w:val="auto"/>
          <w:sz w:val="24"/>
          <w:highlight w:val="none"/>
        </w:rPr>
        <w:t xml:space="preserve"> </w:t>
      </w:r>
    </w:p>
    <w:p w14:paraId="106983AE">
      <w:pPr>
        <w:rPr>
          <w:color w:val="auto"/>
          <w:highlight w:val="none"/>
        </w:rPr>
      </w:pPr>
    </w:p>
    <w:p w14:paraId="4ACA69A2">
      <w:pPr>
        <w:spacing w:line="360" w:lineRule="auto"/>
        <w:rPr>
          <w:color w:val="auto"/>
          <w:highlight w:val="none"/>
        </w:rPr>
      </w:pPr>
    </w:p>
    <w:p w14:paraId="11499383">
      <w:pPr>
        <w:rPr>
          <w:color w:val="auto"/>
          <w:highlight w:val="none"/>
        </w:rPr>
      </w:pPr>
      <w:r>
        <w:rPr>
          <w:rFonts w:hint="eastAsia"/>
          <w:color w:val="auto"/>
          <w:highlight w:val="none"/>
        </w:rPr>
        <w:br w:type="page"/>
      </w:r>
    </w:p>
    <w:p w14:paraId="4E635EBE">
      <w:pPr>
        <w:pStyle w:val="3"/>
        <w:ind w:firstLine="602"/>
        <w:rPr>
          <w:color w:val="auto"/>
          <w:highlight w:val="none"/>
        </w:rPr>
      </w:pPr>
      <w:bookmarkStart w:id="233" w:name="_Toc2896"/>
      <w:r>
        <w:rPr>
          <w:rFonts w:hint="eastAsia"/>
          <w:color w:val="auto"/>
          <w:highlight w:val="none"/>
        </w:rPr>
        <w:t>第六篇 响应文件格式</w:t>
      </w:r>
      <w:bookmarkEnd w:id="233"/>
    </w:p>
    <w:p w14:paraId="1F5BDED6">
      <w:pPr>
        <w:ind w:firstLine="422"/>
        <w:rPr>
          <w:b/>
          <w:bCs/>
          <w:color w:val="auto"/>
          <w:highlight w:val="none"/>
        </w:rPr>
      </w:pPr>
      <w:r>
        <w:rPr>
          <w:rFonts w:hint="eastAsia"/>
          <w:b/>
          <w:bCs/>
          <w:color w:val="auto"/>
          <w:highlight w:val="none"/>
        </w:rPr>
        <w:t>注意事项：</w:t>
      </w:r>
    </w:p>
    <w:p w14:paraId="28EF9001">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w:t>
      </w:r>
      <w:r>
        <w:rPr>
          <w:rFonts w:hint="eastAsia"/>
          <w:color w:val="auto"/>
          <w:sz w:val="20"/>
          <w:szCs w:val="20"/>
          <w:highlight w:val="none"/>
          <w:lang w:val="en-US" w:eastAsia="zh-CN"/>
        </w:rPr>
        <w:t>成交</w:t>
      </w:r>
      <w:r>
        <w:rPr>
          <w:rFonts w:hint="eastAsia"/>
          <w:color w:val="auto"/>
          <w:sz w:val="20"/>
          <w:szCs w:val="20"/>
          <w:highlight w:val="none"/>
          <w:lang w:val="en-US"/>
        </w:rPr>
        <w:t>后有能力履行合同的相关文件，并作为其响应文件的一部分，所有文件必须真实可靠、不得伪造，否则将按相关规定予以处罚。</w:t>
      </w:r>
    </w:p>
    <w:p w14:paraId="2585F485">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68010213">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5D8F38E9">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0F1A0ED1">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17E8BCF4">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14:paraId="077AD3F6">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14:paraId="2C21CFEC">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0CD1847A">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09C5CE9C">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14:paraId="267A4B59">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14:paraId="40FACCD1">
      <w:pPr>
        <w:pStyle w:val="10"/>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456D0C2C">
      <w:pPr>
        <w:pStyle w:val="1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14:paraId="470D55F1">
      <w:pPr>
        <w:keepNext w:val="0"/>
        <w:keepLines w:val="0"/>
        <w:pageBreakBefore w:val="0"/>
        <w:widowControl w:val="0"/>
        <w:kinsoku/>
        <w:wordWrap/>
        <w:overflowPunct/>
        <w:topLinePunct w:val="0"/>
        <w:bidi w:val="0"/>
        <w:adjustRightInd/>
        <w:snapToGrid/>
        <w:ind w:firstLine="0"/>
        <w:jc w:val="center"/>
        <w:textAlignment w:val="auto"/>
        <w:outlineLvl w:val="1"/>
        <w:rPr>
          <w:b/>
          <w:bCs/>
          <w:color w:val="auto"/>
          <w:highlight w:val="none"/>
        </w:rPr>
      </w:pPr>
      <w:bookmarkStart w:id="234" w:name="_Toc7065"/>
      <w:bookmarkStart w:id="235" w:name="_Toc712"/>
      <w:bookmarkStart w:id="236" w:name="_Toc23380"/>
      <w:bookmarkStart w:id="237" w:name="_Toc32213"/>
      <w:r>
        <w:rPr>
          <w:rFonts w:hint="eastAsia"/>
          <w:b/>
          <w:bCs/>
          <w:color w:val="auto"/>
          <w:highlight w:val="none"/>
        </w:rPr>
        <w:t>（封面格式仅供参考）</w:t>
      </w:r>
      <w:bookmarkEnd w:id="234"/>
      <w:bookmarkEnd w:id="235"/>
      <w:bookmarkEnd w:id="236"/>
      <w:bookmarkEnd w:id="237"/>
    </w:p>
    <w:p w14:paraId="2E94FF8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28A4BEF">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7B2969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A29761C">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7C70B272">
      <w:pPr>
        <w:keepNext w:val="0"/>
        <w:keepLines w:val="0"/>
        <w:pageBreakBefore w:val="0"/>
        <w:widowControl w:val="0"/>
        <w:kinsoku/>
        <w:wordWrap/>
        <w:overflowPunct/>
        <w:topLinePunct w:val="0"/>
        <w:bidi w:val="0"/>
        <w:adjustRightInd/>
        <w:snapToGrid/>
        <w:ind w:firstLine="0"/>
        <w:jc w:val="center"/>
        <w:textAlignment w:val="auto"/>
        <w:outlineLvl w:val="2"/>
        <w:rPr>
          <w:rFonts w:ascii="宋体" w:hAnsi="宋体" w:cs="宋体"/>
          <w:b/>
          <w:color w:val="auto"/>
          <w:kern w:val="0"/>
          <w:sz w:val="38"/>
          <w:szCs w:val="38"/>
          <w:highlight w:val="none"/>
          <w:lang w:val="zh-CN" w:bidi="zh-CN"/>
        </w:rPr>
      </w:pPr>
      <w:bookmarkStart w:id="238" w:name="_Toc24171"/>
      <w:bookmarkStart w:id="239" w:name="_Toc4650"/>
      <w:bookmarkStart w:id="240" w:name="_Toc26688"/>
      <w:bookmarkStart w:id="241" w:name="_Toc14748"/>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38"/>
      <w:bookmarkEnd w:id="239"/>
      <w:bookmarkEnd w:id="240"/>
      <w:bookmarkEnd w:id="241"/>
    </w:p>
    <w:p w14:paraId="33714FF8">
      <w:pPr>
        <w:keepNext w:val="0"/>
        <w:keepLines w:val="0"/>
        <w:pageBreakBefore w:val="0"/>
        <w:widowControl w:val="0"/>
        <w:kinsoku/>
        <w:wordWrap/>
        <w:overflowPunct/>
        <w:topLinePunct w:val="0"/>
        <w:autoSpaceDE w:val="0"/>
        <w:autoSpaceDN w:val="0"/>
        <w:bidi w:val="0"/>
        <w:adjustRightInd/>
        <w:snapToGrid/>
        <w:spacing w:before="11"/>
        <w:ind w:firstLine="0"/>
        <w:jc w:val="center"/>
        <w:textAlignment w:val="auto"/>
        <w:rPr>
          <w:rFonts w:ascii="宋体" w:hAnsi="宋体" w:cs="宋体"/>
          <w:b/>
          <w:color w:val="auto"/>
          <w:sz w:val="46"/>
          <w:szCs w:val="19"/>
          <w:highlight w:val="none"/>
          <w:lang w:val="zh-CN" w:bidi="zh-CN"/>
        </w:rPr>
      </w:pPr>
    </w:p>
    <w:p w14:paraId="19E1DF25">
      <w:pPr>
        <w:keepNext w:val="0"/>
        <w:keepLines w:val="0"/>
        <w:pageBreakBefore w:val="0"/>
        <w:widowControl w:val="0"/>
        <w:kinsoku/>
        <w:wordWrap/>
        <w:overflowPunct/>
        <w:topLinePunct w:val="0"/>
        <w:autoSpaceDE w:val="0"/>
        <w:autoSpaceDN w:val="0"/>
        <w:bidi w:val="0"/>
        <w:adjustRightInd/>
        <w:snapToGrid/>
        <w:spacing w:line="960" w:lineRule="atLeast"/>
        <w:ind w:firstLine="0"/>
        <w:jc w:val="center"/>
        <w:textAlignment w:val="auto"/>
        <w:outlineLvl w:val="2"/>
        <w:rPr>
          <w:rFonts w:ascii="宋体" w:hAnsi="宋体" w:cs="宋体"/>
          <w:b/>
          <w:color w:val="auto"/>
          <w:kern w:val="0"/>
          <w:sz w:val="38"/>
          <w:szCs w:val="22"/>
          <w:highlight w:val="none"/>
          <w:lang w:val="zh-CN" w:bidi="zh-CN"/>
        </w:rPr>
      </w:pPr>
      <w:bookmarkStart w:id="242" w:name="_Toc6353"/>
      <w:bookmarkStart w:id="243" w:name="_Toc17848"/>
      <w:bookmarkStart w:id="244" w:name="_Toc25136"/>
      <w:bookmarkStart w:id="245"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42"/>
      <w:bookmarkEnd w:id="243"/>
      <w:bookmarkEnd w:id="244"/>
      <w:bookmarkEnd w:id="245"/>
    </w:p>
    <w:p w14:paraId="6E0F7DC0">
      <w:pPr>
        <w:keepNext w:val="0"/>
        <w:keepLines w:val="0"/>
        <w:pageBreakBefore w:val="0"/>
        <w:widowControl w:val="0"/>
        <w:kinsoku/>
        <w:wordWrap/>
        <w:overflowPunct/>
        <w:topLinePunct w:val="0"/>
        <w:autoSpaceDE w:val="0"/>
        <w:autoSpaceDN w:val="0"/>
        <w:bidi w:val="0"/>
        <w:adjustRightInd/>
        <w:snapToGrid/>
        <w:spacing w:line="479" w:lineRule="exact"/>
        <w:ind w:firstLine="0"/>
        <w:jc w:val="center"/>
        <w:textAlignment w:val="auto"/>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5C3553E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21E80EC2">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0A295904">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1CCA28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55ADC99E">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269AA60">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AAD5E34">
      <w:pPr>
        <w:keepNext w:val="0"/>
        <w:keepLines w:val="0"/>
        <w:pageBreakBefore w:val="0"/>
        <w:widowControl w:val="0"/>
        <w:kinsoku/>
        <w:wordWrap/>
        <w:overflowPunct/>
        <w:topLinePunct w:val="0"/>
        <w:autoSpaceDE w:val="0"/>
        <w:autoSpaceDN w:val="0"/>
        <w:bidi w:val="0"/>
        <w:adjustRightInd/>
        <w:snapToGrid/>
        <w:spacing w:before="8"/>
        <w:ind w:firstLine="0"/>
        <w:jc w:val="center"/>
        <w:textAlignment w:val="auto"/>
        <w:rPr>
          <w:rFonts w:ascii="宋体" w:hAnsi="宋体" w:cs="宋体"/>
          <w:b/>
          <w:color w:val="auto"/>
          <w:sz w:val="38"/>
          <w:szCs w:val="19"/>
          <w:highlight w:val="none"/>
          <w:lang w:val="zh-CN" w:bidi="zh-CN"/>
        </w:rPr>
      </w:pPr>
    </w:p>
    <w:p w14:paraId="337A6976">
      <w:pPr>
        <w:keepNext w:val="0"/>
        <w:keepLines w:val="0"/>
        <w:pageBreakBefore w:val="0"/>
        <w:widowControl w:val="0"/>
        <w:kinsoku/>
        <w:wordWrap/>
        <w:overflowPunct/>
        <w:topLinePunct w:val="0"/>
        <w:autoSpaceDE w:val="0"/>
        <w:autoSpaceDN w:val="0"/>
        <w:bidi w:val="0"/>
        <w:adjustRightInd/>
        <w:snapToGrid/>
        <w:spacing w:line="237" w:lineRule="auto"/>
        <w:ind w:firstLine="0"/>
        <w:jc w:val="center"/>
        <w:textAlignment w:val="auto"/>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0B9AA9C">
      <w:pPr>
        <w:keepNext w:val="0"/>
        <w:keepLines w:val="0"/>
        <w:pageBreakBefore w:val="0"/>
        <w:widowControl w:val="0"/>
        <w:kinsoku/>
        <w:wordWrap/>
        <w:overflowPunct/>
        <w:topLinePunct w:val="0"/>
        <w:autoSpaceDE w:val="0"/>
        <w:autoSpaceDN w:val="0"/>
        <w:bidi w:val="0"/>
        <w:adjustRightInd/>
        <w:snapToGrid/>
        <w:spacing w:before="113"/>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53C4EB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18D2FF8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281A6FAA">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7C7551BB">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6CCDE31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56B61D73">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74C4EE9">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0B80823">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037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142C609F">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408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8425D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27B0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4CD93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4B8BFB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1943C7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629B7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1E1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9971B34">
            <w:pPr>
              <w:spacing w:line="360" w:lineRule="auto"/>
              <w:jc w:val="center"/>
              <w:rPr>
                <w:rFonts w:ascii="宋体" w:hAnsi="宋体" w:cs="宋体"/>
                <w:color w:val="auto"/>
                <w:szCs w:val="21"/>
                <w:highlight w:val="none"/>
              </w:rPr>
            </w:pPr>
          </w:p>
        </w:tc>
        <w:tc>
          <w:tcPr>
            <w:tcW w:w="1551" w:type="dxa"/>
            <w:vAlign w:val="center"/>
          </w:tcPr>
          <w:p w14:paraId="1AE97416">
            <w:pPr>
              <w:spacing w:line="360" w:lineRule="auto"/>
              <w:jc w:val="center"/>
              <w:rPr>
                <w:rFonts w:ascii="宋体" w:hAnsi="宋体" w:cs="宋体"/>
                <w:color w:val="auto"/>
                <w:szCs w:val="21"/>
                <w:highlight w:val="none"/>
              </w:rPr>
            </w:pPr>
          </w:p>
        </w:tc>
        <w:tc>
          <w:tcPr>
            <w:tcW w:w="3382" w:type="dxa"/>
            <w:vAlign w:val="center"/>
          </w:tcPr>
          <w:p w14:paraId="52B7BB9F">
            <w:pPr>
              <w:spacing w:line="360" w:lineRule="auto"/>
              <w:jc w:val="center"/>
              <w:rPr>
                <w:rFonts w:ascii="宋体" w:hAnsi="宋体" w:cs="宋体"/>
                <w:color w:val="auto"/>
                <w:szCs w:val="21"/>
                <w:highlight w:val="none"/>
              </w:rPr>
            </w:pPr>
          </w:p>
        </w:tc>
        <w:tc>
          <w:tcPr>
            <w:tcW w:w="2452" w:type="dxa"/>
            <w:vAlign w:val="center"/>
          </w:tcPr>
          <w:p w14:paraId="24849086">
            <w:pPr>
              <w:spacing w:line="360" w:lineRule="auto"/>
              <w:jc w:val="center"/>
              <w:rPr>
                <w:rFonts w:ascii="宋体" w:hAnsi="宋体" w:cs="宋体"/>
                <w:color w:val="auto"/>
                <w:szCs w:val="21"/>
                <w:highlight w:val="none"/>
              </w:rPr>
            </w:pPr>
          </w:p>
        </w:tc>
      </w:tr>
      <w:tr w14:paraId="1B63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2AE7D2">
            <w:pPr>
              <w:spacing w:line="360" w:lineRule="auto"/>
              <w:jc w:val="center"/>
              <w:rPr>
                <w:rFonts w:ascii="宋体" w:hAnsi="宋体" w:cs="宋体"/>
                <w:color w:val="auto"/>
                <w:szCs w:val="21"/>
                <w:highlight w:val="none"/>
              </w:rPr>
            </w:pPr>
          </w:p>
        </w:tc>
        <w:tc>
          <w:tcPr>
            <w:tcW w:w="1551" w:type="dxa"/>
            <w:vAlign w:val="center"/>
          </w:tcPr>
          <w:p w14:paraId="506C7CAE">
            <w:pPr>
              <w:spacing w:line="360" w:lineRule="auto"/>
              <w:jc w:val="center"/>
              <w:rPr>
                <w:rFonts w:ascii="宋体" w:hAnsi="宋体" w:cs="宋体"/>
                <w:color w:val="auto"/>
                <w:szCs w:val="21"/>
                <w:highlight w:val="none"/>
              </w:rPr>
            </w:pPr>
          </w:p>
        </w:tc>
        <w:tc>
          <w:tcPr>
            <w:tcW w:w="3382" w:type="dxa"/>
            <w:vAlign w:val="center"/>
          </w:tcPr>
          <w:p w14:paraId="479834F8">
            <w:pPr>
              <w:spacing w:line="360" w:lineRule="auto"/>
              <w:jc w:val="center"/>
              <w:rPr>
                <w:rFonts w:ascii="宋体" w:hAnsi="宋体" w:cs="宋体"/>
                <w:color w:val="auto"/>
                <w:szCs w:val="21"/>
                <w:highlight w:val="none"/>
              </w:rPr>
            </w:pPr>
          </w:p>
        </w:tc>
        <w:tc>
          <w:tcPr>
            <w:tcW w:w="2452" w:type="dxa"/>
            <w:vAlign w:val="center"/>
          </w:tcPr>
          <w:p w14:paraId="7BF701B9">
            <w:pPr>
              <w:spacing w:line="360" w:lineRule="auto"/>
              <w:jc w:val="center"/>
              <w:rPr>
                <w:rFonts w:ascii="宋体" w:hAnsi="宋体" w:cs="宋体"/>
                <w:color w:val="auto"/>
                <w:szCs w:val="21"/>
                <w:highlight w:val="none"/>
              </w:rPr>
            </w:pPr>
          </w:p>
        </w:tc>
      </w:tr>
      <w:tr w14:paraId="5036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F6ACB9">
            <w:pPr>
              <w:spacing w:line="360" w:lineRule="auto"/>
              <w:jc w:val="center"/>
              <w:rPr>
                <w:rFonts w:ascii="宋体" w:hAnsi="宋体" w:cs="宋体"/>
                <w:color w:val="auto"/>
                <w:szCs w:val="21"/>
                <w:highlight w:val="none"/>
              </w:rPr>
            </w:pPr>
          </w:p>
        </w:tc>
        <w:tc>
          <w:tcPr>
            <w:tcW w:w="1551" w:type="dxa"/>
            <w:vAlign w:val="center"/>
          </w:tcPr>
          <w:p w14:paraId="16DED92B">
            <w:pPr>
              <w:spacing w:line="360" w:lineRule="auto"/>
              <w:jc w:val="center"/>
              <w:rPr>
                <w:rFonts w:ascii="宋体" w:hAnsi="宋体" w:cs="宋体"/>
                <w:color w:val="auto"/>
                <w:szCs w:val="21"/>
                <w:highlight w:val="none"/>
              </w:rPr>
            </w:pPr>
          </w:p>
        </w:tc>
        <w:tc>
          <w:tcPr>
            <w:tcW w:w="3382" w:type="dxa"/>
            <w:vAlign w:val="center"/>
          </w:tcPr>
          <w:p w14:paraId="3F8846E8">
            <w:pPr>
              <w:spacing w:line="360" w:lineRule="auto"/>
              <w:jc w:val="center"/>
              <w:rPr>
                <w:rFonts w:ascii="宋体" w:hAnsi="宋体" w:cs="宋体"/>
                <w:color w:val="auto"/>
                <w:szCs w:val="21"/>
                <w:highlight w:val="none"/>
              </w:rPr>
            </w:pPr>
          </w:p>
        </w:tc>
        <w:tc>
          <w:tcPr>
            <w:tcW w:w="2452" w:type="dxa"/>
            <w:vAlign w:val="center"/>
          </w:tcPr>
          <w:p w14:paraId="177F1F76">
            <w:pPr>
              <w:spacing w:line="360" w:lineRule="auto"/>
              <w:jc w:val="center"/>
              <w:rPr>
                <w:rFonts w:ascii="宋体" w:hAnsi="宋体" w:cs="宋体"/>
                <w:color w:val="auto"/>
                <w:szCs w:val="21"/>
                <w:highlight w:val="none"/>
              </w:rPr>
            </w:pPr>
          </w:p>
        </w:tc>
      </w:tr>
      <w:tr w14:paraId="2FD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A8203D7">
            <w:pPr>
              <w:spacing w:line="360" w:lineRule="auto"/>
              <w:jc w:val="center"/>
              <w:rPr>
                <w:rFonts w:ascii="宋体" w:hAnsi="宋体" w:cs="宋体"/>
                <w:color w:val="auto"/>
                <w:szCs w:val="21"/>
                <w:highlight w:val="none"/>
              </w:rPr>
            </w:pPr>
          </w:p>
        </w:tc>
        <w:tc>
          <w:tcPr>
            <w:tcW w:w="1551" w:type="dxa"/>
            <w:vAlign w:val="center"/>
          </w:tcPr>
          <w:p w14:paraId="3FE5DA94">
            <w:pPr>
              <w:spacing w:line="360" w:lineRule="auto"/>
              <w:jc w:val="center"/>
              <w:rPr>
                <w:rFonts w:ascii="宋体" w:hAnsi="宋体" w:cs="宋体"/>
                <w:color w:val="auto"/>
                <w:szCs w:val="21"/>
                <w:highlight w:val="none"/>
              </w:rPr>
            </w:pPr>
          </w:p>
        </w:tc>
        <w:tc>
          <w:tcPr>
            <w:tcW w:w="3382" w:type="dxa"/>
            <w:vAlign w:val="center"/>
          </w:tcPr>
          <w:p w14:paraId="39494A9D">
            <w:pPr>
              <w:spacing w:line="360" w:lineRule="auto"/>
              <w:jc w:val="center"/>
              <w:rPr>
                <w:rFonts w:ascii="宋体" w:hAnsi="宋体" w:cs="宋体"/>
                <w:color w:val="auto"/>
                <w:szCs w:val="21"/>
                <w:highlight w:val="none"/>
              </w:rPr>
            </w:pPr>
          </w:p>
        </w:tc>
        <w:tc>
          <w:tcPr>
            <w:tcW w:w="2452" w:type="dxa"/>
            <w:vAlign w:val="center"/>
          </w:tcPr>
          <w:p w14:paraId="230D15BC">
            <w:pPr>
              <w:spacing w:line="360" w:lineRule="auto"/>
              <w:jc w:val="center"/>
              <w:rPr>
                <w:rFonts w:ascii="宋体" w:hAnsi="宋体" w:cs="宋体"/>
                <w:color w:val="auto"/>
                <w:szCs w:val="21"/>
                <w:highlight w:val="none"/>
              </w:rPr>
            </w:pPr>
          </w:p>
        </w:tc>
      </w:tr>
      <w:tr w14:paraId="25B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15E300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A00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B9CF6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2D5C9C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21805F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DA65F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59F3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D5D08F9">
            <w:pPr>
              <w:spacing w:line="360" w:lineRule="auto"/>
              <w:jc w:val="center"/>
              <w:rPr>
                <w:rFonts w:ascii="宋体" w:hAnsi="宋体" w:cs="宋体"/>
                <w:color w:val="auto"/>
                <w:szCs w:val="21"/>
                <w:highlight w:val="none"/>
              </w:rPr>
            </w:pPr>
          </w:p>
        </w:tc>
        <w:tc>
          <w:tcPr>
            <w:tcW w:w="1551" w:type="dxa"/>
            <w:vAlign w:val="center"/>
          </w:tcPr>
          <w:p w14:paraId="7525D2C8">
            <w:pPr>
              <w:spacing w:line="360" w:lineRule="auto"/>
              <w:jc w:val="center"/>
              <w:rPr>
                <w:rFonts w:ascii="宋体" w:hAnsi="宋体" w:cs="宋体"/>
                <w:color w:val="auto"/>
                <w:szCs w:val="21"/>
                <w:highlight w:val="none"/>
              </w:rPr>
            </w:pPr>
          </w:p>
        </w:tc>
        <w:tc>
          <w:tcPr>
            <w:tcW w:w="3382" w:type="dxa"/>
            <w:vAlign w:val="center"/>
          </w:tcPr>
          <w:p w14:paraId="1860F283">
            <w:pPr>
              <w:spacing w:line="360" w:lineRule="auto"/>
              <w:jc w:val="center"/>
              <w:rPr>
                <w:rFonts w:ascii="宋体" w:hAnsi="宋体" w:cs="宋体"/>
                <w:color w:val="auto"/>
                <w:szCs w:val="21"/>
                <w:highlight w:val="none"/>
              </w:rPr>
            </w:pPr>
          </w:p>
        </w:tc>
        <w:tc>
          <w:tcPr>
            <w:tcW w:w="2452" w:type="dxa"/>
            <w:vAlign w:val="center"/>
          </w:tcPr>
          <w:p w14:paraId="2611361C">
            <w:pPr>
              <w:spacing w:line="360" w:lineRule="auto"/>
              <w:jc w:val="center"/>
              <w:rPr>
                <w:rFonts w:ascii="宋体" w:hAnsi="宋体" w:cs="宋体"/>
                <w:color w:val="auto"/>
                <w:szCs w:val="21"/>
                <w:highlight w:val="none"/>
              </w:rPr>
            </w:pPr>
          </w:p>
        </w:tc>
      </w:tr>
      <w:tr w14:paraId="03F4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E8E025">
            <w:pPr>
              <w:spacing w:line="360" w:lineRule="auto"/>
              <w:jc w:val="center"/>
              <w:rPr>
                <w:rFonts w:ascii="宋体" w:hAnsi="宋体" w:cs="宋体"/>
                <w:color w:val="auto"/>
                <w:szCs w:val="21"/>
                <w:highlight w:val="none"/>
              </w:rPr>
            </w:pPr>
          </w:p>
        </w:tc>
        <w:tc>
          <w:tcPr>
            <w:tcW w:w="1551" w:type="dxa"/>
            <w:vAlign w:val="center"/>
          </w:tcPr>
          <w:p w14:paraId="7BC85DFD">
            <w:pPr>
              <w:spacing w:line="360" w:lineRule="auto"/>
              <w:jc w:val="center"/>
              <w:rPr>
                <w:rFonts w:ascii="宋体" w:hAnsi="宋体" w:cs="宋体"/>
                <w:color w:val="auto"/>
                <w:szCs w:val="21"/>
                <w:highlight w:val="none"/>
              </w:rPr>
            </w:pPr>
          </w:p>
        </w:tc>
        <w:tc>
          <w:tcPr>
            <w:tcW w:w="3382" w:type="dxa"/>
            <w:vAlign w:val="center"/>
          </w:tcPr>
          <w:p w14:paraId="1BEB93C0">
            <w:pPr>
              <w:spacing w:line="360" w:lineRule="auto"/>
              <w:jc w:val="center"/>
              <w:rPr>
                <w:rFonts w:ascii="宋体" w:hAnsi="宋体" w:cs="宋体"/>
                <w:color w:val="auto"/>
                <w:szCs w:val="21"/>
                <w:highlight w:val="none"/>
              </w:rPr>
            </w:pPr>
          </w:p>
        </w:tc>
        <w:tc>
          <w:tcPr>
            <w:tcW w:w="2452" w:type="dxa"/>
            <w:vAlign w:val="center"/>
          </w:tcPr>
          <w:p w14:paraId="09C8A88D">
            <w:pPr>
              <w:spacing w:line="360" w:lineRule="auto"/>
              <w:jc w:val="center"/>
              <w:rPr>
                <w:rFonts w:ascii="宋体" w:hAnsi="宋体" w:cs="宋体"/>
                <w:color w:val="auto"/>
                <w:szCs w:val="21"/>
                <w:highlight w:val="none"/>
              </w:rPr>
            </w:pPr>
          </w:p>
        </w:tc>
      </w:tr>
      <w:tr w14:paraId="3E9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646E8D">
            <w:pPr>
              <w:spacing w:line="360" w:lineRule="auto"/>
              <w:jc w:val="center"/>
              <w:rPr>
                <w:rFonts w:ascii="宋体" w:hAnsi="宋体" w:cs="宋体"/>
                <w:color w:val="auto"/>
                <w:szCs w:val="21"/>
                <w:highlight w:val="none"/>
              </w:rPr>
            </w:pPr>
          </w:p>
        </w:tc>
        <w:tc>
          <w:tcPr>
            <w:tcW w:w="1551" w:type="dxa"/>
            <w:vAlign w:val="center"/>
          </w:tcPr>
          <w:p w14:paraId="3699D534">
            <w:pPr>
              <w:spacing w:line="360" w:lineRule="auto"/>
              <w:jc w:val="center"/>
              <w:rPr>
                <w:rFonts w:ascii="宋体" w:hAnsi="宋体" w:cs="宋体"/>
                <w:color w:val="auto"/>
                <w:szCs w:val="21"/>
                <w:highlight w:val="none"/>
              </w:rPr>
            </w:pPr>
          </w:p>
        </w:tc>
        <w:tc>
          <w:tcPr>
            <w:tcW w:w="3382" w:type="dxa"/>
            <w:vAlign w:val="center"/>
          </w:tcPr>
          <w:p w14:paraId="4277625E">
            <w:pPr>
              <w:spacing w:line="360" w:lineRule="auto"/>
              <w:jc w:val="center"/>
              <w:rPr>
                <w:rFonts w:ascii="宋体" w:hAnsi="宋体" w:cs="宋体"/>
                <w:color w:val="auto"/>
                <w:szCs w:val="21"/>
                <w:highlight w:val="none"/>
              </w:rPr>
            </w:pPr>
          </w:p>
        </w:tc>
        <w:tc>
          <w:tcPr>
            <w:tcW w:w="2452" w:type="dxa"/>
            <w:vAlign w:val="center"/>
          </w:tcPr>
          <w:p w14:paraId="6427D167">
            <w:pPr>
              <w:spacing w:line="360" w:lineRule="auto"/>
              <w:jc w:val="center"/>
              <w:rPr>
                <w:rFonts w:ascii="宋体" w:hAnsi="宋体" w:cs="宋体"/>
                <w:color w:val="auto"/>
                <w:szCs w:val="21"/>
                <w:highlight w:val="none"/>
              </w:rPr>
            </w:pPr>
          </w:p>
        </w:tc>
      </w:tr>
      <w:tr w14:paraId="7B40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FC4EB38">
            <w:pPr>
              <w:spacing w:line="360" w:lineRule="auto"/>
              <w:jc w:val="center"/>
              <w:rPr>
                <w:rFonts w:ascii="宋体" w:hAnsi="宋体" w:cs="宋体"/>
                <w:color w:val="auto"/>
                <w:szCs w:val="21"/>
                <w:highlight w:val="none"/>
              </w:rPr>
            </w:pPr>
          </w:p>
        </w:tc>
        <w:tc>
          <w:tcPr>
            <w:tcW w:w="1551" w:type="dxa"/>
            <w:vAlign w:val="center"/>
          </w:tcPr>
          <w:p w14:paraId="75E20C35">
            <w:pPr>
              <w:spacing w:line="360" w:lineRule="auto"/>
              <w:jc w:val="center"/>
              <w:rPr>
                <w:rFonts w:ascii="宋体" w:hAnsi="宋体" w:cs="宋体"/>
                <w:color w:val="auto"/>
                <w:szCs w:val="21"/>
                <w:highlight w:val="none"/>
              </w:rPr>
            </w:pPr>
          </w:p>
        </w:tc>
        <w:tc>
          <w:tcPr>
            <w:tcW w:w="3382" w:type="dxa"/>
            <w:vAlign w:val="center"/>
          </w:tcPr>
          <w:p w14:paraId="0295F8A5">
            <w:pPr>
              <w:spacing w:line="360" w:lineRule="auto"/>
              <w:jc w:val="center"/>
              <w:rPr>
                <w:rFonts w:ascii="宋体" w:hAnsi="宋体" w:cs="宋体"/>
                <w:color w:val="auto"/>
                <w:szCs w:val="21"/>
                <w:highlight w:val="none"/>
              </w:rPr>
            </w:pPr>
          </w:p>
        </w:tc>
        <w:tc>
          <w:tcPr>
            <w:tcW w:w="2452" w:type="dxa"/>
            <w:vAlign w:val="center"/>
          </w:tcPr>
          <w:p w14:paraId="2993E6BE">
            <w:pPr>
              <w:spacing w:line="360" w:lineRule="auto"/>
              <w:jc w:val="center"/>
              <w:rPr>
                <w:rFonts w:ascii="宋体" w:hAnsi="宋体" w:cs="宋体"/>
                <w:color w:val="auto"/>
                <w:szCs w:val="21"/>
                <w:highlight w:val="none"/>
              </w:rPr>
            </w:pPr>
          </w:p>
        </w:tc>
      </w:tr>
      <w:tr w14:paraId="6BC0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738DA70">
            <w:pPr>
              <w:spacing w:line="360" w:lineRule="auto"/>
              <w:jc w:val="center"/>
              <w:rPr>
                <w:rFonts w:ascii="宋体" w:hAnsi="宋体" w:cs="宋体"/>
                <w:color w:val="auto"/>
                <w:szCs w:val="21"/>
                <w:highlight w:val="none"/>
              </w:rPr>
            </w:pPr>
          </w:p>
        </w:tc>
        <w:tc>
          <w:tcPr>
            <w:tcW w:w="1551" w:type="dxa"/>
            <w:vAlign w:val="center"/>
          </w:tcPr>
          <w:p w14:paraId="79688DC8">
            <w:pPr>
              <w:spacing w:line="360" w:lineRule="auto"/>
              <w:jc w:val="center"/>
              <w:rPr>
                <w:rFonts w:ascii="宋体" w:hAnsi="宋体" w:cs="宋体"/>
                <w:color w:val="auto"/>
                <w:szCs w:val="21"/>
                <w:highlight w:val="none"/>
              </w:rPr>
            </w:pPr>
          </w:p>
        </w:tc>
        <w:tc>
          <w:tcPr>
            <w:tcW w:w="3382" w:type="dxa"/>
            <w:vAlign w:val="center"/>
          </w:tcPr>
          <w:p w14:paraId="60422720">
            <w:pPr>
              <w:spacing w:line="360" w:lineRule="auto"/>
              <w:jc w:val="center"/>
              <w:rPr>
                <w:rFonts w:ascii="宋体" w:hAnsi="宋体" w:cs="宋体"/>
                <w:color w:val="auto"/>
                <w:szCs w:val="21"/>
                <w:highlight w:val="none"/>
              </w:rPr>
            </w:pPr>
          </w:p>
        </w:tc>
        <w:tc>
          <w:tcPr>
            <w:tcW w:w="2452" w:type="dxa"/>
            <w:vAlign w:val="center"/>
          </w:tcPr>
          <w:p w14:paraId="504134F1">
            <w:pPr>
              <w:spacing w:line="360" w:lineRule="auto"/>
              <w:jc w:val="center"/>
              <w:rPr>
                <w:rFonts w:ascii="宋体" w:hAnsi="宋体" w:cs="宋体"/>
                <w:color w:val="auto"/>
                <w:szCs w:val="21"/>
                <w:highlight w:val="none"/>
              </w:rPr>
            </w:pPr>
          </w:p>
        </w:tc>
      </w:tr>
      <w:tr w14:paraId="04A0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BC6057C">
            <w:pPr>
              <w:spacing w:line="360" w:lineRule="auto"/>
              <w:jc w:val="center"/>
              <w:rPr>
                <w:rFonts w:ascii="宋体" w:hAnsi="宋体" w:cs="宋体"/>
                <w:color w:val="auto"/>
                <w:szCs w:val="21"/>
                <w:highlight w:val="none"/>
              </w:rPr>
            </w:pPr>
          </w:p>
        </w:tc>
        <w:tc>
          <w:tcPr>
            <w:tcW w:w="1551" w:type="dxa"/>
            <w:vAlign w:val="center"/>
          </w:tcPr>
          <w:p w14:paraId="0D9BEE6E">
            <w:pPr>
              <w:spacing w:line="360" w:lineRule="auto"/>
              <w:jc w:val="center"/>
              <w:rPr>
                <w:rFonts w:ascii="宋体" w:hAnsi="宋体" w:cs="宋体"/>
                <w:color w:val="auto"/>
                <w:szCs w:val="21"/>
                <w:highlight w:val="none"/>
              </w:rPr>
            </w:pPr>
          </w:p>
        </w:tc>
        <w:tc>
          <w:tcPr>
            <w:tcW w:w="3382" w:type="dxa"/>
            <w:vAlign w:val="center"/>
          </w:tcPr>
          <w:p w14:paraId="2EC3B62D">
            <w:pPr>
              <w:spacing w:line="360" w:lineRule="auto"/>
              <w:jc w:val="center"/>
              <w:rPr>
                <w:rFonts w:ascii="宋体" w:hAnsi="宋体" w:cs="宋体"/>
                <w:color w:val="auto"/>
                <w:szCs w:val="21"/>
                <w:highlight w:val="none"/>
              </w:rPr>
            </w:pPr>
          </w:p>
        </w:tc>
        <w:tc>
          <w:tcPr>
            <w:tcW w:w="2452" w:type="dxa"/>
            <w:vAlign w:val="center"/>
          </w:tcPr>
          <w:p w14:paraId="653845BF">
            <w:pPr>
              <w:spacing w:line="360" w:lineRule="auto"/>
              <w:jc w:val="center"/>
              <w:rPr>
                <w:rFonts w:ascii="宋体" w:hAnsi="宋体" w:cs="宋体"/>
                <w:color w:val="auto"/>
                <w:szCs w:val="21"/>
                <w:highlight w:val="none"/>
              </w:rPr>
            </w:pPr>
          </w:p>
        </w:tc>
      </w:tr>
    </w:tbl>
    <w:p w14:paraId="02953A8F">
      <w:pPr>
        <w:ind w:firstLine="482"/>
        <w:rPr>
          <w:b/>
          <w:color w:val="auto"/>
          <w:sz w:val="24"/>
          <w:highlight w:val="none"/>
        </w:rPr>
      </w:pPr>
      <w:r>
        <w:rPr>
          <w:b/>
          <w:color w:val="auto"/>
          <w:sz w:val="24"/>
          <w:highlight w:val="none"/>
        </w:rPr>
        <w:br w:type="page"/>
      </w:r>
    </w:p>
    <w:p w14:paraId="01B33E34">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14:paraId="71AA5C6E">
      <w:pPr>
        <w:pStyle w:val="10"/>
        <w:spacing w:before="8"/>
        <w:ind w:firstLine="241"/>
        <w:rPr>
          <w:b/>
          <w:color w:val="auto"/>
          <w:sz w:val="12"/>
          <w:highlight w:val="none"/>
        </w:rPr>
      </w:pPr>
    </w:p>
    <w:p w14:paraId="1D9F98AC">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14:paraId="4493BE78">
      <w:pPr>
        <w:spacing w:line="360" w:lineRule="auto"/>
        <w:rPr>
          <w:color w:val="auto"/>
          <w:highlight w:val="none"/>
        </w:rPr>
      </w:pPr>
      <w:r>
        <w:rPr>
          <w:color w:val="auto"/>
          <w:highlight w:val="none"/>
        </w:rPr>
        <w:t>二、</w:t>
      </w:r>
      <w:r>
        <w:rPr>
          <w:rFonts w:hint="eastAsia"/>
          <w:color w:val="auto"/>
          <w:highlight w:val="none"/>
        </w:rPr>
        <w:t>首轮报价表</w:t>
      </w:r>
    </w:p>
    <w:p w14:paraId="017AC848">
      <w:pPr>
        <w:spacing w:line="360" w:lineRule="auto"/>
        <w:rPr>
          <w:color w:val="auto"/>
          <w:highlight w:val="none"/>
        </w:rPr>
      </w:pPr>
      <w:r>
        <w:rPr>
          <w:color w:val="auto"/>
          <w:highlight w:val="none"/>
        </w:rPr>
        <w:t>三、分项报价表</w:t>
      </w:r>
    </w:p>
    <w:p w14:paraId="1C8CF7D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8B9DE38">
      <w:pPr>
        <w:spacing w:line="360" w:lineRule="auto"/>
        <w:rPr>
          <w:color w:val="auto"/>
          <w:highlight w:val="none"/>
        </w:rPr>
      </w:pPr>
      <w:r>
        <w:rPr>
          <w:color w:val="auto"/>
          <w:highlight w:val="none"/>
        </w:rPr>
        <w:t>五、</w:t>
      </w:r>
      <w:r>
        <w:rPr>
          <w:rFonts w:hint="eastAsia"/>
          <w:color w:val="auto"/>
          <w:highlight w:val="none"/>
        </w:rPr>
        <w:t>法定代表人授权书</w:t>
      </w:r>
    </w:p>
    <w:p w14:paraId="02EB86BC">
      <w:pPr>
        <w:spacing w:line="360" w:lineRule="auto"/>
        <w:rPr>
          <w:color w:val="auto"/>
          <w:highlight w:val="none"/>
        </w:rPr>
      </w:pPr>
      <w:r>
        <w:rPr>
          <w:color w:val="auto"/>
          <w:highlight w:val="none"/>
        </w:rPr>
        <w:t>六、</w:t>
      </w:r>
      <w:r>
        <w:rPr>
          <w:rFonts w:hint="eastAsia"/>
          <w:color w:val="auto"/>
          <w:highlight w:val="none"/>
        </w:rPr>
        <w:t>响应保证金</w:t>
      </w:r>
    </w:p>
    <w:p w14:paraId="16CC3AF9">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7F82AAE0">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1B7F8F6D">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0075713D">
      <w:pPr>
        <w:spacing w:line="360" w:lineRule="auto"/>
        <w:rPr>
          <w:color w:val="auto"/>
          <w:highlight w:val="none"/>
        </w:rPr>
      </w:pPr>
      <w:r>
        <w:rPr>
          <w:color w:val="auto"/>
          <w:highlight w:val="none"/>
        </w:rPr>
        <w:t>十、</w:t>
      </w:r>
      <w:r>
        <w:rPr>
          <w:rFonts w:hint="eastAsia"/>
          <w:color w:val="auto"/>
          <w:highlight w:val="none"/>
        </w:rPr>
        <w:t>供应商业绩情况表</w:t>
      </w:r>
    </w:p>
    <w:p w14:paraId="34354E4A">
      <w:pPr>
        <w:spacing w:line="360" w:lineRule="auto"/>
        <w:rPr>
          <w:color w:val="auto"/>
          <w:highlight w:val="none"/>
        </w:rPr>
      </w:pPr>
      <w:r>
        <w:rPr>
          <w:color w:val="auto"/>
          <w:highlight w:val="none"/>
        </w:rPr>
        <w:t>十一、</w:t>
      </w:r>
      <w:r>
        <w:rPr>
          <w:rFonts w:hint="eastAsia"/>
          <w:color w:val="auto"/>
          <w:highlight w:val="none"/>
        </w:rPr>
        <w:t>技术要求响应表</w:t>
      </w:r>
    </w:p>
    <w:p w14:paraId="7446589E">
      <w:pPr>
        <w:spacing w:line="360" w:lineRule="auto"/>
        <w:rPr>
          <w:color w:val="auto"/>
          <w:highlight w:val="none"/>
        </w:rPr>
      </w:pPr>
      <w:r>
        <w:rPr>
          <w:color w:val="auto"/>
          <w:highlight w:val="none"/>
        </w:rPr>
        <w:t>十二、</w:t>
      </w:r>
      <w:r>
        <w:rPr>
          <w:rFonts w:hint="eastAsia"/>
          <w:color w:val="auto"/>
          <w:highlight w:val="none"/>
        </w:rPr>
        <w:t>商务要求响应表</w:t>
      </w:r>
    </w:p>
    <w:p w14:paraId="59130FF4">
      <w:pPr>
        <w:spacing w:line="360" w:lineRule="auto"/>
        <w:rPr>
          <w:color w:val="auto"/>
          <w:highlight w:val="none"/>
        </w:rPr>
      </w:pPr>
      <w:r>
        <w:rPr>
          <w:color w:val="auto"/>
          <w:highlight w:val="none"/>
        </w:rPr>
        <w:t>十三、</w:t>
      </w:r>
      <w:r>
        <w:rPr>
          <w:rFonts w:hint="eastAsia"/>
          <w:color w:val="auto"/>
          <w:highlight w:val="none"/>
        </w:rPr>
        <w:t>履约进度计划表</w:t>
      </w:r>
    </w:p>
    <w:p w14:paraId="43364D14">
      <w:pPr>
        <w:spacing w:line="360" w:lineRule="auto"/>
        <w:rPr>
          <w:color w:val="auto"/>
          <w:highlight w:val="none"/>
        </w:rPr>
      </w:pPr>
      <w:r>
        <w:rPr>
          <w:color w:val="auto"/>
          <w:highlight w:val="none"/>
        </w:rPr>
        <w:t>十四、</w:t>
      </w:r>
      <w:r>
        <w:rPr>
          <w:rFonts w:hint="eastAsia"/>
          <w:color w:val="auto"/>
          <w:highlight w:val="none"/>
        </w:rPr>
        <w:t>各类证明材料</w:t>
      </w:r>
    </w:p>
    <w:p w14:paraId="61B09927">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5F197825">
      <w:pPr>
        <w:spacing w:line="360" w:lineRule="auto"/>
        <w:rPr>
          <w:color w:val="auto"/>
          <w:highlight w:val="none"/>
        </w:rPr>
      </w:pPr>
      <w:r>
        <w:rPr>
          <w:color w:val="auto"/>
          <w:highlight w:val="none"/>
        </w:rPr>
        <w:t>十六、</w:t>
      </w:r>
      <w:r>
        <w:rPr>
          <w:rFonts w:hint="eastAsia"/>
          <w:color w:val="auto"/>
          <w:highlight w:val="none"/>
        </w:rPr>
        <w:t>需要采购人提供的附加条件</w:t>
      </w:r>
    </w:p>
    <w:p w14:paraId="1F2FDC8C">
      <w:pPr>
        <w:ind w:firstLine="482"/>
        <w:rPr>
          <w:b/>
          <w:bCs/>
          <w:color w:val="auto"/>
          <w:sz w:val="24"/>
          <w:szCs w:val="32"/>
          <w:highlight w:val="none"/>
        </w:rPr>
      </w:pPr>
      <w:r>
        <w:rPr>
          <w:b/>
          <w:bCs/>
          <w:color w:val="auto"/>
          <w:sz w:val="24"/>
          <w:szCs w:val="32"/>
          <w:highlight w:val="none"/>
        </w:rPr>
        <w:br w:type="page"/>
      </w:r>
    </w:p>
    <w:p w14:paraId="384EE049">
      <w:pPr>
        <w:ind w:firstLine="482"/>
        <w:rPr>
          <w:b/>
          <w:bCs/>
          <w:color w:val="auto"/>
          <w:sz w:val="24"/>
          <w:szCs w:val="32"/>
          <w:highlight w:val="none"/>
        </w:rPr>
      </w:pPr>
      <w:r>
        <w:rPr>
          <w:b/>
          <w:bCs/>
          <w:color w:val="auto"/>
          <w:sz w:val="24"/>
          <w:szCs w:val="32"/>
          <w:highlight w:val="none"/>
        </w:rPr>
        <w:t>格式一：</w:t>
      </w:r>
    </w:p>
    <w:p w14:paraId="46B896D6">
      <w:pPr>
        <w:pStyle w:val="10"/>
        <w:ind w:firstLine="482"/>
        <w:jc w:val="center"/>
        <w:rPr>
          <w:b/>
          <w:color w:val="auto"/>
          <w:sz w:val="12"/>
          <w:highlight w:val="none"/>
        </w:rPr>
      </w:pPr>
      <w:r>
        <w:rPr>
          <w:rFonts w:hint="eastAsia"/>
          <w:b/>
          <w:color w:val="auto"/>
          <w:highlight w:val="none"/>
          <w:lang w:val="en-US"/>
        </w:rPr>
        <w:t>响应承诺</w:t>
      </w:r>
      <w:r>
        <w:rPr>
          <w:b/>
          <w:color w:val="auto"/>
          <w:highlight w:val="none"/>
        </w:rPr>
        <w:t>函</w:t>
      </w:r>
    </w:p>
    <w:p w14:paraId="2C2E46BE">
      <w:pPr>
        <w:pStyle w:val="10"/>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68D28190">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14:paraId="59031911">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14:paraId="0E892381">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503E62DF">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14:paraId="57D591C4">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14:paraId="41FEF5D8">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w:t>
      </w:r>
      <w:r>
        <w:rPr>
          <w:rFonts w:hint="eastAsia"/>
          <w:color w:val="auto"/>
          <w:sz w:val="21"/>
          <w:szCs w:val="21"/>
          <w:highlight w:val="none"/>
          <w:lang w:eastAsia="zh-CN"/>
        </w:rPr>
        <w:t>成交</w:t>
      </w:r>
      <w:r>
        <w:rPr>
          <w:rFonts w:hint="eastAsia"/>
          <w:color w:val="auto"/>
          <w:sz w:val="21"/>
          <w:szCs w:val="21"/>
          <w:highlight w:val="none"/>
        </w:rPr>
        <w:t>，有效期将延至合同终止日为止。在此提交的资格证明文件均至响应截止日有效，如有在响应有效期内失效的，我方承诺在</w:t>
      </w:r>
      <w:r>
        <w:rPr>
          <w:rFonts w:hint="eastAsia"/>
          <w:color w:val="auto"/>
          <w:sz w:val="21"/>
          <w:szCs w:val="21"/>
          <w:highlight w:val="none"/>
          <w:lang w:eastAsia="zh-CN"/>
        </w:rPr>
        <w:t>成交</w:t>
      </w:r>
      <w:r>
        <w:rPr>
          <w:rFonts w:hint="eastAsia"/>
          <w:color w:val="auto"/>
          <w:sz w:val="21"/>
          <w:szCs w:val="21"/>
          <w:highlight w:val="none"/>
        </w:rPr>
        <w:t>后补齐一切手续，保证所有资格证明文件能在签订采购合同时直至采购合同终止日有效。</w:t>
      </w:r>
    </w:p>
    <w:p w14:paraId="040B4DEF">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w:t>
      </w:r>
      <w:r>
        <w:rPr>
          <w:rFonts w:hint="eastAsia"/>
          <w:color w:val="auto"/>
          <w:sz w:val="21"/>
          <w:szCs w:val="21"/>
          <w:highlight w:val="none"/>
          <w:lang w:eastAsia="zh-CN"/>
        </w:rPr>
        <w:t>成交</w:t>
      </w:r>
      <w:r>
        <w:rPr>
          <w:rFonts w:hint="eastAsia"/>
          <w:color w:val="auto"/>
          <w:sz w:val="21"/>
          <w:szCs w:val="21"/>
          <w:highlight w:val="none"/>
        </w:rPr>
        <w:t>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14:paraId="69D3BC6E">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4FC190C9">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14:paraId="597AFB5A">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w:t>
      </w:r>
      <w:r>
        <w:rPr>
          <w:rFonts w:hint="eastAsia"/>
          <w:color w:val="auto"/>
          <w:sz w:val="21"/>
          <w:szCs w:val="21"/>
          <w:highlight w:val="none"/>
          <w:lang w:eastAsia="zh-CN"/>
        </w:rPr>
        <w:t>成交</w:t>
      </w:r>
      <w:r>
        <w:rPr>
          <w:rFonts w:hint="eastAsia"/>
          <w:color w:val="auto"/>
          <w:sz w:val="21"/>
          <w:szCs w:val="21"/>
          <w:highlight w:val="none"/>
        </w:rPr>
        <w:t>，将保证履行磋商文件及其澄清、修改文件（如果有）中的全部责任和义务，按质、按量、按期完成《用户需求书》及合同中的全部任务。</w:t>
      </w:r>
    </w:p>
    <w:p w14:paraId="51EC1909">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14:paraId="7A364DBD">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14:paraId="3A27DF22">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w:t>
      </w:r>
      <w:r>
        <w:rPr>
          <w:rFonts w:hint="eastAsia"/>
          <w:color w:val="auto"/>
          <w:sz w:val="21"/>
          <w:szCs w:val="21"/>
          <w:highlight w:val="none"/>
          <w:lang w:eastAsia="zh-CN"/>
        </w:rPr>
        <w:t>成交</w:t>
      </w:r>
      <w:r>
        <w:rPr>
          <w:rFonts w:hint="eastAsia"/>
          <w:color w:val="auto"/>
          <w:sz w:val="21"/>
          <w:szCs w:val="21"/>
          <w:highlight w:val="none"/>
        </w:rPr>
        <w:t>供应商，承诺向贵方足额支付。（若采购人支付代理服务费，则此条不适用）</w:t>
      </w:r>
    </w:p>
    <w:p w14:paraId="2022375A">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14:paraId="0076D926">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6259853E">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5685A461">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14:paraId="25E6EB7F">
      <w:pPr>
        <w:pStyle w:val="3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05867CCD">
      <w:pPr>
        <w:pStyle w:val="3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5BC4119A">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14:paraId="6175B99C">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14:paraId="2CD5BD33">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0E8286A8">
      <w:pPr>
        <w:pStyle w:val="10"/>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22B8F47">
      <w:pPr>
        <w:pStyle w:val="10"/>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08E6A74C">
      <w:pPr>
        <w:pStyle w:val="10"/>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636D6821">
      <w:pPr>
        <w:pStyle w:val="10"/>
        <w:tabs>
          <w:tab w:val="left" w:pos="6766"/>
        </w:tabs>
        <w:autoSpaceDE w:val="0"/>
        <w:autoSpaceDN w:val="0"/>
        <w:spacing w:before="0" w:line="360" w:lineRule="auto"/>
        <w:ind w:left="0" w:firstLine="420" w:firstLineChars="200"/>
        <w:jc w:val="right"/>
        <w:rPr>
          <w:color w:val="auto"/>
          <w:sz w:val="21"/>
          <w:szCs w:val="21"/>
          <w:highlight w:val="none"/>
        </w:rPr>
      </w:pPr>
    </w:p>
    <w:p w14:paraId="774689E2">
      <w:pPr>
        <w:pStyle w:val="10"/>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0C41AB2">
      <w:pPr>
        <w:pStyle w:val="10"/>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61021E6">
      <w:pPr>
        <w:pStyle w:val="10"/>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26812450">
      <w:pPr>
        <w:ind w:firstLine="400"/>
        <w:rPr>
          <w:color w:val="auto"/>
          <w:sz w:val="20"/>
          <w:szCs w:val="20"/>
          <w:highlight w:val="none"/>
        </w:rPr>
      </w:pPr>
      <w:r>
        <w:rPr>
          <w:color w:val="auto"/>
          <w:sz w:val="20"/>
          <w:szCs w:val="20"/>
          <w:highlight w:val="none"/>
        </w:rPr>
        <w:br w:type="page"/>
      </w:r>
    </w:p>
    <w:p w14:paraId="613E5257">
      <w:pPr>
        <w:ind w:firstLine="482"/>
        <w:rPr>
          <w:b/>
          <w:bCs/>
          <w:color w:val="auto"/>
          <w:sz w:val="24"/>
          <w:szCs w:val="32"/>
          <w:highlight w:val="none"/>
        </w:rPr>
      </w:pPr>
      <w:r>
        <w:rPr>
          <w:rFonts w:hint="eastAsia"/>
          <w:b/>
          <w:bCs/>
          <w:color w:val="auto"/>
          <w:sz w:val="24"/>
          <w:szCs w:val="32"/>
          <w:highlight w:val="none"/>
        </w:rPr>
        <w:t>格式二：</w:t>
      </w:r>
    </w:p>
    <w:p w14:paraId="0C082B11">
      <w:pPr>
        <w:pStyle w:val="10"/>
        <w:ind w:firstLine="480"/>
        <w:rPr>
          <w:color w:val="auto"/>
          <w:highlight w:val="none"/>
          <w:lang w:val="en-US"/>
        </w:rPr>
      </w:pPr>
    </w:p>
    <w:p w14:paraId="70B17660">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14:paraId="248585AC">
      <w:pPr>
        <w:spacing w:line="360" w:lineRule="auto"/>
        <w:rPr>
          <w:color w:val="auto"/>
          <w:highlight w:val="none"/>
        </w:rPr>
      </w:pPr>
    </w:p>
    <w:p w14:paraId="7D7A503D">
      <w:pPr>
        <w:spacing w:line="360" w:lineRule="auto"/>
        <w:rPr>
          <w:rFonts w:ascii="宋体" w:hAnsi="宋体"/>
          <w:color w:val="auto"/>
          <w:szCs w:val="21"/>
          <w:highlight w:val="none"/>
        </w:rPr>
      </w:pPr>
      <w:r>
        <w:rPr>
          <w:rFonts w:hint="eastAsia" w:ascii="宋体" w:hAnsi="宋体"/>
          <w:color w:val="auto"/>
          <w:szCs w:val="21"/>
          <w:highlight w:val="none"/>
        </w:rPr>
        <w:t>供应商名称：</w:t>
      </w:r>
    </w:p>
    <w:p w14:paraId="2EF39EED">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5ED29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64729116">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14:paraId="6F0F55C1">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14:paraId="28B47A68">
            <w:pPr>
              <w:spacing w:line="360" w:lineRule="auto"/>
              <w:jc w:val="center"/>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val="zh-CN"/>
              </w:rPr>
              <w:t>响应</w:t>
            </w:r>
            <w:r>
              <w:rPr>
                <w:rFonts w:hint="eastAsia" w:ascii="宋体" w:hAnsi="宋体" w:cs="宋体"/>
                <w:b/>
                <w:color w:val="auto"/>
                <w:szCs w:val="21"/>
                <w:highlight w:val="none"/>
                <w:lang w:val="en-US" w:eastAsia="zh-CN"/>
              </w:rPr>
              <w:t>报价</w:t>
            </w:r>
          </w:p>
        </w:tc>
        <w:tc>
          <w:tcPr>
            <w:tcW w:w="691" w:type="pct"/>
            <w:tcBorders>
              <w:top w:val="single" w:color="auto" w:sz="4" w:space="0"/>
              <w:left w:val="single" w:color="auto" w:sz="4" w:space="0"/>
              <w:bottom w:val="single" w:color="auto" w:sz="4" w:space="0"/>
              <w:right w:val="single" w:color="auto" w:sz="4" w:space="0"/>
            </w:tcBorders>
            <w:vAlign w:val="center"/>
          </w:tcPr>
          <w:p w14:paraId="67E4E01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39C61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54A97997">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14:paraId="05FA2FF8">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14:paraId="7CDCA596">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76F7B34">
            <w:pPr>
              <w:widowControl/>
              <w:rPr>
                <w:rFonts w:ascii="宋体" w:hAnsi="宋体" w:cs="宋体"/>
                <w:color w:val="auto"/>
                <w:szCs w:val="21"/>
                <w:highlight w:val="none"/>
              </w:rPr>
            </w:pPr>
          </w:p>
          <w:p w14:paraId="78E76C74">
            <w:pPr>
              <w:spacing w:line="360" w:lineRule="auto"/>
              <w:rPr>
                <w:rFonts w:ascii="宋体" w:hAnsi="宋体" w:cs="宋体"/>
                <w:color w:val="auto"/>
                <w:szCs w:val="21"/>
                <w:highlight w:val="none"/>
              </w:rPr>
            </w:pPr>
          </w:p>
        </w:tc>
      </w:tr>
    </w:tbl>
    <w:p w14:paraId="26A907A9">
      <w:pPr>
        <w:spacing w:line="360" w:lineRule="auto"/>
        <w:rPr>
          <w:rFonts w:ascii="宋体" w:hAnsi="宋体"/>
          <w:color w:val="auto"/>
          <w:szCs w:val="21"/>
          <w:highlight w:val="none"/>
        </w:rPr>
      </w:pPr>
    </w:p>
    <w:p w14:paraId="293643B5">
      <w:pPr>
        <w:spacing w:line="360" w:lineRule="auto"/>
        <w:ind w:firstLine="359" w:firstLineChars="171"/>
        <w:rPr>
          <w:rFonts w:ascii="宋体" w:hAnsi="宋体"/>
          <w:color w:val="auto"/>
          <w:szCs w:val="21"/>
          <w:highlight w:val="none"/>
        </w:rPr>
      </w:pPr>
    </w:p>
    <w:p w14:paraId="4D7A45B2">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供应商代表签字：</w:t>
      </w:r>
    </w:p>
    <w:p w14:paraId="3E442ED3">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供应商名称（盖章）：</w:t>
      </w:r>
    </w:p>
    <w:p w14:paraId="22AC6943">
      <w:pPr>
        <w:spacing w:line="360" w:lineRule="auto"/>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日期： 年   月   日</w:t>
      </w:r>
    </w:p>
    <w:p w14:paraId="3916AAD9">
      <w:pPr>
        <w:spacing w:line="360" w:lineRule="auto"/>
        <w:ind w:firstLine="359" w:firstLineChars="171"/>
        <w:rPr>
          <w:rFonts w:ascii="宋体" w:hAnsi="宋体"/>
          <w:color w:val="auto"/>
          <w:szCs w:val="21"/>
          <w:highlight w:val="none"/>
        </w:rPr>
      </w:pPr>
    </w:p>
    <w:p w14:paraId="0238680B">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55A3A0AA">
      <w:pPr>
        <w:pStyle w:val="3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14:paraId="5F57E08E">
      <w:pPr>
        <w:pStyle w:val="3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14:paraId="0E5B0C6C">
      <w:pPr>
        <w:pStyle w:val="3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27F4E8D4">
      <w:pPr>
        <w:rPr>
          <w:rFonts w:ascii="宋体" w:hAnsi="宋体" w:cs="宋体"/>
          <w:color w:val="auto"/>
          <w:szCs w:val="21"/>
          <w:highlight w:val="none"/>
        </w:rPr>
      </w:pPr>
      <w:r>
        <w:rPr>
          <w:rFonts w:hint="eastAsia" w:ascii="宋体" w:hAnsi="宋体" w:cs="宋体"/>
          <w:color w:val="auto"/>
          <w:szCs w:val="21"/>
          <w:highlight w:val="none"/>
        </w:rPr>
        <w:br w:type="page"/>
      </w:r>
    </w:p>
    <w:p w14:paraId="276DB12F">
      <w:pPr>
        <w:ind w:firstLine="482"/>
        <w:rPr>
          <w:b/>
          <w:bCs/>
          <w:color w:val="auto"/>
          <w:sz w:val="24"/>
          <w:szCs w:val="32"/>
          <w:highlight w:val="none"/>
        </w:rPr>
      </w:pPr>
      <w:r>
        <w:rPr>
          <w:rFonts w:hint="eastAsia"/>
          <w:b/>
          <w:bCs/>
          <w:color w:val="auto"/>
          <w:sz w:val="24"/>
          <w:szCs w:val="32"/>
          <w:highlight w:val="none"/>
        </w:rPr>
        <w:t>格式三：</w:t>
      </w:r>
    </w:p>
    <w:p w14:paraId="20389B7E">
      <w:pPr>
        <w:ind w:firstLine="482"/>
        <w:jc w:val="center"/>
        <w:rPr>
          <w:b/>
          <w:bCs/>
          <w:color w:val="auto"/>
          <w:sz w:val="24"/>
          <w:szCs w:val="32"/>
          <w:highlight w:val="none"/>
        </w:rPr>
      </w:pPr>
      <w:r>
        <w:rPr>
          <w:rFonts w:hint="eastAsia"/>
          <w:b/>
          <w:bCs/>
          <w:color w:val="auto"/>
          <w:sz w:val="24"/>
          <w:szCs w:val="32"/>
          <w:highlight w:val="none"/>
        </w:rPr>
        <w:t>分项报价表</w:t>
      </w:r>
    </w:p>
    <w:p w14:paraId="53AC0921">
      <w:pPr>
        <w:spacing w:line="360" w:lineRule="auto"/>
        <w:ind w:firstLine="422"/>
        <w:jc w:val="center"/>
        <w:rPr>
          <w:rFonts w:ascii="宋体" w:hAnsi="宋体" w:cs="宋体"/>
          <w:b/>
          <w:color w:val="auto"/>
          <w:szCs w:val="21"/>
          <w:highlight w:val="none"/>
        </w:rPr>
      </w:pPr>
    </w:p>
    <w:p w14:paraId="05C6D69C">
      <w:pPr>
        <w:spacing w:line="360" w:lineRule="auto"/>
        <w:ind w:firstLine="422"/>
        <w:rPr>
          <w:rFonts w:ascii="宋体" w:hAnsi="宋体" w:cs="宋体"/>
          <w:b/>
          <w:color w:val="auto"/>
          <w:szCs w:val="21"/>
          <w:highlight w:val="none"/>
        </w:rPr>
      </w:pPr>
      <w:r>
        <w:rPr>
          <w:rFonts w:hint="eastAsia" w:ascii="Time New Roma" w:hAnsi="Time New Roma"/>
          <w:color w:val="auto"/>
          <w:sz w:val="21"/>
          <w:szCs w:val="21"/>
          <w:highlight w:val="none"/>
        </w:rPr>
        <w:t>项目名称：</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 xml:space="preserve">    </w:t>
      </w:r>
      <w:r>
        <w:rPr>
          <w:rFonts w:hint="eastAsia" w:ascii="Time New Roma" w:hAnsi="Time New Roma"/>
          <w:color w:val="auto"/>
          <w:sz w:val="21"/>
          <w:szCs w:val="21"/>
          <w:highlight w:val="none"/>
          <w:lang w:val="en-US" w:eastAsia="zh-CN"/>
        </w:rPr>
        <w:t>项目</w:t>
      </w:r>
      <w:r>
        <w:rPr>
          <w:rFonts w:hint="eastAsia" w:ascii="Time New Roma" w:hAnsi="Time New Roma"/>
          <w:color w:val="auto"/>
          <w:sz w:val="21"/>
          <w:szCs w:val="21"/>
          <w:highlight w:val="none"/>
        </w:rPr>
        <w:t>编号：</w:t>
      </w:r>
      <w:r>
        <w:rPr>
          <w:rFonts w:hint="eastAsia" w:ascii="Time New Roma" w:hAnsi="Time New Roma"/>
          <w:color w:val="auto"/>
          <w:sz w:val="21"/>
          <w:szCs w:val="21"/>
          <w:highlight w:val="none"/>
          <w:u w:val="single"/>
        </w:rPr>
        <w:t xml:space="preserve">                  </w:t>
      </w:r>
      <w:r>
        <w:rPr>
          <w:rFonts w:hint="eastAsia" w:ascii="Time New Roma" w:hAnsi="Time New Roma"/>
          <w:color w:val="auto"/>
          <w:sz w:val="24"/>
          <w:highlight w:val="none"/>
          <w:u w:val="single"/>
        </w:rPr>
        <w:t xml:space="preserve"> </w:t>
      </w:r>
      <w:r>
        <w:rPr>
          <w:rFonts w:hint="eastAsia" w:ascii="Time New Roma" w:hAnsi="Time New Roma"/>
          <w:color w:val="auto"/>
          <w:sz w:val="24"/>
          <w:highlight w:val="none"/>
        </w:rPr>
        <w:t xml:space="preserve"> </w:t>
      </w:r>
    </w:p>
    <w:p w14:paraId="2EF97811">
      <w:pPr>
        <w:spacing w:line="360" w:lineRule="auto"/>
        <w:ind w:firstLine="359" w:firstLineChars="171"/>
        <w:rPr>
          <w:rFonts w:hint="eastAsia" w:ascii="宋体" w:hAnsi="宋体"/>
          <w:color w:val="auto"/>
          <w:szCs w:val="21"/>
          <w:highlight w:val="none"/>
        </w:rPr>
      </w:pPr>
    </w:p>
    <w:p w14:paraId="2AAEBB05">
      <w:pPr>
        <w:spacing w:line="360" w:lineRule="auto"/>
        <w:ind w:firstLine="359" w:firstLineChars="171"/>
        <w:rPr>
          <w:rFonts w:hint="eastAsia" w:ascii="宋体" w:hAnsi="宋体"/>
          <w:color w:val="auto"/>
          <w:szCs w:val="21"/>
          <w:highlight w:val="none"/>
        </w:rPr>
      </w:pPr>
    </w:p>
    <w:p w14:paraId="64E65791">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1.成交供应商无需填写报价明细表，在</w:t>
      </w:r>
      <w:r>
        <w:rPr>
          <w:rFonts w:hint="eastAsia" w:ascii="宋体" w:hAnsi="宋体"/>
          <w:color w:val="auto"/>
          <w:szCs w:val="21"/>
          <w:highlight w:val="none"/>
          <w:lang w:val="en-US" w:eastAsia="zh-CN"/>
        </w:rPr>
        <w:t>成交</w:t>
      </w:r>
      <w:r>
        <w:rPr>
          <w:rFonts w:hint="eastAsia" w:ascii="宋体" w:hAnsi="宋体"/>
          <w:color w:val="auto"/>
          <w:szCs w:val="21"/>
          <w:highlight w:val="none"/>
        </w:rPr>
        <w:t>后需按合同总价编制清单。</w:t>
      </w:r>
    </w:p>
    <w:p w14:paraId="5F85720E">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2.报价应包含成交服务费。</w:t>
      </w:r>
    </w:p>
    <w:p w14:paraId="565D1A99">
      <w:pPr>
        <w:spacing w:line="360" w:lineRule="auto"/>
        <w:ind w:firstLine="359" w:firstLineChars="171"/>
        <w:rPr>
          <w:rFonts w:hint="eastAsia" w:ascii="宋体" w:hAnsi="宋体"/>
          <w:color w:val="auto"/>
          <w:szCs w:val="21"/>
          <w:highlight w:val="none"/>
        </w:rPr>
      </w:pPr>
    </w:p>
    <w:p w14:paraId="6B3C245B">
      <w:pPr>
        <w:spacing w:line="360" w:lineRule="auto"/>
        <w:ind w:firstLine="359" w:firstLineChars="171"/>
        <w:rPr>
          <w:rFonts w:hint="eastAsia" w:ascii="宋体" w:hAnsi="宋体"/>
          <w:color w:val="auto"/>
          <w:szCs w:val="21"/>
          <w:highlight w:val="none"/>
        </w:rPr>
      </w:pPr>
    </w:p>
    <w:p w14:paraId="1E1084F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45912EC5">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14:paraId="33031CB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14:paraId="579BE116">
      <w:pPr>
        <w:ind w:firstLine="400"/>
        <w:rPr>
          <w:color w:val="auto"/>
          <w:sz w:val="20"/>
          <w:szCs w:val="20"/>
          <w:highlight w:val="none"/>
        </w:rPr>
      </w:pPr>
      <w:r>
        <w:rPr>
          <w:color w:val="auto"/>
          <w:sz w:val="20"/>
          <w:szCs w:val="20"/>
          <w:highlight w:val="none"/>
        </w:rPr>
        <w:br w:type="page"/>
      </w:r>
    </w:p>
    <w:p w14:paraId="2666C612">
      <w:pPr>
        <w:pStyle w:val="10"/>
        <w:ind w:firstLine="482"/>
        <w:rPr>
          <w:b/>
          <w:bCs/>
          <w:color w:val="auto"/>
          <w:highlight w:val="none"/>
          <w:lang w:val="en-US"/>
        </w:rPr>
      </w:pPr>
      <w:r>
        <w:rPr>
          <w:rFonts w:hint="eastAsia"/>
          <w:b/>
          <w:bCs/>
          <w:color w:val="auto"/>
          <w:highlight w:val="none"/>
          <w:lang w:val="en-US"/>
        </w:rPr>
        <w:t>格式四：</w:t>
      </w:r>
    </w:p>
    <w:p w14:paraId="04A85C0F">
      <w:pPr>
        <w:pStyle w:val="4"/>
        <w:spacing w:before="0" w:after="0" w:line="360" w:lineRule="auto"/>
        <w:ind w:firstLine="482"/>
        <w:rPr>
          <w:color w:val="auto"/>
          <w:sz w:val="24"/>
          <w:highlight w:val="none"/>
        </w:rPr>
      </w:pPr>
      <w:bookmarkStart w:id="246" w:name="_Toc23039"/>
      <w:bookmarkStart w:id="247" w:name="_Toc19106"/>
      <w:bookmarkStart w:id="248" w:name="_Toc17533"/>
      <w:bookmarkStart w:id="249" w:name="_Toc4452"/>
      <w:r>
        <w:rPr>
          <w:color w:val="auto"/>
          <w:sz w:val="24"/>
          <w:highlight w:val="none"/>
        </w:rPr>
        <w:t>法定代表人证明书</w:t>
      </w:r>
      <w:bookmarkEnd w:id="246"/>
      <w:bookmarkEnd w:id="247"/>
      <w:bookmarkEnd w:id="248"/>
      <w:bookmarkEnd w:id="249"/>
    </w:p>
    <w:p w14:paraId="3F5CD15E">
      <w:pPr>
        <w:pStyle w:val="10"/>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109F6A33">
      <w:pPr>
        <w:pStyle w:val="10"/>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4282D65">
      <w:pPr>
        <w:pStyle w:val="10"/>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50FBC181">
      <w:pPr>
        <w:pStyle w:val="10"/>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363E5A88">
      <w:pPr>
        <w:pStyle w:val="10"/>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A8140DD">
      <w:pPr>
        <w:pStyle w:val="10"/>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71F6835A">
      <w:pPr>
        <w:pStyle w:val="10"/>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67A76936">
      <w:pPr>
        <w:pStyle w:val="10"/>
        <w:tabs>
          <w:tab w:val="left" w:pos="3693"/>
        </w:tabs>
        <w:spacing w:line="242" w:lineRule="exact"/>
        <w:ind w:right="104"/>
        <w:jc w:val="right"/>
        <w:rPr>
          <w:color w:val="auto"/>
          <w:sz w:val="21"/>
          <w:szCs w:val="21"/>
          <w:highlight w:val="none"/>
        </w:rPr>
      </w:pPr>
    </w:p>
    <w:p w14:paraId="30829C30">
      <w:pPr>
        <w:pStyle w:val="10"/>
        <w:tabs>
          <w:tab w:val="left" w:pos="3693"/>
        </w:tabs>
        <w:spacing w:line="242" w:lineRule="exact"/>
        <w:ind w:right="104"/>
        <w:jc w:val="right"/>
        <w:rPr>
          <w:color w:val="auto"/>
          <w:sz w:val="21"/>
          <w:szCs w:val="21"/>
          <w:highlight w:val="none"/>
        </w:rPr>
      </w:pPr>
    </w:p>
    <w:p w14:paraId="6C423A58">
      <w:pPr>
        <w:pStyle w:val="10"/>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82E4F2F">
      <w:pPr>
        <w:pStyle w:val="10"/>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5133E57">
      <w:pPr>
        <w:pStyle w:val="10"/>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6B890EB">
      <w:pPr>
        <w:pStyle w:val="10"/>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2C25D7EE">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34110A7E">
      <w:pPr>
        <w:rPr>
          <w:color w:val="auto"/>
          <w:highlight w:val="none"/>
        </w:rPr>
      </w:pPr>
    </w:p>
    <w:p w14:paraId="3A0FCF36">
      <w:pPr>
        <w:pStyle w:val="10"/>
        <w:ind w:firstLine="480"/>
        <w:rPr>
          <w:color w:val="auto"/>
          <w:highlight w:val="none"/>
          <w:lang w:val="en-US"/>
        </w:rPr>
      </w:pPr>
    </w:p>
    <w:p w14:paraId="4EACAF57">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21"/>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24959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5328B66D">
            <w:pPr>
              <w:pStyle w:val="3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54EA913">
            <w:pPr>
              <w:pStyle w:val="3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9A391D7">
      <w:pPr>
        <w:rPr>
          <w:color w:val="auto"/>
          <w:highlight w:val="none"/>
        </w:rPr>
      </w:pPr>
      <w:r>
        <w:rPr>
          <w:rFonts w:hint="eastAsia"/>
          <w:color w:val="auto"/>
          <w:highlight w:val="none"/>
        </w:rPr>
        <w:br w:type="page"/>
      </w:r>
    </w:p>
    <w:p w14:paraId="57EC1E04">
      <w:pPr>
        <w:pStyle w:val="10"/>
        <w:ind w:firstLine="482"/>
        <w:rPr>
          <w:b/>
          <w:bCs/>
          <w:color w:val="auto"/>
          <w:highlight w:val="none"/>
          <w:lang w:val="en-US"/>
        </w:rPr>
      </w:pPr>
      <w:r>
        <w:rPr>
          <w:rFonts w:hint="eastAsia"/>
          <w:b/>
          <w:bCs/>
          <w:color w:val="auto"/>
          <w:highlight w:val="none"/>
          <w:lang w:val="en-US"/>
        </w:rPr>
        <w:t>格式五：</w:t>
      </w:r>
    </w:p>
    <w:p w14:paraId="5349A5BE">
      <w:pPr>
        <w:ind w:firstLine="482"/>
        <w:jc w:val="center"/>
        <w:rPr>
          <w:b/>
          <w:bCs/>
          <w:color w:val="auto"/>
          <w:sz w:val="24"/>
          <w:szCs w:val="32"/>
          <w:highlight w:val="none"/>
        </w:rPr>
      </w:pPr>
      <w:r>
        <w:rPr>
          <w:b/>
          <w:bCs/>
          <w:color w:val="auto"/>
          <w:sz w:val="24"/>
          <w:szCs w:val="32"/>
          <w:highlight w:val="none"/>
        </w:rPr>
        <w:t>法定代表人授权书</w:t>
      </w:r>
    </w:p>
    <w:p w14:paraId="626987AD">
      <w:pPr>
        <w:pStyle w:val="10"/>
        <w:spacing w:before="0" w:line="360" w:lineRule="auto"/>
        <w:ind w:left="0"/>
        <w:rPr>
          <w:color w:val="auto"/>
          <w:sz w:val="21"/>
          <w:szCs w:val="21"/>
          <w:highlight w:val="none"/>
        </w:rPr>
      </w:pPr>
      <w:r>
        <w:rPr>
          <w:rFonts w:hint="eastAsia"/>
          <w:color w:val="auto"/>
          <w:sz w:val="21"/>
          <w:szCs w:val="21"/>
          <w:highlight w:val="none"/>
        </w:rPr>
        <w:t>致：国顺招标有限公司</w:t>
      </w:r>
    </w:p>
    <w:p w14:paraId="23390D8E">
      <w:pPr>
        <w:pStyle w:val="10"/>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086DBDF1">
      <w:pPr>
        <w:pStyle w:val="10"/>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14:paraId="1CAAE8E9">
      <w:pPr>
        <w:pStyle w:val="10"/>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14:paraId="3B049E96">
      <w:pPr>
        <w:pStyle w:val="10"/>
        <w:tabs>
          <w:tab w:val="left" w:pos="10713"/>
        </w:tabs>
        <w:spacing w:before="0" w:line="360" w:lineRule="auto"/>
        <w:ind w:left="0"/>
        <w:jc w:val="right"/>
        <w:rPr>
          <w:color w:val="auto"/>
          <w:sz w:val="21"/>
          <w:szCs w:val="21"/>
          <w:highlight w:val="none"/>
        </w:rPr>
      </w:pPr>
    </w:p>
    <w:p w14:paraId="4BB4F6B9">
      <w:pPr>
        <w:pStyle w:val="10"/>
        <w:tabs>
          <w:tab w:val="left" w:pos="10713"/>
        </w:tabs>
        <w:spacing w:before="0" w:line="360" w:lineRule="auto"/>
        <w:ind w:left="0"/>
        <w:jc w:val="right"/>
        <w:rPr>
          <w:color w:val="auto"/>
          <w:sz w:val="21"/>
          <w:szCs w:val="21"/>
          <w:highlight w:val="none"/>
        </w:rPr>
      </w:pPr>
    </w:p>
    <w:p w14:paraId="29CF723D">
      <w:pPr>
        <w:pStyle w:val="10"/>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4B55F0EA">
      <w:pPr>
        <w:pStyle w:val="10"/>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CF5ABFE">
      <w:pPr>
        <w:pStyle w:val="10"/>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11DF406B">
      <w:pPr>
        <w:pStyle w:val="10"/>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A275A82">
      <w:pPr>
        <w:pStyle w:val="10"/>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78F5A3D0">
      <w:pPr>
        <w:pStyle w:val="10"/>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137FC863">
      <w:pPr>
        <w:pStyle w:val="10"/>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18A440C0">
      <w:pPr>
        <w:pStyle w:val="10"/>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F510C2">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21"/>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D19A1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4BEB6817">
            <w:pPr>
              <w:pStyle w:val="3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1581C938">
            <w:pPr>
              <w:pStyle w:val="3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2B66061">
      <w:pPr>
        <w:ind w:firstLine="482"/>
        <w:rPr>
          <w:b/>
          <w:bCs/>
          <w:color w:val="auto"/>
          <w:sz w:val="24"/>
          <w:highlight w:val="none"/>
        </w:rPr>
      </w:pPr>
      <w:r>
        <w:rPr>
          <w:rFonts w:hint="eastAsia"/>
          <w:b/>
          <w:bCs/>
          <w:color w:val="auto"/>
          <w:sz w:val="24"/>
          <w:highlight w:val="none"/>
        </w:rPr>
        <w:br w:type="page"/>
      </w:r>
    </w:p>
    <w:p w14:paraId="0B6BF679">
      <w:pPr>
        <w:ind w:firstLine="482"/>
        <w:rPr>
          <w:b/>
          <w:bCs/>
          <w:color w:val="auto"/>
          <w:sz w:val="24"/>
          <w:highlight w:val="none"/>
        </w:rPr>
      </w:pPr>
      <w:r>
        <w:rPr>
          <w:rFonts w:hint="eastAsia"/>
          <w:b/>
          <w:bCs/>
          <w:color w:val="auto"/>
          <w:sz w:val="24"/>
          <w:highlight w:val="none"/>
        </w:rPr>
        <w:t>格式六：</w:t>
      </w:r>
    </w:p>
    <w:p w14:paraId="57B8AB72">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14:paraId="2F8B89E7">
      <w:pPr>
        <w:ind w:firstLine="482"/>
        <w:jc w:val="center"/>
        <w:rPr>
          <w:b/>
          <w:bCs/>
          <w:color w:val="auto"/>
          <w:sz w:val="24"/>
          <w:highlight w:val="none"/>
        </w:rPr>
      </w:pPr>
      <w:r>
        <w:rPr>
          <w:rFonts w:hint="eastAsia"/>
          <w:b/>
          <w:bCs/>
          <w:color w:val="auto"/>
          <w:sz w:val="24"/>
          <w:highlight w:val="none"/>
        </w:rPr>
        <w:t>响应保证金</w:t>
      </w:r>
    </w:p>
    <w:p w14:paraId="2308B4C5">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6F232D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9625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14:paraId="164F77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9899D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077BFC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14:paraId="5EBD7C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14:paraId="4A7A22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57560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47BC1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14:paraId="3927AB78">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023981EE">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6C620BED">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7AD348CB">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594566ED">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0F9BED54">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4596ED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21"/>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1CF4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2EBB8519">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788E1A25">
      <w:pPr>
        <w:rPr>
          <w:color w:val="auto"/>
          <w:highlight w:val="none"/>
        </w:rPr>
      </w:pPr>
      <w:r>
        <w:rPr>
          <w:rFonts w:hint="eastAsia"/>
          <w:color w:val="auto"/>
          <w:highlight w:val="none"/>
        </w:rPr>
        <w:br w:type="page"/>
      </w:r>
    </w:p>
    <w:p w14:paraId="1C4F3E7A">
      <w:pPr>
        <w:ind w:firstLine="482"/>
        <w:rPr>
          <w:b/>
          <w:bCs/>
          <w:color w:val="auto"/>
          <w:sz w:val="24"/>
          <w:szCs w:val="32"/>
          <w:highlight w:val="none"/>
        </w:rPr>
      </w:pPr>
      <w:r>
        <w:rPr>
          <w:rFonts w:hint="eastAsia"/>
          <w:b/>
          <w:bCs/>
          <w:color w:val="auto"/>
          <w:sz w:val="24"/>
          <w:szCs w:val="32"/>
          <w:highlight w:val="none"/>
        </w:rPr>
        <w:t>格式七：</w:t>
      </w:r>
    </w:p>
    <w:p w14:paraId="4BC30AC6">
      <w:pPr>
        <w:pStyle w:val="10"/>
        <w:ind w:firstLine="482"/>
        <w:jc w:val="center"/>
        <w:rPr>
          <w:b/>
          <w:bCs/>
          <w:color w:val="auto"/>
          <w:highlight w:val="none"/>
          <w:lang w:val="en-US"/>
        </w:rPr>
      </w:pPr>
      <w:r>
        <w:rPr>
          <w:b/>
          <w:bCs/>
          <w:color w:val="auto"/>
          <w:highlight w:val="none"/>
          <w:lang w:val="en-US"/>
        </w:rPr>
        <w:t>提供具有独立承担民事责任的能力的证明材料</w:t>
      </w:r>
    </w:p>
    <w:p w14:paraId="5394E1CD">
      <w:pPr>
        <w:ind w:firstLine="420" w:firstLineChars="200"/>
        <w:rPr>
          <w:color w:val="auto"/>
          <w:highlight w:val="none"/>
        </w:rPr>
      </w:pPr>
    </w:p>
    <w:p w14:paraId="341DB20F">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7FBC4600">
      <w:pPr>
        <w:ind w:firstLine="422"/>
        <w:rPr>
          <w:b/>
          <w:bCs/>
          <w:color w:val="auto"/>
          <w:highlight w:val="none"/>
        </w:rPr>
      </w:pPr>
      <w:r>
        <w:rPr>
          <w:b/>
          <w:bCs/>
          <w:color w:val="auto"/>
          <w:highlight w:val="none"/>
        </w:rPr>
        <w:br w:type="page"/>
      </w:r>
    </w:p>
    <w:p w14:paraId="0552D898">
      <w:pPr>
        <w:ind w:firstLine="482"/>
        <w:rPr>
          <w:b/>
          <w:bCs/>
          <w:color w:val="auto"/>
          <w:sz w:val="24"/>
          <w:szCs w:val="32"/>
          <w:highlight w:val="none"/>
        </w:rPr>
      </w:pPr>
      <w:r>
        <w:rPr>
          <w:rFonts w:hint="eastAsia"/>
          <w:b/>
          <w:bCs/>
          <w:color w:val="auto"/>
          <w:sz w:val="24"/>
          <w:szCs w:val="32"/>
          <w:highlight w:val="none"/>
        </w:rPr>
        <w:t>格式八：</w:t>
      </w:r>
    </w:p>
    <w:p w14:paraId="0CB41FFC">
      <w:pPr>
        <w:pStyle w:val="10"/>
        <w:ind w:firstLine="482"/>
        <w:jc w:val="center"/>
        <w:rPr>
          <w:b/>
          <w:color w:val="auto"/>
          <w:highlight w:val="none"/>
        </w:rPr>
      </w:pPr>
      <w:r>
        <w:rPr>
          <w:b/>
          <w:color w:val="auto"/>
          <w:highlight w:val="none"/>
        </w:rPr>
        <w:t>资格性审查要求的其他资质证明文件</w:t>
      </w:r>
    </w:p>
    <w:p w14:paraId="06770958">
      <w:pPr>
        <w:widowControl/>
        <w:spacing w:line="360" w:lineRule="auto"/>
        <w:rPr>
          <w:rFonts w:ascii="宋体" w:hAnsi="宋体"/>
          <w:color w:val="auto"/>
          <w:szCs w:val="21"/>
          <w:highlight w:val="none"/>
        </w:rPr>
      </w:pPr>
    </w:p>
    <w:p w14:paraId="6C4D784B">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506FF0F7">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12F23147">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448C4BE0">
      <w:pPr>
        <w:rPr>
          <w:rFonts w:ascii="宋体" w:hAnsi="宋体"/>
          <w:color w:val="auto"/>
          <w:szCs w:val="21"/>
          <w:highlight w:val="none"/>
        </w:rPr>
      </w:pPr>
      <w:r>
        <w:rPr>
          <w:rFonts w:hint="eastAsia" w:ascii="宋体" w:hAnsi="宋体"/>
          <w:color w:val="auto"/>
          <w:szCs w:val="21"/>
          <w:highlight w:val="none"/>
        </w:rPr>
        <w:br w:type="page"/>
      </w:r>
    </w:p>
    <w:p w14:paraId="1C9C5781">
      <w:pPr>
        <w:pStyle w:val="10"/>
        <w:ind w:firstLine="482"/>
        <w:jc w:val="center"/>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0FDFFE9F">
      <w:pPr>
        <w:rPr>
          <w:color w:val="auto"/>
          <w:highlight w:val="none"/>
        </w:rPr>
      </w:pPr>
    </w:p>
    <w:p w14:paraId="74A57E1E">
      <w:pPr>
        <w:ind w:firstLine="400"/>
        <w:rPr>
          <w:color w:val="auto"/>
          <w:sz w:val="20"/>
          <w:highlight w:val="none"/>
        </w:rPr>
      </w:pPr>
      <w:r>
        <w:rPr>
          <w:rFonts w:hint="eastAsia"/>
          <w:color w:val="auto"/>
          <w:sz w:val="20"/>
          <w:highlight w:val="none"/>
        </w:rPr>
        <w:br w:type="page"/>
      </w:r>
    </w:p>
    <w:p w14:paraId="5C80ABE3">
      <w:pPr>
        <w:pStyle w:val="10"/>
        <w:ind w:firstLine="482"/>
        <w:rPr>
          <w:color w:val="auto"/>
          <w:highlight w:val="none"/>
        </w:rPr>
      </w:pPr>
      <w:r>
        <w:rPr>
          <w:rFonts w:hint="eastAsia"/>
          <w:b/>
          <w:bCs/>
          <w:color w:val="auto"/>
          <w:highlight w:val="none"/>
        </w:rPr>
        <w:t>格式九：</w:t>
      </w:r>
    </w:p>
    <w:p w14:paraId="3D2803A1">
      <w:pPr>
        <w:rPr>
          <w:color w:val="auto"/>
          <w:highlight w:val="none"/>
        </w:rPr>
      </w:pPr>
    </w:p>
    <w:p w14:paraId="2F80BDA4">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64E5D157">
      <w:pPr>
        <w:rPr>
          <w:color w:val="auto"/>
          <w:highlight w:val="none"/>
        </w:rPr>
      </w:pPr>
    </w:p>
    <w:p w14:paraId="7E3BC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5DC3AD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1BA945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57308FCA">
      <w:pPr>
        <w:spacing w:line="360" w:lineRule="auto"/>
        <w:ind w:firstLine="420" w:firstLineChars="200"/>
        <w:rPr>
          <w:rFonts w:ascii="宋体" w:hAnsi="宋体" w:cs="宋体"/>
          <w:color w:val="auto"/>
          <w:szCs w:val="21"/>
          <w:highlight w:val="none"/>
        </w:rPr>
      </w:pPr>
    </w:p>
    <w:p w14:paraId="6180B825">
      <w:pPr>
        <w:spacing w:line="360" w:lineRule="auto"/>
        <w:rPr>
          <w:rFonts w:ascii="宋体" w:hAnsi="宋体" w:cs="宋体"/>
          <w:color w:val="auto"/>
          <w:szCs w:val="21"/>
          <w:highlight w:val="none"/>
        </w:rPr>
      </w:pPr>
    </w:p>
    <w:p w14:paraId="2D3A9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14:paraId="3A3E37A2">
      <w:pPr>
        <w:spacing w:line="360" w:lineRule="auto"/>
        <w:rPr>
          <w:rFonts w:ascii="宋体" w:hAnsi="宋体" w:cs="宋体"/>
          <w:color w:val="auto"/>
          <w:szCs w:val="21"/>
          <w:highlight w:val="none"/>
        </w:rPr>
      </w:pPr>
    </w:p>
    <w:p w14:paraId="6D2E62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0E41997">
      <w:pPr>
        <w:rPr>
          <w:color w:val="auto"/>
          <w:highlight w:val="none"/>
        </w:rPr>
      </w:pPr>
      <w:r>
        <w:rPr>
          <w:color w:val="auto"/>
          <w:highlight w:val="none"/>
        </w:rPr>
        <w:br w:type="page"/>
      </w:r>
    </w:p>
    <w:p w14:paraId="46A44264">
      <w:pPr>
        <w:ind w:firstLine="482"/>
        <w:rPr>
          <w:b/>
          <w:bCs/>
          <w:color w:val="auto"/>
          <w:sz w:val="24"/>
          <w:szCs w:val="32"/>
          <w:highlight w:val="none"/>
        </w:rPr>
      </w:pPr>
      <w:r>
        <w:rPr>
          <w:rFonts w:hint="eastAsia"/>
          <w:b/>
          <w:bCs/>
          <w:color w:val="auto"/>
          <w:sz w:val="24"/>
          <w:szCs w:val="32"/>
          <w:highlight w:val="none"/>
        </w:rPr>
        <w:t>格式十：</w:t>
      </w:r>
    </w:p>
    <w:p w14:paraId="652F9C17">
      <w:pPr>
        <w:pStyle w:val="10"/>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14:paraId="1AAA48D4">
      <w:pPr>
        <w:pStyle w:val="10"/>
        <w:spacing w:before="2" w:after="1"/>
        <w:ind w:firstLine="341"/>
        <w:rPr>
          <w:b/>
          <w:color w:val="auto"/>
          <w:sz w:val="17"/>
          <w:highlight w:val="none"/>
        </w:rPr>
      </w:pPr>
    </w:p>
    <w:tbl>
      <w:tblPr>
        <w:tblStyle w:val="21"/>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86"/>
        <w:gridCol w:w="889"/>
        <w:gridCol w:w="2557"/>
        <w:gridCol w:w="1269"/>
        <w:gridCol w:w="1638"/>
        <w:gridCol w:w="1280"/>
      </w:tblGrid>
      <w:tr w14:paraId="613E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38B90C7C">
            <w:pPr>
              <w:pStyle w:val="32"/>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60209C1D">
            <w:pPr>
              <w:pStyle w:val="32"/>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06917F0D">
            <w:pPr>
              <w:pStyle w:val="32"/>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3C9C932E">
            <w:pPr>
              <w:pStyle w:val="32"/>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2CD821AB">
            <w:pPr>
              <w:pStyle w:val="32"/>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5830E8C">
            <w:pPr>
              <w:pStyle w:val="32"/>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418D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4E6FDD6">
            <w:pPr>
              <w:pStyle w:val="32"/>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2064532B">
            <w:pPr>
              <w:pStyle w:val="32"/>
              <w:spacing w:line="360" w:lineRule="auto"/>
              <w:rPr>
                <w:rFonts w:ascii="宋体" w:hAnsi="宋体" w:cs="宋体"/>
                <w:color w:val="auto"/>
                <w:szCs w:val="21"/>
                <w:highlight w:val="none"/>
              </w:rPr>
            </w:pPr>
          </w:p>
        </w:tc>
        <w:tc>
          <w:tcPr>
            <w:tcW w:w="1553" w:type="pct"/>
            <w:shd w:val="clear" w:color="auto" w:fill="FFFFFF" w:themeFill="background1"/>
          </w:tcPr>
          <w:p w14:paraId="2527E766">
            <w:pPr>
              <w:pStyle w:val="32"/>
              <w:spacing w:line="360" w:lineRule="auto"/>
              <w:rPr>
                <w:rFonts w:ascii="宋体" w:hAnsi="宋体" w:cs="宋体"/>
                <w:color w:val="auto"/>
                <w:szCs w:val="21"/>
                <w:highlight w:val="none"/>
              </w:rPr>
            </w:pPr>
          </w:p>
        </w:tc>
        <w:tc>
          <w:tcPr>
            <w:tcW w:w="779" w:type="pct"/>
            <w:shd w:val="clear" w:color="auto" w:fill="FFFFFF" w:themeFill="background1"/>
          </w:tcPr>
          <w:p w14:paraId="515B86E8">
            <w:pPr>
              <w:pStyle w:val="32"/>
              <w:spacing w:line="360" w:lineRule="auto"/>
              <w:rPr>
                <w:rFonts w:ascii="宋体" w:hAnsi="宋体" w:cs="宋体"/>
                <w:color w:val="auto"/>
                <w:szCs w:val="21"/>
                <w:highlight w:val="none"/>
              </w:rPr>
            </w:pPr>
          </w:p>
        </w:tc>
        <w:tc>
          <w:tcPr>
            <w:tcW w:w="1001" w:type="pct"/>
            <w:shd w:val="clear" w:color="auto" w:fill="FFFFFF" w:themeFill="background1"/>
          </w:tcPr>
          <w:p w14:paraId="4DDB3DFA">
            <w:pPr>
              <w:pStyle w:val="32"/>
              <w:spacing w:line="360" w:lineRule="auto"/>
              <w:rPr>
                <w:rFonts w:ascii="宋体" w:hAnsi="宋体" w:cs="宋体"/>
                <w:color w:val="auto"/>
                <w:szCs w:val="21"/>
                <w:highlight w:val="none"/>
              </w:rPr>
            </w:pPr>
          </w:p>
        </w:tc>
        <w:tc>
          <w:tcPr>
            <w:tcW w:w="785" w:type="pct"/>
            <w:shd w:val="clear" w:color="auto" w:fill="FFFFFF" w:themeFill="background1"/>
          </w:tcPr>
          <w:p w14:paraId="0F952227">
            <w:pPr>
              <w:pStyle w:val="32"/>
              <w:spacing w:line="360" w:lineRule="auto"/>
              <w:rPr>
                <w:rFonts w:ascii="宋体" w:hAnsi="宋体" w:cs="宋体"/>
                <w:color w:val="auto"/>
                <w:szCs w:val="21"/>
                <w:highlight w:val="none"/>
              </w:rPr>
            </w:pPr>
          </w:p>
        </w:tc>
      </w:tr>
      <w:tr w14:paraId="295D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7837C8D7">
            <w:pPr>
              <w:pStyle w:val="32"/>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5A0C2DD4">
            <w:pPr>
              <w:pStyle w:val="32"/>
              <w:spacing w:line="360" w:lineRule="auto"/>
              <w:rPr>
                <w:rFonts w:ascii="宋体" w:hAnsi="宋体" w:cs="宋体"/>
                <w:color w:val="auto"/>
                <w:szCs w:val="21"/>
                <w:highlight w:val="none"/>
              </w:rPr>
            </w:pPr>
          </w:p>
        </w:tc>
        <w:tc>
          <w:tcPr>
            <w:tcW w:w="1553" w:type="pct"/>
            <w:shd w:val="clear" w:color="auto" w:fill="FFFFFF" w:themeFill="background1"/>
          </w:tcPr>
          <w:p w14:paraId="10612C37">
            <w:pPr>
              <w:pStyle w:val="32"/>
              <w:spacing w:line="360" w:lineRule="auto"/>
              <w:rPr>
                <w:rFonts w:ascii="宋体" w:hAnsi="宋体" w:cs="宋体"/>
                <w:color w:val="auto"/>
                <w:szCs w:val="21"/>
                <w:highlight w:val="none"/>
              </w:rPr>
            </w:pPr>
          </w:p>
        </w:tc>
        <w:tc>
          <w:tcPr>
            <w:tcW w:w="779" w:type="pct"/>
            <w:shd w:val="clear" w:color="auto" w:fill="FFFFFF" w:themeFill="background1"/>
          </w:tcPr>
          <w:p w14:paraId="6F680656">
            <w:pPr>
              <w:pStyle w:val="32"/>
              <w:spacing w:line="360" w:lineRule="auto"/>
              <w:rPr>
                <w:rFonts w:ascii="宋体" w:hAnsi="宋体" w:cs="宋体"/>
                <w:color w:val="auto"/>
                <w:szCs w:val="21"/>
                <w:highlight w:val="none"/>
              </w:rPr>
            </w:pPr>
          </w:p>
        </w:tc>
        <w:tc>
          <w:tcPr>
            <w:tcW w:w="1001" w:type="pct"/>
            <w:shd w:val="clear" w:color="auto" w:fill="FFFFFF" w:themeFill="background1"/>
          </w:tcPr>
          <w:p w14:paraId="34EC09C1">
            <w:pPr>
              <w:pStyle w:val="32"/>
              <w:spacing w:line="360" w:lineRule="auto"/>
              <w:rPr>
                <w:rFonts w:ascii="宋体" w:hAnsi="宋体" w:cs="宋体"/>
                <w:color w:val="auto"/>
                <w:szCs w:val="21"/>
                <w:highlight w:val="none"/>
              </w:rPr>
            </w:pPr>
          </w:p>
        </w:tc>
        <w:tc>
          <w:tcPr>
            <w:tcW w:w="785" w:type="pct"/>
            <w:shd w:val="clear" w:color="auto" w:fill="FFFFFF" w:themeFill="background1"/>
          </w:tcPr>
          <w:p w14:paraId="24F58FB3">
            <w:pPr>
              <w:pStyle w:val="32"/>
              <w:spacing w:line="360" w:lineRule="auto"/>
              <w:rPr>
                <w:rFonts w:ascii="宋体" w:hAnsi="宋体" w:cs="宋体"/>
                <w:color w:val="auto"/>
                <w:szCs w:val="21"/>
                <w:highlight w:val="none"/>
              </w:rPr>
            </w:pPr>
          </w:p>
        </w:tc>
      </w:tr>
      <w:tr w14:paraId="353C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B0A4AD1">
            <w:pPr>
              <w:pStyle w:val="32"/>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306C44B0">
            <w:pPr>
              <w:pStyle w:val="32"/>
              <w:spacing w:line="360" w:lineRule="auto"/>
              <w:rPr>
                <w:rFonts w:ascii="宋体" w:hAnsi="宋体" w:cs="宋体"/>
                <w:color w:val="auto"/>
                <w:szCs w:val="21"/>
                <w:highlight w:val="none"/>
              </w:rPr>
            </w:pPr>
          </w:p>
        </w:tc>
        <w:tc>
          <w:tcPr>
            <w:tcW w:w="1553" w:type="pct"/>
            <w:shd w:val="clear" w:color="auto" w:fill="FFFFFF" w:themeFill="background1"/>
          </w:tcPr>
          <w:p w14:paraId="07C5E103">
            <w:pPr>
              <w:pStyle w:val="32"/>
              <w:spacing w:line="360" w:lineRule="auto"/>
              <w:rPr>
                <w:rFonts w:ascii="宋体" w:hAnsi="宋体" w:cs="宋体"/>
                <w:color w:val="auto"/>
                <w:szCs w:val="21"/>
                <w:highlight w:val="none"/>
              </w:rPr>
            </w:pPr>
          </w:p>
        </w:tc>
        <w:tc>
          <w:tcPr>
            <w:tcW w:w="779" w:type="pct"/>
            <w:shd w:val="clear" w:color="auto" w:fill="FFFFFF" w:themeFill="background1"/>
          </w:tcPr>
          <w:p w14:paraId="0140DD64">
            <w:pPr>
              <w:pStyle w:val="32"/>
              <w:spacing w:line="360" w:lineRule="auto"/>
              <w:rPr>
                <w:rFonts w:ascii="宋体" w:hAnsi="宋体" w:cs="宋体"/>
                <w:color w:val="auto"/>
                <w:szCs w:val="21"/>
                <w:highlight w:val="none"/>
              </w:rPr>
            </w:pPr>
          </w:p>
        </w:tc>
        <w:tc>
          <w:tcPr>
            <w:tcW w:w="1001" w:type="pct"/>
            <w:shd w:val="clear" w:color="auto" w:fill="FFFFFF" w:themeFill="background1"/>
          </w:tcPr>
          <w:p w14:paraId="39975CB5">
            <w:pPr>
              <w:pStyle w:val="32"/>
              <w:spacing w:line="360" w:lineRule="auto"/>
              <w:rPr>
                <w:rFonts w:ascii="宋体" w:hAnsi="宋体" w:cs="宋体"/>
                <w:color w:val="auto"/>
                <w:szCs w:val="21"/>
                <w:highlight w:val="none"/>
              </w:rPr>
            </w:pPr>
          </w:p>
        </w:tc>
        <w:tc>
          <w:tcPr>
            <w:tcW w:w="785" w:type="pct"/>
            <w:shd w:val="clear" w:color="auto" w:fill="FFFFFF" w:themeFill="background1"/>
          </w:tcPr>
          <w:p w14:paraId="2E19AA51">
            <w:pPr>
              <w:pStyle w:val="32"/>
              <w:spacing w:line="360" w:lineRule="auto"/>
              <w:rPr>
                <w:rFonts w:ascii="宋体" w:hAnsi="宋体" w:cs="宋体"/>
                <w:color w:val="auto"/>
                <w:szCs w:val="21"/>
                <w:highlight w:val="none"/>
              </w:rPr>
            </w:pPr>
          </w:p>
        </w:tc>
      </w:tr>
      <w:tr w14:paraId="601D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24CB9A62">
            <w:pPr>
              <w:pStyle w:val="32"/>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4179B078">
            <w:pPr>
              <w:pStyle w:val="32"/>
              <w:spacing w:line="360" w:lineRule="auto"/>
              <w:rPr>
                <w:rFonts w:ascii="宋体" w:hAnsi="宋体" w:cs="宋体"/>
                <w:color w:val="auto"/>
                <w:szCs w:val="21"/>
                <w:highlight w:val="none"/>
              </w:rPr>
            </w:pPr>
          </w:p>
        </w:tc>
        <w:tc>
          <w:tcPr>
            <w:tcW w:w="1553" w:type="pct"/>
          </w:tcPr>
          <w:p w14:paraId="4AF57C15">
            <w:pPr>
              <w:pStyle w:val="32"/>
              <w:spacing w:line="360" w:lineRule="auto"/>
              <w:rPr>
                <w:rFonts w:ascii="宋体" w:hAnsi="宋体" w:cs="宋体"/>
                <w:color w:val="auto"/>
                <w:szCs w:val="21"/>
                <w:highlight w:val="none"/>
              </w:rPr>
            </w:pPr>
          </w:p>
        </w:tc>
        <w:tc>
          <w:tcPr>
            <w:tcW w:w="779" w:type="pct"/>
          </w:tcPr>
          <w:p w14:paraId="5B63D1C6">
            <w:pPr>
              <w:pStyle w:val="32"/>
              <w:spacing w:line="360" w:lineRule="auto"/>
              <w:rPr>
                <w:rFonts w:ascii="宋体" w:hAnsi="宋体" w:cs="宋体"/>
                <w:color w:val="auto"/>
                <w:szCs w:val="21"/>
                <w:highlight w:val="none"/>
              </w:rPr>
            </w:pPr>
          </w:p>
        </w:tc>
        <w:tc>
          <w:tcPr>
            <w:tcW w:w="1001" w:type="pct"/>
          </w:tcPr>
          <w:p w14:paraId="2AA044F6">
            <w:pPr>
              <w:pStyle w:val="32"/>
              <w:spacing w:line="360" w:lineRule="auto"/>
              <w:rPr>
                <w:rFonts w:ascii="宋体" w:hAnsi="宋体" w:cs="宋体"/>
                <w:color w:val="auto"/>
                <w:szCs w:val="21"/>
                <w:highlight w:val="none"/>
              </w:rPr>
            </w:pPr>
          </w:p>
        </w:tc>
        <w:tc>
          <w:tcPr>
            <w:tcW w:w="785" w:type="pct"/>
          </w:tcPr>
          <w:p w14:paraId="1AEBC642">
            <w:pPr>
              <w:pStyle w:val="32"/>
              <w:spacing w:line="360" w:lineRule="auto"/>
              <w:rPr>
                <w:rFonts w:ascii="宋体" w:hAnsi="宋体" w:cs="宋体"/>
                <w:color w:val="auto"/>
                <w:szCs w:val="21"/>
                <w:highlight w:val="none"/>
              </w:rPr>
            </w:pPr>
          </w:p>
        </w:tc>
      </w:tr>
      <w:tr w14:paraId="7860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B0FE410">
            <w:pPr>
              <w:pStyle w:val="32"/>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6F811E56">
            <w:pPr>
              <w:pStyle w:val="32"/>
              <w:spacing w:line="360" w:lineRule="auto"/>
              <w:rPr>
                <w:rFonts w:ascii="宋体" w:hAnsi="宋体" w:cs="宋体"/>
                <w:color w:val="auto"/>
                <w:szCs w:val="21"/>
                <w:highlight w:val="none"/>
              </w:rPr>
            </w:pPr>
          </w:p>
        </w:tc>
        <w:tc>
          <w:tcPr>
            <w:tcW w:w="1553" w:type="pct"/>
          </w:tcPr>
          <w:p w14:paraId="30EC527F">
            <w:pPr>
              <w:pStyle w:val="32"/>
              <w:spacing w:line="360" w:lineRule="auto"/>
              <w:rPr>
                <w:rFonts w:ascii="宋体" w:hAnsi="宋体" w:cs="宋体"/>
                <w:color w:val="auto"/>
                <w:szCs w:val="21"/>
                <w:highlight w:val="none"/>
              </w:rPr>
            </w:pPr>
          </w:p>
        </w:tc>
        <w:tc>
          <w:tcPr>
            <w:tcW w:w="779" w:type="pct"/>
          </w:tcPr>
          <w:p w14:paraId="5A878732">
            <w:pPr>
              <w:pStyle w:val="32"/>
              <w:spacing w:line="360" w:lineRule="auto"/>
              <w:rPr>
                <w:rFonts w:ascii="宋体" w:hAnsi="宋体" w:cs="宋体"/>
                <w:color w:val="auto"/>
                <w:szCs w:val="21"/>
                <w:highlight w:val="none"/>
              </w:rPr>
            </w:pPr>
          </w:p>
        </w:tc>
        <w:tc>
          <w:tcPr>
            <w:tcW w:w="1001" w:type="pct"/>
          </w:tcPr>
          <w:p w14:paraId="3F2AF140">
            <w:pPr>
              <w:pStyle w:val="32"/>
              <w:spacing w:line="360" w:lineRule="auto"/>
              <w:rPr>
                <w:rFonts w:ascii="宋体" w:hAnsi="宋体" w:cs="宋体"/>
                <w:color w:val="auto"/>
                <w:szCs w:val="21"/>
                <w:highlight w:val="none"/>
              </w:rPr>
            </w:pPr>
          </w:p>
        </w:tc>
        <w:tc>
          <w:tcPr>
            <w:tcW w:w="785" w:type="pct"/>
          </w:tcPr>
          <w:p w14:paraId="042B87D3">
            <w:pPr>
              <w:pStyle w:val="32"/>
              <w:spacing w:line="360" w:lineRule="auto"/>
              <w:rPr>
                <w:rFonts w:ascii="宋体" w:hAnsi="宋体" w:cs="宋体"/>
                <w:color w:val="auto"/>
                <w:szCs w:val="21"/>
                <w:highlight w:val="none"/>
              </w:rPr>
            </w:pPr>
          </w:p>
        </w:tc>
      </w:tr>
    </w:tbl>
    <w:p w14:paraId="5487542B">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14:paraId="404D8BD9">
      <w:pPr>
        <w:rPr>
          <w:rFonts w:ascii="宋体" w:hAnsi="宋体" w:cs="宋体"/>
          <w:color w:val="auto"/>
          <w:szCs w:val="21"/>
          <w:highlight w:val="none"/>
        </w:rPr>
      </w:pPr>
      <w:r>
        <w:rPr>
          <w:rFonts w:hint="eastAsia" w:ascii="宋体" w:hAnsi="宋体" w:cs="宋体"/>
          <w:color w:val="auto"/>
          <w:szCs w:val="21"/>
          <w:highlight w:val="none"/>
        </w:rPr>
        <w:br w:type="page"/>
      </w:r>
    </w:p>
    <w:p w14:paraId="09FEAC39">
      <w:pPr>
        <w:pStyle w:val="10"/>
        <w:ind w:firstLine="482"/>
        <w:rPr>
          <w:b/>
          <w:bCs/>
          <w:color w:val="auto"/>
          <w:highlight w:val="none"/>
          <w:lang w:val="en-US"/>
        </w:rPr>
      </w:pPr>
      <w:r>
        <w:rPr>
          <w:rFonts w:hint="eastAsia"/>
          <w:b/>
          <w:bCs/>
          <w:color w:val="auto"/>
          <w:highlight w:val="none"/>
          <w:lang w:val="en-US"/>
        </w:rPr>
        <w:t>格式十一：</w:t>
      </w:r>
    </w:p>
    <w:p w14:paraId="5B410839">
      <w:pPr>
        <w:ind w:firstLine="482"/>
        <w:jc w:val="center"/>
        <w:rPr>
          <w:b/>
          <w:bCs/>
          <w:color w:val="auto"/>
          <w:sz w:val="24"/>
          <w:szCs w:val="32"/>
          <w:highlight w:val="none"/>
        </w:rPr>
      </w:pPr>
      <w:r>
        <w:rPr>
          <w:b/>
          <w:bCs/>
          <w:color w:val="auto"/>
          <w:sz w:val="24"/>
          <w:szCs w:val="32"/>
          <w:highlight w:val="none"/>
        </w:rPr>
        <w:t>技术要求响应表</w:t>
      </w:r>
    </w:p>
    <w:p w14:paraId="68C54A74">
      <w:pPr>
        <w:pStyle w:val="10"/>
        <w:ind w:firstLine="480"/>
        <w:rPr>
          <w:color w:val="auto"/>
          <w:highlight w:val="none"/>
          <w:lang w:val="en-US"/>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7CF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53A1103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07A29CBE">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57F0381A">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02D84241">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FAB434B">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66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434A20D">
            <w:pPr>
              <w:spacing w:line="360" w:lineRule="auto"/>
              <w:ind w:firstLine="422"/>
              <w:rPr>
                <w:rFonts w:ascii="宋体" w:hAnsi="宋体"/>
                <w:b/>
                <w:color w:val="auto"/>
                <w:szCs w:val="21"/>
                <w:highlight w:val="none"/>
              </w:rPr>
            </w:pPr>
          </w:p>
        </w:tc>
        <w:tc>
          <w:tcPr>
            <w:tcW w:w="2907" w:type="dxa"/>
          </w:tcPr>
          <w:p w14:paraId="2D3813A5">
            <w:pPr>
              <w:spacing w:line="360" w:lineRule="auto"/>
              <w:ind w:firstLine="422"/>
              <w:rPr>
                <w:rFonts w:ascii="宋体" w:hAnsi="宋体"/>
                <w:b/>
                <w:color w:val="auto"/>
                <w:szCs w:val="21"/>
                <w:highlight w:val="none"/>
              </w:rPr>
            </w:pPr>
          </w:p>
        </w:tc>
        <w:tc>
          <w:tcPr>
            <w:tcW w:w="2551" w:type="dxa"/>
          </w:tcPr>
          <w:p w14:paraId="5E3888B0">
            <w:pPr>
              <w:spacing w:line="360" w:lineRule="auto"/>
              <w:ind w:firstLine="422"/>
              <w:rPr>
                <w:rFonts w:ascii="宋体" w:hAnsi="宋体"/>
                <w:b/>
                <w:color w:val="auto"/>
                <w:szCs w:val="21"/>
                <w:highlight w:val="none"/>
              </w:rPr>
            </w:pPr>
          </w:p>
        </w:tc>
        <w:tc>
          <w:tcPr>
            <w:tcW w:w="1418" w:type="dxa"/>
          </w:tcPr>
          <w:p w14:paraId="5B83B9C5">
            <w:pPr>
              <w:spacing w:line="360" w:lineRule="auto"/>
              <w:ind w:firstLine="422"/>
              <w:rPr>
                <w:rFonts w:ascii="宋体" w:hAnsi="宋体"/>
                <w:b/>
                <w:color w:val="auto"/>
                <w:szCs w:val="21"/>
                <w:highlight w:val="none"/>
              </w:rPr>
            </w:pPr>
          </w:p>
        </w:tc>
        <w:tc>
          <w:tcPr>
            <w:tcW w:w="851" w:type="dxa"/>
          </w:tcPr>
          <w:p w14:paraId="14EB0A5A">
            <w:pPr>
              <w:spacing w:line="360" w:lineRule="auto"/>
              <w:ind w:firstLine="422"/>
              <w:rPr>
                <w:rFonts w:ascii="宋体" w:hAnsi="宋体"/>
                <w:b/>
                <w:color w:val="auto"/>
                <w:szCs w:val="21"/>
                <w:highlight w:val="none"/>
              </w:rPr>
            </w:pPr>
          </w:p>
        </w:tc>
      </w:tr>
      <w:tr w14:paraId="15FA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49AE281">
            <w:pPr>
              <w:spacing w:line="360" w:lineRule="auto"/>
              <w:rPr>
                <w:rFonts w:ascii="宋体" w:hAnsi="宋体" w:cs="宋体"/>
                <w:color w:val="auto"/>
                <w:szCs w:val="21"/>
                <w:highlight w:val="none"/>
              </w:rPr>
            </w:pPr>
          </w:p>
        </w:tc>
        <w:tc>
          <w:tcPr>
            <w:tcW w:w="2907" w:type="dxa"/>
            <w:vAlign w:val="center"/>
          </w:tcPr>
          <w:p w14:paraId="3D77E398">
            <w:pPr>
              <w:spacing w:line="360" w:lineRule="auto"/>
              <w:rPr>
                <w:rFonts w:ascii="宋体" w:hAnsi="宋体" w:cs="宋体"/>
                <w:color w:val="auto"/>
                <w:szCs w:val="21"/>
                <w:highlight w:val="none"/>
              </w:rPr>
            </w:pPr>
          </w:p>
        </w:tc>
        <w:tc>
          <w:tcPr>
            <w:tcW w:w="2551" w:type="dxa"/>
          </w:tcPr>
          <w:p w14:paraId="1BA9B38D">
            <w:pPr>
              <w:spacing w:line="360" w:lineRule="auto"/>
              <w:ind w:firstLine="422"/>
              <w:rPr>
                <w:rFonts w:ascii="宋体" w:hAnsi="宋体"/>
                <w:b/>
                <w:color w:val="auto"/>
                <w:szCs w:val="21"/>
                <w:highlight w:val="none"/>
              </w:rPr>
            </w:pPr>
          </w:p>
        </w:tc>
        <w:tc>
          <w:tcPr>
            <w:tcW w:w="1418" w:type="dxa"/>
          </w:tcPr>
          <w:p w14:paraId="69A36BAD">
            <w:pPr>
              <w:spacing w:line="360" w:lineRule="auto"/>
              <w:ind w:firstLine="422"/>
              <w:rPr>
                <w:rFonts w:ascii="宋体" w:hAnsi="宋体"/>
                <w:b/>
                <w:color w:val="auto"/>
                <w:szCs w:val="21"/>
                <w:highlight w:val="none"/>
              </w:rPr>
            </w:pPr>
          </w:p>
        </w:tc>
        <w:tc>
          <w:tcPr>
            <w:tcW w:w="851" w:type="dxa"/>
          </w:tcPr>
          <w:p w14:paraId="02662152">
            <w:pPr>
              <w:spacing w:line="360" w:lineRule="auto"/>
              <w:ind w:firstLine="422"/>
              <w:rPr>
                <w:rFonts w:ascii="宋体" w:hAnsi="宋体"/>
                <w:b/>
                <w:color w:val="auto"/>
                <w:szCs w:val="21"/>
                <w:highlight w:val="none"/>
              </w:rPr>
            </w:pPr>
          </w:p>
        </w:tc>
      </w:tr>
      <w:tr w14:paraId="22EA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CC86A4E">
            <w:pPr>
              <w:spacing w:line="360" w:lineRule="auto"/>
              <w:ind w:firstLine="422"/>
              <w:rPr>
                <w:rFonts w:ascii="宋体" w:hAnsi="宋体"/>
                <w:b/>
                <w:color w:val="auto"/>
                <w:szCs w:val="21"/>
                <w:highlight w:val="none"/>
              </w:rPr>
            </w:pPr>
          </w:p>
        </w:tc>
        <w:tc>
          <w:tcPr>
            <w:tcW w:w="2907" w:type="dxa"/>
          </w:tcPr>
          <w:p w14:paraId="4CC6AF3C">
            <w:pPr>
              <w:spacing w:line="360" w:lineRule="auto"/>
              <w:ind w:firstLine="422"/>
              <w:rPr>
                <w:rFonts w:ascii="宋体" w:hAnsi="宋体"/>
                <w:b/>
                <w:color w:val="auto"/>
                <w:szCs w:val="21"/>
                <w:highlight w:val="none"/>
              </w:rPr>
            </w:pPr>
          </w:p>
        </w:tc>
        <w:tc>
          <w:tcPr>
            <w:tcW w:w="2551" w:type="dxa"/>
          </w:tcPr>
          <w:p w14:paraId="674B3164">
            <w:pPr>
              <w:spacing w:line="360" w:lineRule="auto"/>
              <w:ind w:firstLine="422"/>
              <w:rPr>
                <w:rFonts w:ascii="宋体" w:hAnsi="宋体"/>
                <w:b/>
                <w:color w:val="auto"/>
                <w:szCs w:val="21"/>
                <w:highlight w:val="none"/>
              </w:rPr>
            </w:pPr>
          </w:p>
        </w:tc>
        <w:tc>
          <w:tcPr>
            <w:tcW w:w="1418" w:type="dxa"/>
          </w:tcPr>
          <w:p w14:paraId="516C83CB">
            <w:pPr>
              <w:spacing w:line="360" w:lineRule="auto"/>
              <w:ind w:firstLine="422"/>
              <w:rPr>
                <w:rFonts w:ascii="宋体" w:hAnsi="宋体"/>
                <w:b/>
                <w:color w:val="auto"/>
                <w:szCs w:val="21"/>
                <w:highlight w:val="none"/>
              </w:rPr>
            </w:pPr>
          </w:p>
        </w:tc>
        <w:tc>
          <w:tcPr>
            <w:tcW w:w="851" w:type="dxa"/>
          </w:tcPr>
          <w:p w14:paraId="5874E279">
            <w:pPr>
              <w:spacing w:line="360" w:lineRule="auto"/>
              <w:ind w:firstLine="422"/>
              <w:rPr>
                <w:rFonts w:ascii="宋体" w:hAnsi="宋体"/>
                <w:b/>
                <w:color w:val="auto"/>
                <w:szCs w:val="21"/>
                <w:highlight w:val="none"/>
              </w:rPr>
            </w:pPr>
          </w:p>
        </w:tc>
      </w:tr>
      <w:tr w14:paraId="63E0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2811E1">
            <w:pPr>
              <w:spacing w:line="360" w:lineRule="auto"/>
              <w:ind w:firstLine="422"/>
              <w:rPr>
                <w:rFonts w:ascii="宋体" w:hAnsi="宋体"/>
                <w:b/>
                <w:color w:val="auto"/>
                <w:szCs w:val="21"/>
                <w:highlight w:val="none"/>
              </w:rPr>
            </w:pPr>
          </w:p>
        </w:tc>
        <w:tc>
          <w:tcPr>
            <w:tcW w:w="2907" w:type="dxa"/>
          </w:tcPr>
          <w:p w14:paraId="0386B559">
            <w:pPr>
              <w:spacing w:line="360" w:lineRule="auto"/>
              <w:ind w:firstLine="422"/>
              <w:rPr>
                <w:rFonts w:ascii="宋体" w:hAnsi="宋体"/>
                <w:b/>
                <w:color w:val="auto"/>
                <w:szCs w:val="21"/>
                <w:highlight w:val="none"/>
              </w:rPr>
            </w:pPr>
          </w:p>
        </w:tc>
        <w:tc>
          <w:tcPr>
            <w:tcW w:w="2551" w:type="dxa"/>
          </w:tcPr>
          <w:p w14:paraId="73F135E6">
            <w:pPr>
              <w:spacing w:line="360" w:lineRule="auto"/>
              <w:ind w:firstLine="422"/>
              <w:rPr>
                <w:rFonts w:ascii="宋体" w:hAnsi="宋体"/>
                <w:b/>
                <w:color w:val="auto"/>
                <w:szCs w:val="21"/>
                <w:highlight w:val="none"/>
              </w:rPr>
            </w:pPr>
          </w:p>
        </w:tc>
        <w:tc>
          <w:tcPr>
            <w:tcW w:w="1418" w:type="dxa"/>
          </w:tcPr>
          <w:p w14:paraId="338C2D66">
            <w:pPr>
              <w:spacing w:line="360" w:lineRule="auto"/>
              <w:ind w:firstLine="422"/>
              <w:rPr>
                <w:rFonts w:ascii="宋体" w:hAnsi="宋体"/>
                <w:b/>
                <w:color w:val="auto"/>
                <w:szCs w:val="21"/>
                <w:highlight w:val="none"/>
              </w:rPr>
            </w:pPr>
          </w:p>
        </w:tc>
        <w:tc>
          <w:tcPr>
            <w:tcW w:w="851" w:type="dxa"/>
          </w:tcPr>
          <w:p w14:paraId="58360746">
            <w:pPr>
              <w:spacing w:line="360" w:lineRule="auto"/>
              <w:ind w:firstLine="422"/>
              <w:rPr>
                <w:rFonts w:ascii="宋体" w:hAnsi="宋体"/>
                <w:b/>
                <w:color w:val="auto"/>
                <w:szCs w:val="21"/>
                <w:highlight w:val="none"/>
              </w:rPr>
            </w:pPr>
          </w:p>
        </w:tc>
      </w:tr>
      <w:tr w14:paraId="6E72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6B86DA4">
            <w:pPr>
              <w:spacing w:line="360" w:lineRule="auto"/>
              <w:ind w:firstLine="422"/>
              <w:rPr>
                <w:rFonts w:ascii="宋体" w:hAnsi="宋体"/>
                <w:b/>
                <w:color w:val="auto"/>
                <w:szCs w:val="21"/>
                <w:highlight w:val="none"/>
              </w:rPr>
            </w:pPr>
          </w:p>
        </w:tc>
        <w:tc>
          <w:tcPr>
            <w:tcW w:w="2907" w:type="dxa"/>
          </w:tcPr>
          <w:p w14:paraId="7D771931">
            <w:pPr>
              <w:spacing w:line="360" w:lineRule="auto"/>
              <w:ind w:firstLine="422"/>
              <w:rPr>
                <w:rFonts w:ascii="宋体" w:hAnsi="宋体"/>
                <w:b/>
                <w:color w:val="auto"/>
                <w:szCs w:val="21"/>
                <w:highlight w:val="none"/>
              </w:rPr>
            </w:pPr>
          </w:p>
        </w:tc>
        <w:tc>
          <w:tcPr>
            <w:tcW w:w="2551" w:type="dxa"/>
          </w:tcPr>
          <w:p w14:paraId="34AB752F">
            <w:pPr>
              <w:spacing w:line="360" w:lineRule="auto"/>
              <w:ind w:firstLine="422"/>
              <w:rPr>
                <w:rFonts w:ascii="宋体" w:hAnsi="宋体"/>
                <w:b/>
                <w:color w:val="auto"/>
                <w:szCs w:val="21"/>
                <w:highlight w:val="none"/>
              </w:rPr>
            </w:pPr>
          </w:p>
        </w:tc>
        <w:tc>
          <w:tcPr>
            <w:tcW w:w="1418" w:type="dxa"/>
          </w:tcPr>
          <w:p w14:paraId="46862763">
            <w:pPr>
              <w:spacing w:line="360" w:lineRule="auto"/>
              <w:ind w:firstLine="422"/>
              <w:rPr>
                <w:rFonts w:ascii="宋体" w:hAnsi="宋体"/>
                <w:b/>
                <w:color w:val="auto"/>
                <w:szCs w:val="21"/>
                <w:highlight w:val="none"/>
              </w:rPr>
            </w:pPr>
          </w:p>
        </w:tc>
        <w:tc>
          <w:tcPr>
            <w:tcW w:w="851" w:type="dxa"/>
          </w:tcPr>
          <w:p w14:paraId="7DBAD52E">
            <w:pPr>
              <w:spacing w:line="360" w:lineRule="auto"/>
              <w:ind w:firstLine="422"/>
              <w:rPr>
                <w:rFonts w:ascii="宋体" w:hAnsi="宋体"/>
                <w:b/>
                <w:color w:val="auto"/>
                <w:szCs w:val="21"/>
                <w:highlight w:val="none"/>
              </w:rPr>
            </w:pPr>
          </w:p>
        </w:tc>
      </w:tr>
      <w:tr w14:paraId="6F44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8A9AD13">
            <w:pPr>
              <w:spacing w:line="360" w:lineRule="auto"/>
              <w:ind w:firstLine="422"/>
              <w:rPr>
                <w:rFonts w:ascii="宋体" w:hAnsi="宋体"/>
                <w:b/>
                <w:color w:val="auto"/>
                <w:szCs w:val="21"/>
                <w:highlight w:val="none"/>
              </w:rPr>
            </w:pPr>
          </w:p>
        </w:tc>
        <w:tc>
          <w:tcPr>
            <w:tcW w:w="2907" w:type="dxa"/>
          </w:tcPr>
          <w:p w14:paraId="2F5E0666">
            <w:pPr>
              <w:spacing w:line="360" w:lineRule="auto"/>
              <w:ind w:firstLine="422"/>
              <w:rPr>
                <w:rFonts w:ascii="宋体" w:hAnsi="宋体"/>
                <w:b/>
                <w:color w:val="auto"/>
                <w:szCs w:val="21"/>
                <w:highlight w:val="none"/>
              </w:rPr>
            </w:pPr>
          </w:p>
        </w:tc>
        <w:tc>
          <w:tcPr>
            <w:tcW w:w="2551" w:type="dxa"/>
          </w:tcPr>
          <w:p w14:paraId="2506BE5C">
            <w:pPr>
              <w:spacing w:line="360" w:lineRule="auto"/>
              <w:ind w:firstLine="422"/>
              <w:rPr>
                <w:rFonts w:ascii="宋体" w:hAnsi="宋体"/>
                <w:b/>
                <w:color w:val="auto"/>
                <w:szCs w:val="21"/>
                <w:highlight w:val="none"/>
              </w:rPr>
            </w:pPr>
          </w:p>
        </w:tc>
        <w:tc>
          <w:tcPr>
            <w:tcW w:w="1418" w:type="dxa"/>
          </w:tcPr>
          <w:p w14:paraId="43E5559D">
            <w:pPr>
              <w:spacing w:line="360" w:lineRule="auto"/>
              <w:ind w:firstLine="422"/>
              <w:rPr>
                <w:rFonts w:ascii="宋体" w:hAnsi="宋体"/>
                <w:b/>
                <w:color w:val="auto"/>
                <w:szCs w:val="21"/>
                <w:highlight w:val="none"/>
              </w:rPr>
            </w:pPr>
          </w:p>
        </w:tc>
        <w:tc>
          <w:tcPr>
            <w:tcW w:w="851" w:type="dxa"/>
          </w:tcPr>
          <w:p w14:paraId="3A5D08C2">
            <w:pPr>
              <w:spacing w:line="360" w:lineRule="auto"/>
              <w:ind w:firstLine="422"/>
              <w:rPr>
                <w:rFonts w:ascii="宋体" w:hAnsi="宋体"/>
                <w:b/>
                <w:color w:val="auto"/>
                <w:szCs w:val="21"/>
                <w:highlight w:val="none"/>
              </w:rPr>
            </w:pPr>
          </w:p>
        </w:tc>
      </w:tr>
    </w:tbl>
    <w:p w14:paraId="18CC0665">
      <w:pPr>
        <w:spacing w:line="360" w:lineRule="auto"/>
        <w:rPr>
          <w:rFonts w:ascii="宋体" w:hAnsi="宋体"/>
          <w:color w:val="auto"/>
          <w:szCs w:val="21"/>
          <w:highlight w:val="none"/>
        </w:rPr>
      </w:pPr>
    </w:p>
    <w:p w14:paraId="42216740">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C8FD2D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2CAD848E">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591C7F6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078E2707">
      <w:pPr>
        <w:snapToGrid w:val="0"/>
        <w:spacing w:line="360" w:lineRule="auto"/>
        <w:rPr>
          <w:rFonts w:ascii="宋体" w:hAnsi="宋体"/>
          <w:color w:val="auto"/>
          <w:szCs w:val="21"/>
          <w:highlight w:val="none"/>
        </w:rPr>
      </w:pPr>
    </w:p>
    <w:p w14:paraId="7E3E7709">
      <w:pPr>
        <w:snapToGrid w:val="0"/>
        <w:spacing w:line="360" w:lineRule="auto"/>
        <w:rPr>
          <w:rFonts w:ascii="宋体" w:hAnsi="宋体"/>
          <w:color w:val="auto"/>
          <w:szCs w:val="21"/>
          <w:highlight w:val="none"/>
        </w:rPr>
      </w:pPr>
    </w:p>
    <w:p w14:paraId="099D56C6">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7667A2B9">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0B50B2A1">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07804657">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D350700">
      <w:pPr>
        <w:ind w:firstLine="482"/>
        <w:rPr>
          <w:b/>
          <w:bCs/>
          <w:color w:val="auto"/>
          <w:sz w:val="24"/>
          <w:highlight w:val="none"/>
        </w:rPr>
      </w:pPr>
      <w:r>
        <w:rPr>
          <w:rFonts w:hint="eastAsia"/>
          <w:b/>
          <w:bCs/>
          <w:color w:val="auto"/>
          <w:sz w:val="24"/>
          <w:highlight w:val="none"/>
        </w:rPr>
        <w:t>格式十二：</w:t>
      </w:r>
    </w:p>
    <w:p w14:paraId="3CDB74F1">
      <w:pPr>
        <w:pStyle w:val="10"/>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70758F0">
      <w:pPr>
        <w:ind w:firstLine="482"/>
        <w:rPr>
          <w:b/>
          <w:bCs/>
          <w:color w:val="auto"/>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0C5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3D80170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717E3175">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2C886D53">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4FDED3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6B3F98C">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43B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6FF2D5E">
            <w:pPr>
              <w:spacing w:line="360" w:lineRule="auto"/>
              <w:ind w:firstLine="422"/>
              <w:rPr>
                <w:rFonts w:ascii="宋体" w:hAnsi="宋体"/>
                <w:b/>
                <w:color w:val="auto"/>
                <w:szCs w:val="21"/>
                <w:highlight w:val="none"/>
              </w:rPr>
            </w:pPr>
          </w:p>
        </w:tc>
        <w:tc>
          <w:tcPr>
            <w:tcW w:w="2907" w:type="dxa"/>
          </w:tcPr>
          <w:p w14:paraId="0F7767C1">
            <w:pPr>
              <w:spacing w:line="360" w:lineRule="auto"/>
              <w:ind w:firstLine="422"/>
              <w:rPr>
                <w:rFonts w:ascii="宋体" w:hAnsi="宋体"/>
                <w:b/>
                <w:color w:val="auto"/>
                <w:szCs w:val="21"/>
                <w:highlight w:val="none"/>
              </w:rPr>
            </w:pPr>
          </w:p>
        </w:tc>
        <w:tc>
          <w:tcPr>
            <w:tcW w:w="2551" w:type="dxa"/>
          </w:tcPr>
          <w:p w14:paraId="5B6A7D90">
            <w:pPr>
              <w:spacing w:line="360" w:lineRule="auto"/>
              <w:ind w:firstLine="422"/>
              <w:rPr>
                <w:rFonts w:ascii="宋体" w:hAnsi="宋体"/>
                <w:b/>
                <w:color w:val="auto"/>
                <w:szCs w:val="21"/>
                <w:highlight w:val="none"/>
              </w:rPr>
            </w:pPr>
          </w:p>
        </w:tc>
        <w:tc>
          <w:tcPr>
            <w:tcW w:w="1418" w:type="dxa"/>
          </w:tcPr>
          <w:p w14:paraId="3693B8D5">
            <w:pPr>
              <w:spacing w:line="360" w:lineRule="auto"/>
              <w:ind w:firstLine="422"/>
              <w:rPr>
                <w:rFonts w:ascii="宋体" w:hAnsi="宋体"/>
                <w:b/>
                <w:color w:val="auto"/>
                <w:szCs w:val="21"/>
                <w:highlight w:val="none"/>
              </w:rPr>
            </w:pPr>
          </w:p>
        </w:tc>
        <w:tc>
          <w:tcPr>
            <w:tcW w:w="851" w:type="dxa"/>
          </w:tcPr>
          <w:p w14:paraId="6DD729F5">
            <w:pPr>
              <w:spacing w:line="360" w:lineRule="auto"/>
              <w:ind w:firstLine="422"/>
              <w:rPr>
                <w:rFonts w:ascii="宋体" w:hAnsi="宋体"/>
                <w:b/>
                <w:color w:val="auto"/>
                <w:szCs w:val="21"/>
                <w:highlight w:val="none"/>
              </w:rPr>
            </w:pPr>
          </w:p>
        </w:tc>
      </w:tr>
      <w:tr w14:paraId="05A1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56A2163D">
            <w:pPr>
              <w:spacing w:line="360" w:lineRule="auto"/>
              <w:rPr>
                <w:rFonts w:ascii="宋体" w:hAnsi="宋体" w:cs="宋体"/>
                <w:color w:val="auto"/>
                <w:szCs w:val="21"/>
                <w:highlight w:val="none"/>
              </w:rPr>
            </w:pPr>
          </w:p>
        </w:tc>
        <w:tc>
          <w:tcPr>
            <w:tcW w:w="2907" w:type="dxa"/>
            <w:vAlign w:val="center"/>
          </w:tcPr>
          <w:p w14:paraId="1D9B72CC">
            <w:pPr>
              <w:spacing w:line="360" w:lineRule="auto"/>
              <w:rPr>
                <w:rFonts w:ascii="宋体" w:hAnsi="宋体" w:cs="宋体"/>
                <w:color w:val="auto"/>
                <w:szCs w:val="21"/>
                <w:highlight w:val="none"/>
              </w:rPr>
            </w:pPr>
          </w:p>
        </w:tc>
        <w:tc>
          <w:tcPr>
            <w:tcW w:w="2551" w:type="dxa"/>
          </w:tcPr>
          <w:p w14:paraId="594EC61F">
            <w:pPr>
              <w:spacing w:line="360" w:lineRule="auto"/>
              <w:ind w:firstLine="422"/>
              <w:rPr>
                <w:rFonts w:ascii="宋体" w:hAnsi="宋体"/>
                <w:b/>
                <w:color w:val="auto"/>
                <w:szCs w:val="21"/>
                <w:highlight w:val="none"/>
              </w:rPr>
            </w:pPr>
          </w:p>
        </w:tc>
        <w:tc>
          <w:tcPr>
            <w:tcW w:w="1418" w:type="dxa"/>
          </w:tcPr>
          <w:p w14:paraId="0052E4F2">
            <w:pPr>
              <w:spacing w:line="360" w:lineRule="auto"/>
              <w:ind w:firstLine="422"/>
              <w:rPr>
                <w:rFonts w:ascii="宋体" w:hAnsi="宋体"/>
                <w:b/>
                <w:color w:val="auto"/>
                <w:szCs w:val="21"/>
                <w:highlight w:val="none"/>
              </w:rPr>
            </w:pPr>
          </w:p>
        </w:tc>
        <w:tc>
          <w:tcPr>
            <w:tcW w:w="851" w:type="dxa"/>
          </w:tcPr>
          <w:p w14:paraId="2E9E34C1">
            <w:pPr>
              <w:spacing w:line="360" w:lineRule="auto"/>
              <w:ind w:firstLine="422"/>
              <w:rPr>
                <w:rFonts w:ascii="宋体" w:hAnsi="宋体"/>
                <w:b/>
                <w:color w:val="auto"/>
                <w:szCs w:val="21"/>
                <w:highlight w:val="none"/>
              </w:rPr>
            </w:pPr>
          </w:p>
        </w:tc>
      </w:tr>
      <w:tr w14:paraId="4BA8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5A1F1DD">
            <w:pPr>
              <w:spacing w:line="360" w:lineRule="auto"/>
              <w:ind w:firstLine="422"/>
              <w:rPr>
                <w:rFonts w:ascii="宋体" w:hAnsi="宋体"/>
                <w:b/>
                <w:color w:val="auto"/>
                <w:szCs w:val="21"/>
                <w:highlight w:val="none"/>
              </w:rPr>
            </w:pPr>
          </w:p>
        </w:tc>
        <w:tc>
          <w:tcPr>
            <w:tcW w:w="2907" w:type="dxa"/>
          </w:tcPr>
          <w:p w14:paraId="48C37B7E">
            <w:pPr>
              <w:spacing w:line="360" w:lineRule="auto"/>
              <w:ind w:firstLine="422"/>
              <w:rPr>
                <w:rFonts w:ascii="宋体" w:hAnsi="宋体"/>
                <w:b/>
                <w:color w:val="auto"/>
                <w:szCs w:val="21"/>
                <w:highlight w:val="none"/>
              </w:rPr>
            </w:pPr>
          </w:p>
        </w:tc>
        <w:tc>
          <w:tcPr>
            <w:tcW w:w="2551" w:type="dxa"/>
          </w:tcPr>
          <w:p w14:paraId="29DAE90F">
            <w:pPr>
              <w:spacing w:line="360" w:lineRule="auto"/>
              <w:ind w:firstLine="422"/>
              <w:rPr>
                <w:rFonts w:ascii="宋体" w:hAnsi="宋体"/>
                <w:b/>
                <w:color w:val="auto"/>
                <w:szCs w:val="21"/>
                <w:highlight w:val="none"/>
              </w:rPr>
            </w:pPr>
          </w:p>
        </w:tc>
        <w:tc>
          <w:tcPr>
            <w:tcW w:w="1418" w:type="dxa"/>
          </w:tcPr>
          <w:p w14:paraId="68D31444">
            <w:pPr>
              <w:spacing w:line="360" w:lineRule="auto"/>
              <w:ind w:firstLine="422"/>
              <w:rPr>
                <w:rFonts w:ascii="宋体" w:hAnsi="宋体"/>
                <w:b/>
                <w:color w:val="auto"/>
                <w:szCs w:val="21"/>
                <w:highlight w:val="none"/>
              </w:rPr>
            </w:pPr>
          </w:p>
        </w:tc>
        <w:tc>
          <w:tcPr>
            <w:tcW w:w="851" w:type="dxa"/>
          </w:tcPr>
          <w:p w14:paraId="26B0DF1D">
            <w:pPr>
              <w:spacing w:line="360" w:lineRule="auto"/>
              <w:ind w:firstLine="422"/>
              <w:rPr>
                <w:rFonts w:ascii="宋体" w:hAnsi="宋体"/>
                <w:b/>
                <w:color w:val="auto"/>
                <w:szCs w:val="21"/>
                <w:highlight w:val="none"/>
              </w:rPr>
            </w:pPr>
          </w:p>
        </w:tc>
      </w:tr>
      <w:tr w14:paraId="6092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D4FC5B5">
            <w:pPr>
              <w:spacing w:line="360" w:lineRule="auto"/>
              <w:ind w:firstLine="422"/>
              <w:rPr>
                <w:rFonts w:ascii="宋体" w:hAnsi="宋体"/>
                <w:b/>
                <w:color w:val="auto"/>
                <w:szCs w:val="21"/>
                <w:highlight w:val="none"/>
              </w:rPr>
            </w:pPr>
          </w:p>
        </w:tc>
        <w:tc>
          <w:tcPr>
            <w:tcW w:w="2907" w:type="dxa"/>
          </w:tcPr>
          <w:p w14:paraId="0D5B81D6">
            <w:pPr>
              <w:spacing w:line="360" w:lineRule="auto"/>
              <w:ind w:firstLine="422"/>
              <w:rPr>
                <w:rFonts w:ascii="宋体" w:hAnsi="宋体"/>
                <w:b/>
                <w:color w:val="auto"/>
                <w:szCs w:val="21"/>
                <w:highlight w:val="none"/>
              </w:rPr>
            </w:pPr>
          </w:p>
        </w:tc>
        <w:tc>
          <w:tcPr>
            <w:tcW w:w="2551" w:type="dxa"/>
          </w:tcPr>
          <w:p w14:paraId="7C4878EA">
            <w:pPr>
              <w:spacing w:line="360" w:lineRule="auto"/>
              <w:ind w:firstLine="422"/>
              <w:rPr>
                <w:rFonts w:ascii="宋体" w:hAnsi="宋体"/>
                <w:b/>
                <w:color w:val="auto"/>
                <w:szCs w:val="21"/>
                <w:highlight w:val="none"/>
              </w:rPr>
            </w:pPr>
          </w:p>
        </w:tc>
        <w:tc>
          <w:tcPr>
            <w:tcW w:w="1418" w:type="dxa"/>
          </w:tcPr>
          <w:p w14:paraId="44A8CF31">
            <w:pPr>
              <w:spacing w:line="360" w:lineRule="auto"/>
              <w:ind w:firstLine="422"/>
              <w:rPr>
                <w:rFonts w:ascii="宋体" w:hAnsi="宋体"/>
                <w:b/>
                <w:color w:val="auto"/>
                <w:szCs w:val="21"/>
                <w:highlight w:val="none"/>
              </w:rPr>
            </w:pPr>
          </w:p>
        </w:tc>
        <w:tc>
          <w:tcPr>
            <w:tcW w:w="851" w:type="dxa"/>
          </w:tcPr>
          <w:p w14:paraId="4E470DB2">
            <w:pPr>
              <w:spacing w:line="360" w:lineRule="auto"/>
              <w:ind w:firstLine="422"/>
              <w:rPr>
                <w:rFonts w:ascii="宋体" w:hAnsi="宋体"/>
                <w:b/>
                <w:color w:val="auto"/>
                <w:szCs w:val="21"/>
                <w:highlight w:val="none"/>
              </w:rPr>
            </w:pPr>
          </w:p>
        </w:tc>
      </w:tr>
      <w:tr w14:paraId="2D3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B1F9C12">
            <w:pPr>
              <w:spacing w:line="360" w:lineRule="auto"/>
              <w:ind w:firstLine="422"/>
              <w:rPr>
                <w:rFonts w:ascii="宋体" w:hAnsi="宋体"/>
                <w:b/>
                <w:color w:val="auto"/>
                <w:szCs w:val="21"/>
                <w:highlight w:val="none"/>
              </w:rPr>
            </w:pPr>
          </w:p>
        </w:tc>
        <w:tc>
          <w:tcPr>
            <w:tcW w:w="2907" w:type="dxa"/>
          </w:tcPr>
          <w:p w14:paraId="7CCE50E8">
            <w:pPr>
              <w:spacing w:line="360" w:lineRule="auto"/>
              <w:ind w:firstLine="422"/>
              <w:rPr>
                <w:rFonts w:ascii="宋体" w:hAnsi="宋体"/>
                <w:b/>
                <w:color w:val="auto"/>
                <w:szCs w:val="21"/>
                <w:highlight w:val="none"/>
              </w:rPr>
            </w:pPr>
          </w:p>
        </w:tc>
        <w:tc>
          <w:tcPr>
            <w:tcW w:w="2551" w:type="dxa"/>
          </w:tcPr>
          <w:p w14:paraId="573F72F5">
            <w:pPr>
              <w:spacing w:line="360" w:lineRule="auto"/>
              <w:ind w:firstLine="422"/>
              <w:rPr>
                <w:rFonts w:ascii="宋体" w:hAnsi="宋体"/>
                <w:b/>
                <w:color w:val="auto"/>
                <w:szCs w:val="21"/>
                <w:highlight w:val="none"/>
              </w:rPr>
            </w:pPr>
          </w:p>
        </w:tc>
        <w:tc>
          <w:tcPr>
            <w:tcW w:w="1418" w:type="dxa"/>
          </w:tcPr>
          <w:p w14:paraId="00DC54E6">
            <w:pPr>
              <w:spacing w:line="360" w:lineRule="auto"/>
              <w:ind w:firstLine="422"/>
              <w:rPr>
                <w:rFonts w:ascii="宋体" w:hAnsi="宋体"/>
                <w:b/>
                <w:color w:val="auto"/>
                <w:szCs w:val="21"/>
                <w:highlight w:val="none"/>
              </w:rPr>
            </w:pPr>
          </w:p>
        </w:tc>
        <w:tc>
          <w:tcPr>
            <w:tcW w:w="851" w:type="dxa"/>
          </w:tcPr>
          <w:p w14:paraId="3DCD0BBD">
            <w:pPr>
              <w:spacing w:line="360" w:lineRule="auto"/>
              <w:ind w:firstLine="422"/>
              <w:rPr>
                <w:rFonts w:ascii="宋体" w:hAnsi="宋体"/>
                <w:b/>
                <w:color w:val="auto"/>
                <w:szCs w:val="21"/>
                <w:highlight w:val="none"/>
              </w:rPr>
            </w:pPr>
          </w:p>
        </w:tc>
      </w:tr>
      <w:tr w14:paraId="173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DB4827">
            <w:pPr>
              <w:spacing w:line="360" w:lineRule="auto"/>
              <w:ind w:firstLine="422"/>
              <w:rPr>
                <w:rFonts w:ascii="宋体" w:hAnsi="宋体"/>
                <w:b/>
                <w:color w:val="auto"/>
                <w:szCs w:val="21"/>
                <w:highlight w:val="none"/>
              </w:rPr>
            </w:pPr>
          </w:p>
        </w:tc>
        <w:tc>
          <w:tcPr>
            <w:tcW w:w="2907" w:type="dxa"/>
          </w:tcPr>
          <w:p w14:paraId="15CEA720">
            <w:pPr>
              <w:spacing w:line="360" w:lineRule="auto"/>
              <w:ind w:firstLine="422"/>
              <w:rPr>
                <w:rFonts w:ascii="宋体" w:hAnsi="宋体"/>
                <w:b/>
                <w:color w:val="auto"/>
                <w:szCs w:val="21"/>
                <w:highlight w:val="none"/>
              </w:rPr>
            </w:pPr>
          </w:p>
        </w:tc>
        <w:tc>
          <w:tcPr>
            <w:tcW w:w="2551" w:type="dxa"/>
          </w:tcPr>
          <w:p w14:paraId="38605535">
            <w:pPr>
              <w:spacing w:line="360" w:lineRule="auto"/>
              <w:ind w:firstLine="422"/>
              <w:rPr>
                <w:rFonts w:ascii="宋体" w:hAnsi="宋体"/>
                <w:b/>
                <w:color w:val="auto"/>
                <w:szCs w:val="21"/>
                <w:highlight w:val="none"/>
              </w:rPr>
            </w:pPr>
          </w:p>
        </w:tc>
        <w:tc>
          <w:tcPr>
            <w:tcW w:w="1418" w:type="dxa"/>
          </w:tcPr>
          <w:p w14:paraId="46F30AE5">
            <w:pPr>
              <w:spacing w:line="360" w:lineRule="auto"/>
              <w:ind w:firstLine="422"/>
              <w:rPr>
                <w:rFonts w:ascii="宋体" w:hAnsi="宋体"/>
                <w:b/>
                <w:color w:val="auto"/>
                <w:szCs w:val="21"/>
                <w:highlight w:val="none"/>
              </w:rPr>
            </w:pPr>
          </w:p>
        </w:tc>
        <w:tc>
          <w:tcPr>
            <w:tcW w:w="851" w:type="dxa"/>
          </w:tcPr>
          <w:p w14:paraId="24CC441A">
            <w:pPr>
              <w:spacing w:line="360" w:lineRule="auto"/>
              <w:ind w:firstLine="422"/>
              <w:rPr>
                <w:rFonts w:ascii="宋体" w:hAnsi="宋体"/>
                <w:b/>
                <w:color w:val="auto"/>
                <w:szCs w:val="21"/>
                <w:highlight w:val="none"/>
              </w:rPr>
            </w:pPr>
          </w:p>
        </w:tc>
      </w:tr>
    </w:tbl>
    <w:p w14:paraId="709BEF85">
      <w:pPr>
        <w:spacing w:line="360" w:lineRule="auto"/>
        <w:rPr>
          <w:rFonts w:ascii="宋体" w:hAnsi="宋体"/>
          <w:color w:val="auto"/>
          <w:szCs w:val="21"/>
          <w:highlight w:val="none"/>
        </w:rPr>
      </w:pPr>
    </w:p>
    <w:p w14:paraId="2ADB81E3">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A602202">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549EABB8">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37476D3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1D0E2231">
      <w:pPr>
        <w:snapToGrid w:val="0"/>
        <w:spacing w:line="360" w:lineRule="auto"/>
        <w:rPr>
          <w:rFonts w:ascii="宋体" w:hAnsi="宋体"/>
          <w:color w:val="auto"/>
          <w:szCs w:val="21"/>
          <w:highlight w:val="none"/>
        </w:rPr>
      </w:pPr>
    </w:p>
    <w:p w14:paraId="6187CCA8">
      <w:pPr>
        <w:snapToGrid w:val="0"/>
        <w:spacing w:line="360" w:lineRule="auto"/>
        <w:rPr>
          <w:rFonts w:ascii="宋体" w:hAnsi="宋体"/>
          <w:color w:val="auto"/>
          <w:szCs w:val="21"/>
          <w:highlight w:val="none"/>
        </w:rPr>
      </w:pPr>
    </w:p>
    <w:p w14:paraId="07C3FABD">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50625BC">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437CC532">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1BAD1C75">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0C163C14">
      <w:pPr>
        <w:ind w:firstLine="482"/>
        <w:rPr>
          <w:b/>
          <w:bCs/>
          <w:color w:val="auto"/>
          <w:sz w:val="24"/>
          <w:highlight w:val="none"/>
        </w:rPr>
      </w:pPr>
      <w:r>
        <w:rPr>
          <w:rFonts w:hint="eastAsia"/>
          <w:b/>
          <w:bCs/>
          <w:color w:val="auto"/>
          <w:sz w:val="24"/>
          <w:highlight w:val="none"/>
        </w:rPr>
        <w:t>格式十三：</w:t>
      </w:r>
    </w:p>
    <w:p w14:paraId="13B2A342">
      <w:pPr>
        <w:pStyle w:val="10"/>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C2FB4B2">
      <w:pPr>
        <w:pStyle w:val="10"/>
        <w:spacing w:before="8"/>
        <w:ind w:firstLine="260"/>
        <w:rPr>
          <w:color w:val="auto"/>
          <w:sz w:val="13"/>
          <w:highlight w:val="none"/>
        </w:rPr>
      </w:pPr>
    </w:p>
    <w:p w14:paraId="701418E6">
      <w:pPr>
        <w:pStyle w:val="4"/>
        <w:ind w:firstLine="562"/>
        <w:rPr>
          <w:color w:val="auto"/>
          <w:highlight w:val="none"/>
        </w:rPr>
      </w:pPr>
      <w:bookmarkStart w:id="250" w:name="_Toc16713"/>
      <w:bookmarkStart w:id="251" w:name="_Toc20098"/>
      <w:bookmarkStart w:id="252" w:name="_Toc27833"/>
      <w:bookmarkStart w:id="253" w:name="_Toc10424"/>
      <w:r>
        <w:rPr>
          <w:color w:val="auto"/>
          <w:highlight w:val="none"/>
        </w:rPr>
        <w:t>履约进度计划表</w:t>
      </w:r>
      <w:bookmarkEnd w:id="250"/>
      <w:bookmarkEnd w:id="251"/>
      <w:bookmarkEnd w:id="252"/>
      <w:bookmarkEnd w:id="253"/>
    </w:p>
    <w:p w14:paraId="3151F1E9">
      <w:pPr>
        <w:pStyle w:val="10"/>
        <w:spacing w:before="2" w:after="1"/>
        <w:ind w:firstLine="341"/>
        <w:rPr>
          <w:b/>
          <w:color w:val="auto"/>
          <w:sz w:val="17"/>
          <w:highlight w:val="none"/>
        </w:rPr>
      </w:pPr>
    </w:p>
    <w:tbl>
      <w:tblPr>
        <w:tblStyle w:val="21"/>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13AE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610E32B">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1CA6986">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1D1ED1A0">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2773F537">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708A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F3CFA1B">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0335F228">
            <w:pPr>
              <w:pStyle w:val="32"/>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5A42DA5">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5568D38F">
            <w:pPr>
              <w:pStyle w:val="3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14:paraId="6317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6B60A3E">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351E61B9">
            <w:pPr>
              <w:pStyle w:val="3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271AA5B6">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p>
        </w:tc>
        <w:tc>
          <w:tcPr>
            <w:tcW w:w="1354" w:type="pct"/>
            <w:shd w:val="clear" w:color="auto" w:fill="FFFFFF" w:themeFill="background1"/>
          </w:tcPr>
          <w:p w14:paraId="5729AEE8">
            <w:pPr>
              <w:pStyle w:val="3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14:paraId="4299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EFC6292">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F34DDB7">
            <w:pPr>
              <w:pStyle w:val="3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366F5DD8">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p>
        </w:tc>
        <w:tc>
          <w:tcPr>
            <w:tcW w:w="1354" w:type="pct"/>
            <w:shd w:val="clear" w:color="auto" w:fill="FFFFFF" w:themeFill="background1"/>
          </w:tcPr>
          <w:p w14:paraId="14C370B1">
            <w:pPr>
              <w:pStyle w:val="3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14:paraId="1462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512E5344">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0128C87F">
            <w:pPr>
              <w:pStyle w:val="3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7129E36F">
            <w:pPr>
              <w:pStyle w:val="3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3EEBBDE9">
            <w:pPr>
              <w:pStyle w:val="3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bl>
    <w:p w14:paraId="57E26E5B">
      <w:pPr>
        <w:rPr>
          <w:color w:val="auto"/>
          <w:highlight w:val="none"/>
        </w:rPr>
      </w:pPr>
      <w:r>
        <w:rPr>
          <w:rFonts w:hint="eastAsia"/>
          <w:color w:val="auto"/>
          <w:highlight w:val="none"/>
        </w:rPr>
        <w:br w:type="page"/>
      </w:r>
    </w:p>
    <w:p w14:paraId="60EC89C6">
      <w:pPr>
        <w:ind w:firstLine="482"/>
        <w:outlineLvl w:val="1"/>
        <w:rPr>
          <w:b/>
          <w:bCs/>
          <w:color w:val="auto"/>
          <w:sz w:val="24"/>
          <w:szCs w:val="32"/>
          <w:highlight w:val="none"/>
        </w:rPr>
      </w:pPr>
      <w:bookmarkStart w:id="254" w:name="_Toc6564"/>
      <w:bookmarkStart w:id="255" w:name="_Toc7867"/>
      <w:bookmarkStart w:id="256" w:name="_Toc26415"/>
      <w:bookmarkStart w:id="257" w:name="_Toc2912"/>
      <w:r>
        <w:rPr>
          <w:rFonts w:hint="eastAsia"/>
          <w:b/>
          <w:bCs/>
          <w:color w:val="auto"/>
          <w:sz w:val="24"/>
          <w:szCs w:val="32"/>
          <w:highlight w:val="none"/>
        </w:rPr>
        <w:t>格式十四：</w:t>
      </w:r>
      <w:bookmarkEnd w:id="254"/>
      <w:bookmarkEnd w:id="255"/>
      <w:bookmarkEnd w:id="256"/>
      <w:bookmarkEnd w:id="257"/>
    </w:p>
    <w:p w14:paraId="081629A7">
      <w:pPr>
        <w:pStyle w:val="1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B3E0BE5">
      <w:pPr>
        <w:ind w:firstLine="400"/>
        <w:rPr>
          <w:color w:val="auto"/>
          <w:sz w:val="20"/>
          <w:szCs w:val="20"/>
          <w:highlight w:val="none"/>
        </w:rPr>
      </w:pPr>
    </w:p>
    <w:p w14:paraId="342F90D7">
      <w:pPr>
        <w:pStyle w:val="10"/>
        <w:ind w:firstLine="482"/>
        <w:jc w:val="center"/>
        <w:rPr>
          <w:b/>
          <w:bCs/>
          <w:color w:val="auto"/>
          <w:highlight w:val="none"/>
        </w:rPr>
      </w:pPr>
      <w:r>
        <w:rPr>
          <w:b/>
          <w:bCs/>
          <w:color w:val="auto"/>
          <w:highlight w:val="none"/>
        </w:rPr>
        <w:t>各类证明材料</w:t>
      </w:r>
    </w:p>
    <w:p w14:paraId="68AEE480">
      <w:pPr>
        <w:pStyle w:val="30"/>
        <w:tabs>
          <w:tab w:val="left" w:pos="673"/>
        </w:tabs>
        <w:spacing w:line="360" w:lineRule="auto"/>
        <w:ind w:firstLine="0" w:firstLineChars="0"/>
        <w:outlineLvl w:val="1"/>
        <w:rPr>
          <w:rFonts w:ascii="宋体" w:hAnsi="宋体" w:cs="宋体"/>
          <w:color w:val="auto"/>
          <w:szCs w:val="21"/>
          <w:highlight w:val="none"/>
        </w:rPr>
      </w:pPr>
      <w:bookmarkStart w:id="258" w:name="_Toc10497"/>
      <w:bookmarkStart w:id="259" w:name="_Toc3436"/>
      <w:bookmarkStart w:id="260" w:name="_Toc3338"/>
      <w:bookmarkStart w:id="261" w:name="_Toc14919"/>
      <w:r>
        <w:rPr>
          <w:rFonts w:hint="eastAsia" w:ascii="宋体" w:hAnsi="宋体" w:cs="宋体"/>
          <w:color w:val="auto"/>
          <w:szCs w:val="21"/>
          <w:highlight w:val="none"/>
        </w:rPr>
        <w:t>1、磋商文件要求提供的其他资料。</w:t>
      </w:r>
      <w:bookmarkEnd w:id="258"/>
      <w:bookmarkEnd w:id="259"/>
      <w:bookmarkEnd w:id="260"/>
      <w:bookmarkEnd w:id="261"/>
    </w:p>
    <w:p w14:paraId="6163FD29">
      <w:pPr>
        <w:pStyle w:val="30"/>
        <w:tabs>
          <w:tab w:val="left" w:pos="673"/>
        </w:tabs>
        <w:spacing w:line="360" w:lineRule="auto"/>
        <w:ind w:firstLine="0" w:firstLineChars="0"/>
        <w:outlineLvl w:val="1"/>
        <w:rPr>
          <w:rFonts w:ascii="宋体" w:hAnsi="宋体" w:cs="宋体"/>
          <w:color w:val="auto"/>
          <w:szCs w:val="21"/>
          <w:highlight w:val="none"/>
        </w:rPr>
      </w:pPr>
      <w:bookmarkStart w:id="262" w:name="_Toc26572"/>
      <w:bookmarkStart w:id="263" w:name="_Toc2429"/>
      <w:bookmarkStart w:id="264" w:name="_Toc7938"/>
      <w:bookmarkStart w:id="265" w:name="_Toc26846"/>
      <w:r>
        <w:rPr>
          <w:rFonts w:hint="eastAsia" w:ascii="宋体" w:hAnsi="宋体" w:cs="宋体"/>
          <w:color w:val="auto"/>
          <w:szCs w:val="21"/>
          <w:highlight w:val="none"/>
        </w:rPr>
        <w:t>2、供应商认为需提供的其他资料。</w:t>
      </w:r>
      <w:bookmarkEnd w:id="262"/>
      <w:bookmarkEnd w:id="263"/>
      <w:bookmarkEnd w:id="264"/>
      <w:bookmarkEnd w:id="265"/>
    </w:p>
    <w:p w14:paraId="15601EB2">
      <w:pPr>
        <w:rPr>
          <w:rFonts w:ascii="宋体" w:hAnsi="宋体" w:cs="宋体"/>
          <w:color w:val="auto"/>
          <w:szCs w:val="21"/>
          <w:highlight w:val="none"/>
        </w:rPr>
      </w:pPr>
      <w:r>
        <w:rPr>
          <w:rFonts w:hint="eastAsia" w:ascii="宋体" w:hAnsi="宋体" w:cs="宋体"/>
          <w:color w:val="auto"/>
          <w:szCs w:val="21"/>
          <w:highlight w:val="none"/>
        </w:rPr>
        <w:br w:type="page"/>
      </w:r>
    </w:p>
    <w:p w14:paraId="46F44FE4">
      <w:pPr>
        <w:pStyle w:val="30"/>
        <w:tabs>
          <w:tab w:val="left" w:pos="673"/>
        </w:tabs>
        <w:spacing w:line="360" w:lineRule="auto"/>
        <w:ind w:firstLine="0" w:firstLineChars="0"/>
        <w:outlineLvl w:val="1"/>
        <w:rPr>
          <w:rFonts w:ascii="宋体" w:hAnsi="宋体" w:cs="宋体"/>
          <w:b/>
          <w:bCs/>
          <w:color w:val="auto"/>
          <w:sz w:val="24"/>
          <w:highlight w:val="none"/>
        </w:rPr>
      </w:pPr>
      <w:bookmarkStart w:id="266" w:name="_Toc25195"/>
      <w:bookmarkStart w:id="267" w:name="_Toc30382"/>
      <w:bookmarkStart w:id="268" w:name="_Toc27193"/>
      <w:bookmarkStart w:id="269" w:name="_Toc2436"/>
      <w:r>
        <w:rPr>
          <w:rFonts w:hint="eastAsia" w:ascii="宋体" w:hAnsi="宋体" w:cs="宋体"/>
          <w:b/>
          <w:bCs/>
          <w:color w:val="auto"/>
          <w:sz w:val="24"/>
          <w:highlight w:val="none"/>
        </w:rPr>
        <w:t>格式十五：</w:t>
      </w:r>
      <w:bookmarkEnd w:id="266"/>
      <w:bookmarkEnd w:id="267"/>
      <w:bookmarkEnd w:id="268"/>
      <w:bookmarkEnd w:id="269"/>
    </w:p>
    <w:p w14:paraId="2355C077">
      <w:pPr>
        <w:pStyle w:val="3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A87EA3E">
      <w:pPr>
        <w:rPr>
          <w:color w:val="auto"/>
          <w:highlight w:val="none"/>
        </w:rPr>
      </w:pPr>
    </w:p>
    <w:p w14:paraId="5917668A">
      <w:pPr>
        <w:pStyle w:val="10"/>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6F2A9735">
      <w:pPr>
        <w:pStyle w:val="10"/>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14:paraId="3A311FBC">
      <w:pPr>
        <w:pStyle w:val="3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14:paraId="5A2F5E3D">
      <w:pPr>
        <w:pStyle w:val="3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2EA9F260">
      <w:pPr>
        <w:spacing w:line="360" w:lineRule="auto"/>
        <w:ind w:firstLine="420" w:firstLineChars="200"/>
        <w:rPr>
          <w:color w:val="auto"/>
          <w:highlight w:val="none"/>
        </w:rPr>
      </w:pPr>
    </w:p>
    <w:p w14:paraId="43F8601C">
      <w:pPr>
        <w:spacing w:line="480" w:lineRule="auto"/>
        <w:ind w:firstLine="420" w:firstLineChars="200"/>
        <w:rPr>
          <w:color w:val="auto"/>
          <w:highlight w:val="none"/>
        </w:rPr>
      </w:pPr>
      <w:r>
        <w:rPr>
          <w:rFonts w:hint="eastAsia"/>
          <w:color w:val="auto"/>
          <w:highlight w:val="none"/>
        </w:rPr>
        <w:t>供应商法定名称（公章）：</w:t>
      </w:r>
    </w:p>
    <w:p w14:paraId="75AA4650">
      <w:pPr>
        <w:spacing w:line="480" w:lineRule="auto"/>
        <w:ind w:firstLine="420" w:firstLineChars="200"/>
        <w:rPr>
          <w:color w:val="auto"/>
          <w:highlight w:val="none"/>
        </w:rPr>
      </w:pPr>
      <w:r>
        <w:rPr>
          <w:rFonts w:hint="eastAsia"/>
          <w:color w:val="auto"/>
          <w:highlight w:val="none"/>
        </w:rPr>
        <w:t>供应商法定地址：</w:t>
      </w:r>
    </w:p>
    <w:p w14:paraId="02EBBBE3">
      <w:pPr>
        <w:spacing w:line="480" w:lineRule="auto"/>
        <w:ind w:firstLine="420" w:firstLineChars="200"/>
        <w:rPr>
          <w:color w:val="auto"/>
          <w:highlight w:val="none"/>
        </w:rPr>
      </w:pPr>
      <w:r>
        <w:rPr>
          <w:rFonts w:hint="eastAsia"/>
          <w:color w:val="auto"/>
          <w:highlight w:val="none"/>
        </w:rPr>
        <w:t>供应商授权代表（签字或盖章）：</w:t>
      </w:r>
    </w:p>
    <w:p w14:paraId="4903CC4A">
      <w:pPr>
        <w:spacing w:line="480" w:lineRule="auto"/>
        <w:ind w:firstLine="420" w:firstLineChars="200"/>
        <w:rPr>
          <w:color w:val="auto"/>
          <w:highlight w:val="none"/>
        </w:rPr>
      </w:pPr>
      <w:r>
        <w:rPr>
          <w:rFonts w:hint="eastAsia"/>
          <w:color w:val="auto"/>
          <w:highlight w:val="none"/>
        </w:rPr>
        <w:t>电 话：</w:t>
      </w:r>
    </w:p>
    <w:p w14:paraId="26E9DD38">
      <w:pPr>
        <w:spacing w:line="480" w:lineRule="auto"/>
        <w:ind w:firstLine="420" w:firstLineChars="200"/>
        <w:rPr>
          <w:color w:val="auto"/>
          <w:highlight w:val="none"/>
        </w:rPr>
      </w:pPr>
      <w:r>
        <w:rPr>
          <w:rFonts w:hint="eastAsia"/>
          <w:color w:val="auto"/>
          <w:highlight w:val="none"/>
        </w:rPr>
        <w:t>传 真：</w:t>
      </w:r>
    </w:p>
    <w:p w14:paraId="07E75047">
      <w:pPr>
        <w:pStyle w:val="30"/>
        <w:tabs>
          <w:tab w:val="left" w:pos="673"/>
        </w:tabs>
        <w:spacing w:line="480" w:lineRule="auto"/>
        <w:rPr>
          <w:color w:val="auto"/>
          <w:highlight w:val="none"/>
        </w:rPr>
      </w:pPr>
      <w:r>
        <w:rPr>
          <w:rFonts w:hint="eastAsia"/>
          <w:color w:val="auto"/>
          <w:highlight w:val="none"/>
        </w:rPr>
        <w:t>承诺日期：</w:t>
      </w:r>
    </w:p>
    <w:p w14:paraId="3B69865F">
      <w:pPr>
        <w:rPr>
          <w:color w:val="auto"/>
          <w:highlight w:val="none"/>
        </w:rPr>
      </w:pPr>
      <w:r>
        <w:rPr>
          <w:rFonts w:hint="eastAsia"/>
          <w:color w:val="auto"/>
          <w:highlight w:val="none"/>
        </w:rPr>
        <w:br w:type="page"/>
      </w:r>
    </w:p>
    <w:p w14:paraId="74E3A744">
      <w:pPr>
        <w:pStyle w:val="30"/>
        <w:tabs>
          <w:tab w:val="left" w:pos="673"/>
        </w:tabs>
        <w:spacing w:line="360" w:lineRule="auto"/>
        <w:ind w:firstLine="0" w:firstLineChars="0"/>
        <w:outlineLvl w:val="1"/>
        <w:rPr>
          <w:rFonts w:ascii="宋体" w:hAnsi="宋体" w:cs="宋体"/>
          <w:b/>
          <w:bCs/>
          <w:color w:val="auto"/>
          <w:sz w:val="24"/>
          <w:highlight w:val="none"/>
        </w:rPr>
      </w:pPr>
      <w:bookmarkStart w:id="270" w:name="_Toc32108"/>
      <w:bookmarkStart w:id="271" w:name="_Toc3970"/>
      <w:bookmarkStart w:id="272" w:name="_Toc28801"/>
      <w:bookmarkStart w:id="273" w:name="_Toc7693"/>
      <w:r>
        <w:rPr>
          <w:rFonts w:hint="eastAsia" w:ascii="宋体" w:hAnsi="宋体" w:cs="宋体"/>
          <w:b/>
          <w:bCs/>
          <w:color w:val="auto"/>
          <w:sz w:val="24"/>
          <w:highlight w:val="none"/>
        </w:rPr>
        <w:t>格式十六：</w:t>
      </w:r>
      <w:bookmarkEnd w:id="270"/>
      <w:bookmarkEnd w:id="271"/>
      <w:bookmarkEnd w:id="272"/>
      <w:bookmarkEnd w:id="273"/>
    </w:p>
    <w:p w14:paraId="6A1E77BD">
      <w:pPr>
        <w:pStyle w:val="10"/>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14:paraId="7E5943F0">
      <w:pPr>
        <w:pStyle w:val="10"/>
        <w:spacing w:before="8"/>
        <w:rPr>
          <w:color w:val="auto"/>
          <w:sz w:val="21"/>
          <w:szCs w:val="21"/>
          <w:highlight w:val="none"/>
        </w:rPr>
      </w:pPr>
    </w:p>
    <w:p w14:paraId="05D8C584">
      <w:pPr>
        <w:ind w:firstLine="422"/>
        <w:jc w:val="center"/>
        <w:outlineLvl w:val="1"/>
        <w:rPr>
          <w:rFonts w:ascii="宋体" w:hAnsi="宋体" w:cs="宋体"/>
          <w:b/>
          <w:bCs/>
          <w:color w:val="auto"/>
          <w:szCs w:val="21"/>
          <w:highlight w:val="none"/>
        </w:rPr>
      </w:pPr>
      <w:bookmarkStart w:id="274" w:name="_Toc17430"/>
      <w:bookmarkStart w:id="275" w:name="_Toc11855"/>
      <w:bookmarkStart w:id="276" w:name="_Toc31849"/>
      <w:bookmarkStart w:id="277" w:name="_Toc4401"/>
      <w:r>
        <w:rPr>
          <w:rFonts w:hint="eastAsia" w:ascii="宋体" w:hAnsi="宋体" w:cs="宋体"/>
          <w:b/>
          <w:bCs/>
          <w:color w:val="auto"/>
          <w:szCs w:val="21"/>
          <w:highlight w:val="none"/>
        </w:rPr>
        <w:t>需要采购人提供的附加条件</w:t>
      </w:r>
      <w:bookmarkEnd w:id="274"/>
      <w:bookmarkEnd w:id="275"/>
      <w:bookmarkEnd w:id="276"/>
      <w:bookmarkEnd w:id="277"/>
    </w:p>
    <w:p w14:paraId="7769BD61">
      <w:pPr>
        <w:pStyle w:val="10"/>
        <w:autoSpaceDE w:val="0"/>
        <w:autoSpaceDN w:val="0"/>
        <w:spacing w:before="0" w:line="360" w:lineRule="auto"/>
        <w:ind w:left="0" w:firstLine="422"/>
        <w:rPr>
          <w:b/>
          <w:color w:val="auto"/>
          <w:sz w:val="21"/>
          <w:szCs w:val="21"/>
          <w:highlight w:val="none"/>
        </w:rPr>
      </w:pPr>
    </w:p>
    <w:tbl>
      <w:tblPr>
        <w:tblStyle w:val="21"/>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4B01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7440B5D3">
            <w:pPr>
              <w:pStyle w:val="32"/>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2D5B5BAD">
            <w:pPr>
              <w:pStyle w:val="32"/>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14:paraId="15B2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226A261">
            <w:pPr>
              <w:pStyle w:val="32"/>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0D0EB098">
            <w:pPr>
              <w:pStyle w:val="32"/>
              <w:spacing w:line="360" w:lineRule="auto"/>
              <w:rPr>
                <w:rFonts w:ascii="宋体" w:hAnsi="宋体" w:cs="宋体"/>
                <w:color w:val="auto"/>
                <w:szCs w:val="21"/>
                <w:highlight w:val="none"/>
              </w:rPr>
            </w:pPr>
          </w:p>
        </w:tc>
      </w:tr>
      <w:tr w14:paraId="66EE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DBFAB76">
            <w:pPr>
              <w:pStyle w:val="32"/>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21544088">
            <w:pPr>
              <w:pStyle w:val="32"/>
              <w:spacing w:line="360" w:lineRule="auto"/>
              <w:rPr>
                <w:rFonts w:ascii="宋体" w:hAnsi="宋体" w:cs="宋体"/>
                <w:color w:val="auto"/>
                <w:szCs w:val="21"/>
                <w:highlight w:val="none"/>
              </w:rPr>
            </w:pPr>
          </w:p>
        </w:tc>
      </w:tr>
      <w:tr w14:paraId="27FB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12E27CDB">
            <w:pPr>
              <w:pStyle w:val="32"/>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4A87F274">
            <w:pPr>
              <w:pStyle w:val="32"/>
              <w:spacing w:line="360" w:lineRule="auto"/>
              <w:rPr>
                <w:rFonts w:ascii="宋体" w:hAnsi="宋体" w:cs="宋体"/>
                <w:color w:val="auto"/>
                <w:szCs w:val="21"/>
                <w:highlight w:val="none"/>
              </w:rPr>
            </w:pPr>
          </w:p>
        </w:tc>
      </w:tr>
    </w:tbl>
    <w:p w14:paraId="52EC7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14:paraId="4F07E4A6">
      <w:pPr>
        <w:ind w:firstLine="400"/>
        <w:rPr>
          <w:color w:val="auto"/>
          <w:sz w:val="20"/>
          <w:szCs w:val="20"/>
          <w:highlight w:val="none"/>
        </w:rPr>
      </w:pPr>
      <w:r>
        <w:rPr>
          <w:color w:val="auto"/>
          <w:sz w:val="20"/>
          <w:szCs w:val="20"/>
          <w:highlight w:val="none"/>
        </w:rPr>
        <w:br w:type="page"/>
      </w:r>
    </w:p>
    <w:p w14:paraId="303D1671">
      <w:pPr>
        <w:pStyle w:val="10"/>
        <w:ind w:firstLine="482"/>
        <w:outlineLvl w:val="1"/>
        <w:rPr>
          <w:b/>
          <w:bCs/>
          <w:color w:val="auto"/>
          <w:highlight w:val="none"/>
          <w:lang w:val="en-US"/>
        </w:rPr>
      </w:pPr>
      <w:bookmarkStart w:id="278" w:name="_Toc25747"/>
      <w:bookmarkStart w:id="279" w:name="_Toc29916"/>
      <w:bookmarkStart w:id="280" w:name="_Toc29664"/>
      <w:bookmarkStart w:id="281" w:name="_Toc2879"/>
      <w:r>
        <w:rPr>
          <w:rFonts w:hint="eastAsia"/>
          <w:b/>
          <w:bCs/>
          <w:color w:val="auto"/>
          <w:highlight w:val="none"/>
          <w:lang w:val="en-US"/>
        </w:rPr>
        <w:t>格式十七：</w:t>
      </w:r>
      <w:bookmarkEnd w:id="278"/>
      <w:bookmarkEnd w:id="279"/>
      <w:bookmarkEnd w:id="280"/>
      <w:bookmarkEnd w:id="281"/>
    </w:p>
    <w:p w14:paraId="2405F70D">
      <w:pPr>
        <w:pStyle w:val="10"/>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14:paraId="2A577E38">
      <w:pPr>
        <w:pStyle w:val="10"/>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911738A">
      <w:pPr>
        <w:rPr>
          <w:color w:val="auto"/>
          <w:szCs w:val="21"/>
          <w:highlight w:val="none"/>
        </w:rPr>
      </w:pPr>
      <w:r>
        <w:rPr>
          <w:color w:val="auto"/>
          <w:szCs w:val="21"/>
          <w:highlight w:val="none"/>
        </w:rPr>
        <w:br w:type="page"/>
      </w:r>
    </w:p>
    <w:p w14:paraId="4BAFC8B0">
      <w:pPr>
        <w:pStyle w:val="3"/>
        <w:ind w:firstLine="602"/>
        <w:rPr>
          <w:color w:val="auto"/>
          <w:highlight w:val="none"/>
        </w:rPr>
      </w:pPr>
      <w:bookmarkStart w:id="282" w:name="_Toc12503"/>
      <w:r>
        <w:rPr>
          <w:rFonts w:hint="eastAsia"/>
          <w:color w:val="auto"/>
          <w:highlight w:val="none"/>
        </w:rPr>
        <w:t>第七篇 报价文件格式</w:t>
      </w:r>
      <w:bookmarkEnd w:id="282"/>
    </w:p>
    <w:p w14:paraId="2E98867F">
      <w:pPr>
        <w:ind w:firstLine="422"/>
        <w:jc w:val="center"/>
        <w:outlineLvl w:val="1"/>
        <w:rPr>
          <w:b/>
          <w:bCs/>
          <w:color w:val="auto"/>
          <w:highlight w:val="none"/>
        </w:rPr>
      </w:pPr>
      <w:bookmarkStart w:id="283" w:name="_Toc32249"/>
      <w:bookmarkStart w:id="284" w:name="_Toc29643"/>
      <w:bookmarkStart w:id="285" w:name="_Toc23654"/>
      <w:bookmarkStart w:id="286" w:name="_Toc11568"/>
      <w:r>
        <w:rPr>
          <w:rFonts w:hint="eastAsia"/>
          <w:b/>
          <w:bCs/>
          <w:color w:val="auto"/>
          <w:highlight w:val="none"/>
        </w:rPr>
        <w:t>（封面格式仅供参考）</w:t>
      </w:r>
      <w:bookmarkEnd w:id="283"/>
      <w:bookmarkEnd w:id="284"/>
      <w:bookmarkEnd w:id="285"/>
      <w:bookmarkEnd w:id="286"/>
    </w:p>
    <w:p w14:paraId="1853251B">
      <w:pPr>
        <w:ind w:firstLine="803"/>
        <w:jc w:val="center"/>
        <w:rPr>
          <w:rFonts w:ascii="宋体" w:hAnsi="宋体" w:cs="宋体"/>
          <w:b/>
          <w:color w:val="auto"/>
          <w:spacing w:val="10"/>
          <w:kern w:val="0"/>
          <w:sz w:val="38"/>
          <w:szCs w:val="38"/>
          <w:highlight w:val="none"/>
          <w:lang w:val="zh-CN" w:bidi="zh-CN"/>
        </w:rPr>
      </w:pPr>
    </w:p>
    <w:p w14:paraId="3804B731">
      <w:pPr>
        <w:ind w:firstLine="803"/>
        <w:jc w:val="center"/>
        <w:rPr>
          <w:rFonts w:ascii="宋体" w:hAnsi="宋体" w:cs="宋体"/>
          <w:b/>
          <w:color w:val="auto"/>
          <w:spacing w:val="10"/>
          <w:kern w:val="0"/>
          <w:sz w:val="38"/>
          <w:szCs w:val="38"/>
          <w:highlight w:val="none"/>
          <w:lang w:val="zh-CN" w:bidi="zh-CN"/>
        </w:rPr>
      </w:pPr>
    </w:p>
    <w:p w14:paraId="2A7BF437">
      <w:pPr>
        <w:ind w:firstLine="803"/>
        <w:jc w:val="center"/>
        <w:rPr>
          <w:rFonts w:ascii="宋体" w:hAnsi="宋体" w:cs="宋体"/>
          <w:b/>
          <w:color w:val="auto"/>
          <w:spacing w:val="10"/>
          <w:kern w:val="0"/>
          <w:sz w:val="38"/>
          <w:szCs w:val="38"/>
          <w:highlight w:val="none"/>
          <w:lang w:val="zh-CN" w:bidi="zh-CN"/>
        </w:rPr>
      </w:pPr>
    </w:p>
    <w:p w14:paraId="2D5FE92C">
      <w:pPr>
        <w:ind w:firstLine="803"/>
        <w:jc w:val="center"/>
        <w:outlineLvl w:val="2"/>
        <w:rPr>
          <w:rFonts w:ascii="宋体" w:hAnsi="宋体" w:cs="宋体"/>
          <w:b/>
          <w:color w:val="auto"/>
          <w:kern w:val="0"/>
          <w:sz w:val="38"/>
          <w:szCs w:val="38"/>
          <w:highlight w:val="none"/>
          <w:lang w:val="zh-CN" w:bidi="zh-CN"/>
        </w:rPr>
      </w:pPr>
      <w:bookmarkStart w:id="287" w:name="_Toc24898"/>
      <w:bookmarkStart w:id="288" w:name="_Toc10015"/>
      <w:bookmarkStart w:id="289" w:name="_Toc5561"/>
      <w:bookmarkStart w:id="290" w:name="_Toc31076"/>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287"/>
      <w:bookmarkEnd w:id="288"/>
      <w:bookmarkEnd w:id="289"/>
      <w:bookmarkEnd w:id="290"/>
    </w:p>
    <w:p w14:paraId="3E6EB743">
      <w:pPr>
        <w:autoSpaceDE w:val="0"/>
        <w:autoSpaceDN w:val="0"/>
        <w:spacing w:before="11"/>
        <w:ind w:firstLine="924"/>
        <w:jc w:val="center"/>
        <w:rPr>
          <w:rFonts w:ascii="宋体" w:hAnsi="宋体" w:cs="宋体"/>
          <w:b/>
          <w:color w:val="auto"/>
          <w:sz w:val="46"/>
          <w:szCs w:val="19"/>
          <w:highlight w:val="none"/>
          <w:lang w:val="zh-CN" w:bidi="zh-CN"/>
        </w:rPr>
      </w:pPr>
    </w:p>
    <w:p w14:paraId="3538C792">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91" w:name="_Toc14351"/>
      <w:bookmarkStart w:id="292" w:name="_Toc28515"/>
      <w:bookmarkStart w:id="293" w:name="_Toc18186"/>
      <w:bookmarkStart w:id="294" w:name="_Toc77"/>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14:paraId="5087150B">
      <w:pPr>
        <w:autoSpaceDE w:val="0"/>
        <w:autoSpaceDN w:val="0"/>
        <w:spacing w:line="479" w:lineRule="exact"/>
        <w:ind w:firstLine="482"/>
        <w:jc w:val="center"/>
        <w:rPr>
          <w:rFonts w:ascii="宋体" w:hAnsi="宋体" w:cs="宋体"/>
          <w:b/>
          <w:bCs/>
          <w:color w:val="auto"/>
          <w:sz w:val="24"/>
          <w:highlight w:val="none"/>
          <w:lang w:val="zh-CN" w:bidi="zh-CN"/>
        </w:rPr>
      </w:pPr>
    </w:p>
    <w:p w14:paraId="5671600C">
      <w:pPr>
        <w:autoSpaceDE w:val="0"/>
        <w:autoSpaceDN w:val="0"/>
        <w:ind w:firstLine="562"/>
        <w:jc w:val="center"/>
        <w:rPr>
          <w:rFonts w:ascii="宋体" w:hAnsi="宋体" w:cs="宋体"/>
          <w:b/>
          <w:color w:val="auto"/>
          <w:sz w:val="28"/>
          <w:szCs w:val="19"/>
          <w:highlight w:val="none"/>
          <w:lang w:val="zh-CN" w:bidi="zh-CN"/>
        </w:rPr>
      </w:pPr>
    </w:p>
    <w:p w14:paraId="3A374343">
      <w:pPr>
        <w:autoSpaceDE w:val="0"/>
        <w:autoSpaceDN w:val="0"/>
        <w:ind w:firstLine="562"/>
        <w:jc w:val="center"/>
        <w:rPr>
          <w:rFonts w:ascii="宋体" w:hAnsi="宋体" w:cs="宋体"/>
          <w:b/>
          <w:color w:val="auto"/>
          <w:sz w:val="28"/>
          <w:szCs w:val="19"/>
          <w:highlight w:val="none"/>
          <w:lang w:val="zh-CN" w:bidi="zh-CN"/>
        </w:rPr>
      </w:pPr>
    </w:p>
    <w:p w14:paraId="59E3B445">
      <w:pPr>
        <w:autoSpaceDE w:val="0"/>
        <w:autoSpaceDN w:val="0"/>
        <w:ind w:firstLine="562"/>
        <w:jc w:val="center"/>
        <w:rPr>
          <w:rFonts w:ascii="宋体" w:hAnsi="宋体" w:cs="宋体"/>
          <w:b/>
          <w:color w:val="auto"/>
          <w:sz w:val="28"/>
          <w:szCs w:val="19"/>
          <w:highlight w:val="none"/>
          <w:lang w:val="zh-CN" w:bidi="zh-CN"/>
        </w:rPr>
      </w:pPr>
    </w:p>
    <w:p w14:paraId="57CDDF2A">
      <w:pPr>
        <w:autoSpaceDE w:val="0"/>
        <w:autoSpaceDN w:val="0"/>
        <w:ind w:firstLine="562"/>
        <w:jc w:val="center"/>
        <w:rPr>
          <w:rFonts w:ascii="宋体" w:hAnsi="宋体" w:cs="宋体"/>
          <w:b/>
          <w:color w:val="auto"/>
          <w:sz w:val="28"/>
          <w:szCs w:val="19"/>
          <w:highlight w:val="none"/>
          <w:lang w:val="zh-CN" w:bidi="zh-CN"/>
        </w:rPr>
      </w:pPr>
    </w:p>
    <w:p w14:paraId="0D03984F">
      <w:pPr>
        <w:autoSpaceDE w:val="0"/>
        <w:autoSpaceDN w:val="0"/>
        <w:ind w:firstLine="562"/>
        <w:jc w:val="center"/>
        <w:rPr>
          <w:rFonts w:ascii="宋体" w:hAnsi="宋体" w:cs="宋体"/>
          <w:b/>
          <w:color w:val="auto"/>
          <w:sz w:val="28"/>
          <w:szCs w:val="19"/>
          <w:highlight w:val="none"/>
          <w:lang w:val="zh-CN" w:bidi="zh-CN"/>
        </w:rPr>
      </w:pPr>
    </w:p>
    <w:p w14:paraId="47A513D1">
      <w:pPr>
        <w:autoSpaceDE w:val="0"/>
        <w:autoSpaceDN w:val="0"/>
        <w:ind w:firstLine="562"/>
        <w:jc w:val="center"/>
        <w:rPr>
          <w:rFonts w:ascii="宋体" w:hAnsi="宋体" w:cs="宋体"/>
          <w:b/>
          <w:color w:val="auto"/>
          <w:sz w:val="28"/>
          <w:szCs w:val="19"/>
          <w:highlight w:val="none"/>
          <w:lang w:val="zh-CN" w:bidi="zh-CN"/>
        </w:rPr>
      </w:pPr>
    </w:p>
    <w:p w14:paraId="4D9AF81B">
      <w:pPr>
        <w:autoSpaceDE w:val="0"/>
        <w:autoSpaceDN w:val="0"/>
        <w:spacing w:before="8"/>
        <w:ind w:firstLine="763"/>
        <w:jc w:val="center"/>
        <w:rPr>
          <w:rFonts w:ascii="宋体" w:hAnsi="宋体" w:cs="宋体"/>
          <w:b/>
          <w:color w:val="auto"/>
          <w:sz w:val="38"/>
          <w:szCs w:val="19"/>
          <w:highlight w:val="none"/>
          <w:lang w:val="zh-CN" w:bidi="zh-CN"/>
        </w:rPr>
      </w:pPr>
    </w:p>
    <w:p w14:paraId="0C523D7D">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5AC40B9E">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37577EA">
      <w:pPr>
        <w:autoSpaceDE w:val="0"/>
        <w:autoSpaceDN w:val="0"/>
        <w:ind w:firstLine="482"/>
        <w:jc w:val="center"/>
        <w:rPr>
          <w:rFonts w:ascii="宋体" w:hAnsi="宋体" w:cs="宋体"/>
          <w:b/>
          <w:color w:val="auto"/>
          <w:sz w:val="24"/>
          <w:szCs w:val="19"/>
          <w:highlight w:val="none"/>
          <w:lang w:val="zh-CN" w:bidi="zh-CN"/>
        </w:rPr>
      </w:pPr>
    </w:p>
    <w:p w14:paraId="370C3966">
      <w:pPr>
        <w:autoSpaceDE w:val="0"/>
        <w:autoSpaceDN w:val="0"/>
        <w:ind w:firstLine="482"/>
        <w:jc w:val="center"/>
        <w:rPr>
          <w:rFonts w:ascii="宋体" w:hAnsi="宋体" w:cs="宋体"/>
          <w:b/>
          <w:color w:val="auto"/>
          <w:sz w:val="24"/>
          <w:szCs w:val="19"/>
          <w:highlight w:val="none"/>
          <w:lang w:val="zh-CN" w:bidi="zh-CN"/>
        </w:rPr>
      </w:pPr>
    </w:p>
    <w:p w14:paraId="6B652469">
      <w:pPr>
        <w:autoSpaceDE w:val="0"/>
        <w:autoSpaceDN w:val="0"/>
        <w:ind w:firstLine="482"/>
        <w:jc w:val="center"/>
        <w:rPr>
          <w:rFonts w:ascii="宋体" w:hAnsi="宋体" w:cs="宋体"/>
          <w:b/>
          <w:color w:val="auto"/>
          <w:sz w:val="24"/>
          <w:szCs w:val="19"/>
          <w:highlight w:val="none"/>
          <w:lang w:val="zh-CN" w:bidi="zh-CN"/>
        </w:rPr>
      </w:pPr>
    </w:p>
    <w:p w14:paraId="28A16DC4">
      <w:pPr>
        <w:autoSpaceDE w:val="0"/>
        <w:autoSpaceDN w:val="0"/>
        <w:ind w:firstLine="482"/>
        <w:jc w:val="center"/>
        <w:rPr>
          <w:rFonts w:ascii="宋体" w:hAnsi="宋体" w:cs="宋体"/>
          <w:b/>
          <w:color w:val="auto"/>
          <w:sz w:val="24"/>
          <w:szCs w:val="19"/>
          <w:highlight w:val="none"/>
          <w:lang w:val="zh-CN" w:bidi="zh-CN"/>
        </w:rPr>
      </w:pPr>
    </w:p>
    <w:p w14:paraId="429C1018">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25743AA">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47AE551">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F1AE16E">
      <w:pPr>
        <w:pStyle w:val="10"/>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14:paraId="668B5054">
      <w:pPr>
        <w:pStyle w:val="10"/>
        <w:spacing w:before="0" w:line="360" w:lineRule="auto"/>
        <w:ind w:left="0" w:firstLine="422"/>
        <w:outlineLvl w:val="1"/>
        <w:rPr>
          <w:b/>
          <w:bCs/>
          <w:color w:val="auto"/>
          <w:sz w:val="21"/>
          <w:szCs w:val="21"/>
          <w:highlight w:val="none"/>
          <w:lang w:val="en-US"/>
        </w:rPr>
      </w:pPr>
      <w:bookmarkStart w:id="295" w:name="_Toc31505"/>
      <w:bookmarkStart w:id="296" w:name="_Toc24484"/>
      <w:bookmarkStart w:id="297" w:name="_Toc32100"/>
      <w:bookmarkStart w:id="298" w:name="_Toc7980"/>
      <w:r>
        <w:rPr>
          <w:rFonts w:hint="eastAsia"/>
          <w:b/>
          <w:bCs/>
          <w:color w:val="auto"/>
          <w:sz w:val="21"/>
          <w:szCs w:val="21"/>
          <w:highlight w:val="none"/>
          <w:lang w:val="en-US"/>
        </w:rPr>
        <w:t>1、</w:t>
      </w:r>
      <w:bookmarkEnd w:id="295"/>
      <w:bookmarkEnd w:id="296"/>
      <w:bookmarkEnd w:id="297"/>
      <w:bookmarkEnd w:id="298"/>
      <w:r>
        <w:rPr>
          <w:rFonts w:hint="eastAsia"/>
          <w:b/>
          <w:bCs/>
          <w:color w:val="auto"/>
          <w:sz w:val="21"/>
          <w:szCs w:val="21"/>
          <w:highlight w:val="none"/>
          <w:lang w:val="en-US"/>
        </w:rPr>
        <w:t>首轮报价表</w:t>
      </w:r>
    </w:p>
    <w:p w14:paraId="22C13B7F">
      <w:pPr>
        <w:pStyle w:val="10"/>
        <w:spacing w:before="0" w:line="360" w:lineRule="auto"/>
        <w:ind w:left="0" w:firstLine="422"/>
        <w:outlineLvl w:val="1"/>
        <w:rPr>
          <w:b/>
          <w:bCs/>
          <w:color w:val="auto"/>
          <w:sz w:val="21"/>
          <w:szCs w:val="21"/>
          <w:highlight w:val="none"/>
          <w:lang w:val="en-US"/>
        </w:rPr>
      </w:pPr>
      <w:bookmarkStart w:id="299" w:name="_Toc5011"/>
      <w:bookmarkStart w:id="300" w:name="_Toc13609"/>
      <w:bookmarkStart w:id="301" w:name="_Toc3142"/>
      <w:bookmarkStart w:id="302" w:name="_Toc20631"/>
      <w:r>
        <w:rPr>
          <w:rFonts w:hint="eastAsia"/>
          <w:b/>
          <w:bCs/>
          <w:color w:val="auto"/>
          <w:sz w:val="21"/>
          <w:szCs w:val="21"/>
          <w:highlight w:val="none"/>
          <w:lang w:val="en-US" w:eastAsia="zh-CN"/>
        </w:rPr>
        <w:t>2</w:t>
      </w:r>
      <w:r>
        <w:rPr>
          <w:rFonts w:hint="eastAsia"/>
          <w:b/>
          <w:bCs/>
          <w:color w:val="auto"/>
          <w:sz w:val="21"/>
          <w:szCs w:val="21"/>
          <w:highlight w:val="none"/>
          <w:lang w:val="en-US"/>
        </w:rPr>
        <w:t>、法定代表人证明书</w:t>
      </w:r>
      <w:bookmarkEnd w:id="299"/>
      <w:bookmarkEnd w:id="300"/>
      <w:bookmarkEnd w:id="301"/>
      <w:bookmarkEnd w:id="302"/>
    </w:p>
    <w:p w14:paraId="1B58EB79">
      <w:pPr>
        <w:pStyle w:val="10"/>
        <w:spacing w:before="0" w:line="360" w:lineRule="auto"/>
        <w:ind w:left="0" w:firstLine="422"/>
        <w:outlineLvl w:val="1"/>
        <w:rPr>
          <w:b/>
          <w:bCs/>
          <w:color w:val="auto"/>
          <w:sz w:val="21"/>
          <w:szCs w:val="21"/>
          <w:highlight w:val="none"/>
          <w:lang w:val="en-US"/>
        </w:rPr>
      </w:pPr>
      <w:bookmarkStart w:id="303" w:name="_Toc31054"/>
      <w:bookmarkStart w:id="304" w:name="_Toc17346"/>
      <w:bookmarkStart w:id="305" w:name="_Toc31223"/>
      <w:bookmarkStart w:id="306" w:name="_Toc27439"/>
      <w:r>
        <w:rPr>
          <w:rFonts w:hint="eastAsia"/>
          <w:b/>
          <w:bCs/>
          <w:color w:val="auto"/>
          <w:sz w:val="21"/>
          <w:szCs w:val="21"/>
          <w:highlight w:val="none"/>
          <w:lang w:val="en-US" w:eastAsia="zh-CN"/>
        </w:rPr>
        <w:t>3</w:t>
      </w:r>
      <w:r>
        <w:rPr>
          <w:rFonts w:hint="eastAsia"/>
          <w:b/>
          <w:bCs/>
          <w:color w:val="auto"/>
          <w:sz w:val="21"/>
          <w:szCs w:val="21"/>
          <w:highlight w:val="none"/>
          <w:lang w:val="en-US"/>
        </w:rPr>
        <w:t>、法定代表人授权书</w:t>
      </w:r>
      <w:bookmarkEnd w:id="303"/>
      <w:bookmarkEnd w:id="304"/>
      <w:bookmarkEnd w:id="305"/>
      <w:bookmarkEnd w:id="306"/>
    </w:p>
    <w:p w14:paraId="7B34813C">
      <w:pPr>
        <w:spacing w:line="360" w:lineRule="auto"/>
        <w:ind w:firstLine="422"/>
        <w:outlineLvl w:val="1"/>
        <w:rPr>
          <w:rFonts w:ascii="宋体" w:hAnsi="宋体" w:cs="宋体"/>
          <w:b/>
          <w:bCs/>
          <w:color w:val="auto"/>
          <w:szCs w:val="21"/>
          <w:highlight w:val="none"/>
        </w:rPr>
      </w:pPr>
      <w:bookmarkStart w:id="307" w:name="_Toc16304"/>
      <w:bookmarkStart w:id="308" w:name="_Toc20213"/>
      <w:bookmarkStart w:id="309" w:name="_Toc29210"/>
      <w:bookmarkStart w:id="310" w:name="_Toc23814"/>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w:t>
      </w:r>
      <w:bookmarkEnd w:id="307"/>
      <w:r>
        <w:rPr>
          <w:rFonts w:hint="eastAsia" w:ascii="宋体" w:hAnsi="宋体" w:cs="宋体"/>
          <w:b/>
          <w:bCs/>
          <w:color w:val="auto"/>
          <w:szCs w:val="21"/>
          <w:highlight w:val="none"/>
        </w:rPr>
        <w:t>响应保证金</w:t>
      </w:r>
      <w:bookmarkEnd w:id="308"/>
      <w:bookmarkEnd w:id="309"/>
      <w:bookmarkEnd w:id="310"/>
    </w:p>
    <w:p w14:paraId="18332EC1">
      <w:pPr>
        <w:rPr>
          <w:color w:val="auto"/>
          <w:highlight w:val="none"/>
        </w:rPr>
      </w:pPr>
    </w:p>
    <w:p w14:paraId="028BA542">
      <w:pPr>
        <w:pStyle w:val="10"/>
        <w:ind w:firstLine="480"/>
        <w:rPr>
          <w:color w:val="auto"/>
          <w:highlight w:val="none"/>
          <w:lang w:val="en-US"/>
        </w:rPr>
      </w:pPr>
    </w:p>
    <w:p w14:paraId="3E294DC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14:paraId="2A926F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14:paraId="290654F7">
      <w:pPr>
        <w:rPr>
          <w:rFonts w:ascii="宋体" w:hAnsi="宋体"/>
          <w:color w:val="auto"/>
          <w:szCs w:val="21"/>
          <w:highlight w:val="none"/>
        </w:rPr>
      </w:pPr>
      <w:r>
        <w:rPr>
          <w:rFonts w:hint="eastAsia" w:ascii="宋体" w:hAnsi="宋体"/>
          <w:color w:val="auto"/>
          <w:szCs w:val="21"/>
          <w:highlight w:val="none"/>
        </w:rPr>
        <w:br w:type="page"/>
      </w:r>
    </w:p>
    <w:p w14:paraId="49ED42FB">
      <w:pPr>
        <w:pStyle w:val="3"/>
        <w:ind w:firstLine="602"/>
        <w:rPr>
          <w:color w:val="auto"/>
          <w:highlight w:val="none"/>
        </w:rPr>
      </w:pPr>
      <w:bookmarkStart w:id="311" w:name="_Toc30888"/>
      <w:r>
        <w:rPr>
          <w:rFonts w:hint="eastAsia"/>
          <w:color w:val="auto"/>
          <w:highlight w:val="none"/>
        </w:rPr>
        <w:t>第八篇 其它文件格式（如有需要）</w:t>
      </w:r>
      <w:bookmarkEnd w:id="311"/>
    </w:p>
    <w:p w14:paraId="77CF33B2">
      <w:pPr>
        <w:ind w:firstLine="422"/>
        <w:rPr>
          <w:b/>
          <w:bCs/>
          <w:color w:val="auto"/>
          <w:highlight w:val="none"/>
        </w:rPr>
      </w:pPr>
      <w:r>
        <w:rPr>
          <w:rFonts w:hint="eastAsia"/>
          <w:b/>
          <w:bCs/>
          <w:color w:val="auto"/>
          <w:highlight w:val="none"/>
        </w:rPr>
        <w:t>格式一：</w:t>
      </w:r>
    </w:p>
    <w:p w14:paraId="6C4845FF">
      <w:pPr>
        <w:ind w:firstLine="422"/>
        <w:jc w:val="center"/>
        <w:rPr>
          <w:b/>
          <w:bCs/>
          <w:color w:val="auto"/>
          <w:highlight w:val="none"/>
        </w:rPr>
      </w:pPr>
      <w:r>
        <w:rPr>
          <w:b/>
          <w:bCs/>
          <w:color w:val="auto"/>
          <w:highlight w:val="none"/>
        </w:rPr>
        <w:t>询问函、质疑函格式</w:t>
      </w:r>
    </w:p>
    <w:p w14:paraId="787C63DF">
      <w:pPr>
        <w:pStyle w:val="10"/>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14:paraId="3F6CAF61">
      <w:pPr>
        <w:ind w:firstLine="422"/>
        <w:jc w:val="center"/>
        <w:rPr>
          <w:b/>
          <w:bCs/>
          <w:color w:val="auto"/>
          <w:highlight w:val="none"/>
        </w:rPr>
      </w:pPr>
      <w:r>
        <w:rPr>
          <w:b/>
          <w:bCs/>
          <w:color w:val="auto"/>
          <w:highlight w:val="none"/>
        </w:rPr>
        <w:t>询问函</w:t>
      </w:r>
    </w:p>
    <w:p w14:paraId="723C231D">
      <w:pPr>
        <w:pStyle w:val="10"/>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4C3863">
      <w:pPr>
        <w:pStyle w:val="10"/>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14:paraId="35A10175">
      <w:pPr>
        <w:pStyle w:val="10"/>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2A7CFF4">
      <w:pPr>
        <w:pStyle w:val="3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37D57056">
      <w:pPr>
        <w:pStyle w:val="3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263045B3">
      <w:pPr>
        <w:pStyle w:val="10"/>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7A270C2D">
      <w:pPr>
        <w:pStyle w:val="10"/>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470782D7">
      <w:pPr>
        <w:pStyle w:val="10"/>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98E9C06">
      <w:pPr>
        <w:pStyle w:val="10"/>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549BB19F">
      <w:pPr>
        <w:pStyle w:val="10"/>
        <w:tabs>
          <w:tab w:val="left" w:pos="10713"/>
        </w:tabs>
        <w:autoSpaceDE w:val="0"/>
        <w:autoSpaceDN w:val="0"/>
        <w:spacing w:before="0" w:line="360" w:lineRule="auto"/>
        <w:ind w:left="0" w:firstLine="420" w:firstLineChars="200"/>
        <w:rPr>
          <w:color w:val="auto"/>
          <w:sz w:val="21"/>
          <w:szCs w:val="21"/>
          <w:highlight w:val="none"/>
        </w:rPr>
      </w:pPr>
    </w:p>
    <w:p w14:paraId="6758D9D1">
      <w:pPr>
        <w:pStyle w:val="10"/>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68FCD91">
      <w:pPr>
        <w:pStyle w:val="10"/>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4533F876">
      <w:pPr>
        <w:pStyle w:val="10"/>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373680F0">
      <w:pPr>
        <w:pStyle w:val="10"/>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74CD876A">
      <w:pPr>
        <w:pStyle w:val="10"/>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5B52CF6C">
      <w:pPr>
        <w:rPr>
          <w:color w:val="auto"/>
          <w:szCs w:val="21"/>
          <w:highlight w:val="none"/>
        </w:rPr>
      </w:pPr>
      <w:r>
        <w:rPr>
          <w:color w:val="auto"/>
          <w:szCs w:val="21"/>
          <w:highlight w:val="none"/>
        </w:rPr>
        <w:br w:type="page"/>
      </w:r>
    </w:p>
    <w:p w14:paraId="09CB5ACB">
      <w:pPr>
        <w:jc w:val="center"/>
        <w:rPr>
          <w:b/>
          <w:bCs/>
          <w:color w:val="auto"/>
          <w:highlight w:val="none"/>
        </w:rPr>
      </w:pPr>
      <w:r>
        <w:rPr>
          <w:b/>
          <w:bCs/>
          <w:color w:val="auto"/>
          <w:highlight w:val="none"/>
        </w:rPr>
        <w:t>质疑函</w:t>
      </w:r>
    </w:p>
    <w:p w14:paraId="548EFFED">
      <w:pPr>
        <w:pStyle w:val="10"/>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1EF3784C">
      <w:pPr>
        <w:pStyle w:val="10"/>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A5FD90">
      <w:pPr>
        <w:pStyle w:val="10"/>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2C87E07D">
      <w:pPr>
        <w:pStyle w:val="10"/>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5B690827">
      <w:pPr>
        <w:pStyle w:val="10"/>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6300CA12">
      <w:pPr>
        <w:pStyle w:val="10"/>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2314F79A">
      <w:pPr>
        <w:pStyle w:val="10"/>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A715121">
      <w:pPr>
        <w:pStyle w:val="10"/>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19BCFE77">
      <w:pPr>
        <w:pStyle w:val="10"/>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C8A3AF7">
      <w:pPr>
        <w:pStyle w:val="10"/>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4B5721DA">
      <w:pPr>
        <w:pStyle w:val="10"/>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48BCB0A5">
      <w:pPr>
        <w:pStyle w:val="10"/>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4CFA4E42">
      <w:pPr>
        <w:pStyle w:val="10"/>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19912C99">
      <w:pPr>
        <w:pStyle w:val="10"/>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14793E3F">
      <w:pPr>
        <w:pStyle w:val="10"/>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77F6C2F0">
      <w:pPr>
        <w:pStyle w:val="10"/>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7F694DC">
      <w:pPr>
        <w:pStyle w:val="10"/>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354117ED">
      <w:pPr>
        <w:pStyle w:val="10"/>
        <w:tabs>
          <w:tab w:val="left" w:pos="3165"/>
          <w:tab w:val="left" w:pos="5818"/>
        </w:tabs>
        <w:autoSpaceDE w:val="0"/>
        <w:autoSpaceDN w:val="0"/>
        <w:spacing w:line="360" w:lineRule="auto"/>
        <w:ind w:left="0" w:firstLine="420" w:firstLineChars="200"/>
        <w:rPr>
          <w:color w:val="auto"/>
          <w:sz w:val="21"/>
          <w:szCs w:val="21"/>
          <w:highlight w:val="none"/>
        </w:rPr>
      </w:pPr>
    </w:p>
    <w:p w14:paraId="6B025922">
      <w:pPr>
        <w:pStyle w:val="10"/>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01BAF7EC">
      <w:pPr>
        <w:pStyle w:val="10"/>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CFB4D93">
      <w:pPr>
        <w:pStyle w:val="10"/>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2C37D7EA">
      <w:pPr>
        <w:pStyle w:val="10"/>
        <w:autoSpaceDE w:val="0"/>
        <w:autoSpaceDN w:val="0"/>
        <w:spacing w:line="360" w:lineRule="auto"/>
        <w:ind w:left="0" w:firstLine="420" w:firstLineChars="200"/>
        <w:rPr>
          <w:color w:val="auto"/>
          <w:sz w:val="21"/>
          <w:szCs w:val="21"/>
          <w:highlight w:val="none"/>
        </w:rPr>
      </w:pPr>
    </w:p>
    <w:p w14:paraId="377CF90A">
      <w:pPr>
        <w:pStyle w:val="10"/>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653347DD">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0283B924">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5E7A828E">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62CBFA42">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6876B999">
      <w:pPr>
        <w:pStyle w:val="3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12FE7EC5">
      <w:pPr>
        <w:pStyle w:val="3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42537665">
      <w:pPr>
        <w:rPr>
          <w:color w:val="auto"/>
          <w:szCs w:val="21"/>
          <w:highlight w:val="none"/>
        </w:rPr>
      </w:pPr>
      <w:r>
        <w:rPr>
          <w:color w:val="auto"/>
          <w:szCs w:val="21"/>
          <w:highlight w:val="none"/>
        </w:rPr>
        <w:br w:type="page"/>
      </w:r>
    </w:p>
    <w:p w14:paraId="4B12E887">
      <w:pPr>
        <w:pStyle w:val="10"/>
        <w:ind w:firstLine="482"/>
        <w:rPr>
          <w:b/>
          <w:bCs/>
          <w:color w:val="auto"/>
          <w:highlight w:val="none"/>
        </w:rPr>
      </w:pPr>
      <w:r>
        <w:rPr>
          <w:rFonts w:hint="eastAsia"/>
          <w:b/>
          <w:bCs/>
          <w:color w:val="auto"/>
          <w:highlight w:val="none"/>
        </w:rPr>
        <w:t>格式二：</w:t>
      </w:r>
    </w:p>
    <w:p w14:paraId="6AA4C6F5">
      <w:pPr>
        <w:ind w:firstLine="422"/>
        <w:jc w:val="center"/>
        <w:rPr>
          <w:b/>
          <w:bCs/>
          <w:color w:val="auto"/>
          <w:highlight w:val="none"/>
        </w:rPr>
      </w:pPr>
      <w:r>
        <w:rPr>
          <w:rFonts w:hint="eastAsia"/>
          <w:b/>
          <w:bCs/>
          <w:color w:val="auto"/>
          <w:highlight w:val="none"/>
        </w:rPr>
        <w:t>响应担保函</w:t>
      </w:r>
    </w:p>
    <w:p w14:paraId="6447F46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067E273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14:paraId="5DC3EF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14:paraId="00423005">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14:paraId="166D6BD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3BCC8DE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6E18F9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后供应商无正当理由不与采购人或者采购代理机构签订合同；</w:t>
      </w:r>
    </w:p>
    <w:p w14:paraId="19F107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14:paraId="7C7BE79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14:paraId="66B662B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2C5CFE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7BE0C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3E31AE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B9C3B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78FC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14:paraId="2D1FDE5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2632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77AF8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B5318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24DA12B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23A9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14:paraId="06A32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14:paraId="7B995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14:paraId="3B80F7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14:paraId="65EB232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0C4FBB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5E09B04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2CACEB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AE6566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5587688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8CF66BA">
      <w:pPr>
        <w:spacing w:line="360" w:lineRule="auto"/>
        <w:rPr>
          <w:rFonts w:ascii="宋体" w:hAnsi="宋体"/>
          <w:color w:val="auto"/>
          <w:szCs w:val="21"/>
          <w:highlight w:val="none"/>
        </w:rPr>
      </w:pPr>
      <w:r>
        <w:rPr>
          <w:rFonts w:hint="eastAsia" w:ascii="宋体" w:hAnsi="宋体"/>
          <w:color w:val="auto"/>
          <w:szCs w:val="21"/>
          <w:highlight w:val="none"/>
        </w:rPr>
        <w:t>注：</w:t>
      </w:r>
    </w:p>
    <w:p w14:paraId="46CF4D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14:paraId="2EAAB9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14:paraId="4E0EF633">
      <w:pPr>
        <w:rPr>
          <w:rFonts w:ascii="宋体" w:hAnsi="宋体"/>
          <w:color w:val="auto"/>
          <w:szCs w:val="21"/>
          <w:highlight w:val="none"/>
        </w:rPr>
      </w:pPr>
      <w:r>
        <w:rPr>
          <w:rFonts w:hint="eastAsia" w:ascii="宋体" w:hAnsi="宋体"/>
          <w:color w:val="auto"/>
          <w:szCs w:val="21"/>
          <w:highlight w:val="none"/>
        </w:rPr>
        <w:br w:type="page"/>
      </w:r>
    </w:p>
    <w:p w14:paraId="548D9AA8">
      <w:pPr>
        <w:pStyle w:val="10"/>
        <w:ind w:firstLine="482"/>
        <w:rPr>
          <w:b/>
          <w:bCs/>
          <w:color w:val="auto"/>
          <w:highlight w:val="none"/>
        </w:rPr>
      </w:pPr>
      <w:r>
        <w:rPr>
          <w:rFonts w:hint="eastAsia"/>
          <w:b/>
          <w:bCs/>
          <w:color w:val="auto"/>
          <w:highlight w:val="none"/>
        </w:rPr>
        <w:t>格式三：</w:t>
      </w:r>
    </w:p>
    <w:p w14:paraId="3972DF86">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63103A25">
      <w:pPr>
        <w:spacing w:line="360" w:lineRule="auto"/>
        <w:ind w:firstLine="3512" w:firstLineChars="1666"/>
        <w:rPr>
          <w:rFonts w:ascii="宋体" w:hAnsi="宋体" w:cs="宋体"/>
          <w:b/>
          <w:color w:val="auto"/>
          <w:szCs w:val="21"/>
          <w:highlight w:val="none"/>
        </w:rPr>
      </w:pPr>
    </w:p>
    <w:p w14:paraId="2ABE32FC">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48709402">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14:paraId="71669507">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15A0D18E">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4D2D3A6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14:paraId="36859D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项目转让给他人，或者在响应文件中未说明，且未经采购招标机构人同意，将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项目分包给他人的；</w:t>
      </w:r>
    </w:p>
    <w:p w14:paraId="20CF8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351B1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14:paraId="79546A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14:paraId="32D9311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4C0031A5">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68A22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0067FA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56266E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102013AF">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4584E27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4F55F989">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20E7C2C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6CC68524">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5EFEAA91">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8147E4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42CFBA8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0006DA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2C0F111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186D70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1D98799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2ED8E81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15CC4925">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5ED3BD0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7C165DC6">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31E8D4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5B1BEF41">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1382CB9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3608D30">
      <w:pPr>
        <w:rPr>
          <w:rFonts w:ascii="宋体" w:hAnsi="宋体" w:cs="宋体"/>
          <w:color w:val="auto"/>
          <w:szCs w:val="21"/>
          <w:highlight w:val="none"/>
        </w:rPr>
      </w:pPr>
      <w:r>
        <w:rPr>
          <w:rFonts w:hint="eastAsia" w:ascii="宋体" w:hAnsi="宋体" w:cs="宋体"/>
          <w:color w:val="auto"/>
          <w:szCs w:val="21"/>
          <w:highlight w:val="none"/>
        </w:rPr>
        <w:br w:type="page"/>
      </w:r>
    </w:p>
    <w:p w14:paraId="683973E4">
      <w:pPr>
        <w:pStyle w:val="10"/>
        <w:ind w:firstLine="482"/>
        <w:rPr>
          <w:b/>
          <w:bCs/>
          <w:color w:val="auto"/>
          <w:highlight w:val="none"/>
        </w:rPr>
      </w:pPr>
      <w:r>
        <w:rPr>
          <w:rFonts w:hint="eastAsia"/>
          <w:b/>
          <w:bCs/>
          <w:color w:val="auto"/>
          <w:highlight w:val="none"/>
        </w:rPr>
        <w:t>格式四：</w:t>
      </w:r>
    </w:p>
    <w:p w14:paraId="47F5BC07">
      <w:pPr>
        <w:ind w:firstLine="422"/>
        <w:jc w:val="center"/>
        <w:rPr>
          <w:b/>
          <w:bCs/>
          <w:color w:val="auto"/>
          <w:highlight w:val="none"/>
        </w:rPr>
      </w:pPr>
      <w:r>
        <w:rPr>
          <w:rFonts w:hint="eastAsia"/>
          <w:b/>
          <w:bCs/>
          <w:color w:val="auto"/>
          <w:highlight w:val="none"/>
        </w:rPr>
        <w:t>联合体共同响应协议书</w:t>
      </w:r>
    </w:p>
    <w:p w14:paraId="47AFD7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0EEC05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387A51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4AF9DE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14:paraId="3B9838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28CFAD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，联合体各方共同与（采购人）签订政府采购合同。</w:t>
      </w:r>
    </w:p>
    <w:p w14:paraId="1EE59C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7BA1C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14:paraId="4DC8B7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14:paraId="2FF363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w:t>
      </w:r>
      <w:r>
        <w:rPr>
          <w:rFonts w:hint="eastAsia" w:ascii="宋体" w:hAnsi="宋体"/>
          <w:color w:val="auto"/>
          <w:szCs w:val="21"/>
          <w:highlight w:val="none"/>
          <w:lang w:eastAsia="zh-CN"/>
        </w:rPr>
        <w:t>成交</w:t>
      </w:r>
      <w:r>
        <w:rPr>
          <w:rFonts w:hint="eastAsia" w:ascii="宋体" w:hAnsi="宋体"/>
          <w:color w:val="auto"/>
          <w:szCs w:val="21"/>
          <w:highlight w:val="none"/>
        </w:rPr>
        <w:t>，（甲公司全称）负责本项目            部分，（乙公司全称）负责本项目              部分。</w:t>
      </w:r>
    </w:p>
    <w:p w14:paraId="6A70B5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，联合体各方共同与（采购人）签订合同书，并就</w:t>
      </w:r>
      <w:r>
        <w:rPr>
          <w:rFonts w:hint="eastAsia" w:ascii="宋体" w:hAnsi="宋体"/>
          <w:color w:val="auto"/>
          <w:szCs w:val="21"/>
          <w:highlight w:val="none"/>
          <w:lang w:eastAsia="zh-CN"/>
        </w:rPr>
        <w:t>成交</w:t>
      </w:r>
      <w:r>
        <w:rPr>
          <w:rFonts w:hint="eastAsia" w:ascii="宋体" w:hAnsi="宋体"/>
          <w:color w:val="auto"/>
          <w:szCs w:val="21"/>
          <w:highlight w:val="none"/>
        </w:rPr>
        <w:t>项目向采购人负责有连带的和各自的法律责任；</w:t>
      </w:r>
    </w:p>
    <w:p w14:paraId="4D340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04B19F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717890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3AAA57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w:t>
      </w:r>
      <w:r>
        <w:rPr>
          <w:rFonts w:hint="eastAsia" w:ascii="宋体" w:hAnsi="宋体"/>
          <w:color w:val="auto"/>
          <w:szCs w:val="21"/>
          <w:highlight w:val="none"/>
          <w:lang w:eastAsia="zh-CN"/>
        </w:rPr>
        <w:t>成交</w:t>
      </w:r>
      <w:r>
        <w:rPr>
          <w:rFonts w:hint="eastAsia" w:ascii="宋体" w:hAnsi="宋体"/>
          <w:color w:val="auto"/>
          <w:szCs w:val="21"/>
          <w:highlight w:val="none"/>
        </w:rPr>
        <w:t>资格，合同有效期延续至合同履行完毕之日。</w:t>
      </w:r>
    </w:p>
    <w:p w14:paraId="770263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14:paraId="23FA7F9F">
      <w:pPr>
        <w:spacing w:line="360" w:lineRule="auto"/>
        <w:ind w:firstLine="420" w:firstLineChars="200"/>
        <w:rPr>
          <w:rFonts w:ascii="宋体" w:hAnsi="宋体"/>
          <w:color w:val="auto"/>
          <w:szCs w:val="21"/>
          <w:highlight w:val="none"/>
        </w:rPr>
      </w:pPr>
    </w:p>
    <w:p w14:paraId="011AB3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3BEF7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4ABA45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1F40C37E">
      <w:pPr>
        <w:spacing w:line="360" w:lineRule="auto"/>
        <w:ind w:firstLine="420" w:firstLineChars="200"/>
        <w:rPr>
          <w:rFonts w:ascii="宋体" w:hAnsi="宋体"/>
          <w:color w:val="auto"/>
          <w:szCs w:val="21"/>
          <w:highlight w:val="none"/>
        </w:rPr>
      </w:pPr>
    </w:p>
    <w:p w14:paraId="356A83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14:paraId="7E11C66E">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3A63D419">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Time New Roma">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BDDB">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150CB">
                          <w:pPr>
                            <w:pStyle w:val="16"/>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B150CB">
                    <w:pPr>
                      <w:pStyle w:val="16"/>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0BFC">
    <w:pPr>
      <w:pStyle w:val="17"/>
      <w:pBdr>
        <w:bottom w:val="single" w:color="auto" w:sz="4" w:space="1"/>
      </w:pBdr>
      <w:jc w:val="center"/>
      <w:rPr>
        <w:rFonts w:hint="eastAsia" w:eastAsia="宋体"/>
        <w:lang w:eastAsia="zh-CN"/>
      </w:rPr>
    </w:pPr>
    <w:r>
      <w:rPr>
        <w:rFonts w:hint="eastAsia"/>
        <w:lang w:eastAsia="zh-CN"/>
      </w:rPr>
      <w:t>东莞市石排镇田寮股份经济联合社2025年-2028年校车接送服务采购项目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0"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AyY2ZkMTE2OWY3MWMwOGRhYjY2NGMzYzZkZmMifQ=="/>
  </w:docVars>
  <w:rsids>
    <w:rsidRoot w:val="0B696582"/>
    <w:rsid w:val="0000187C"/>
    <w:rsid w:val="00043C25"/>
    <w:rsid w:val="00046462"/>
    <w:rsid w:val="00254D28"/>
    <w:rsid w:val="00256BC7"/>
    <w:rsid w:val="00257367"/>
    <w:rsid w:val="00262B1A"/>
    <w:rsid w:val="00440297"/>
    <w:rsid w:val="00443811"/>
    <w:rsid w:val="00490800"/>
    <w:rsid w:val="004E208A"/>
    <w:rsid w:val="006C3F18"/>
    <w:rsid w:val="006D6834"/>
    <w:rsid w:val="0080021F"/>
    <w:rsid w:val="00883F8B"/>
    <w:rsid w:val="009244B1"/>
    <w:rsid w:val="00953C2F"/>
    <w:rsid w:val="00A03383"/>
    <w:rsid w:val="00A4685F"/>
    <w:rsid w:val="00AA4B81"/>
    <w:rsid w:val="00DD2E59"/>
    <w:rsid w:val="00F00213"/>
    <w:rsid w:val="00F13BD0"/>
    <w:rsid w:val="00F31F02"/>
    <w:rsid w:val="01B81B9C"/>
    <w:rsid w:val="01BE7323"/>
    <w:rsid w:val="024829A0"/>
    <w:rsid w:val="02880AAC"/>
    <w:rsid w:val="03C618A1"/>
    <w:rsid w:val="040C4C99"/>
    <w:rsid w:val="041B7EA8"/>
    <w:rsid w:val="043807E7"/>
    <w:rsid w:val="0548041A"/>
    <w:rsid w:val="057670B9"/>
    <w:rsid w:val="05BC1F54"/>
    <w:rsid w:val="074100C5"/>
    <w:rsid w:val="07CA7DBD"/>
    <w:rsid w:val="08DB5114"/>
    <w:rsid w:val="094A084B"/>
    <w:rsid w:val="0A2C488C"/>
    <w:rsid w:val="0A4036B4"/>
    <w:rsid w:val="0AA07B2C"/>
    <w:rsid w:val="0AA575BB"/>
    <w:rsid w:val="0AD14D1D"/>
    <w:rsid w:val="0B696582"/>
    <w:rsid w:val="0BE32B7B"/>
    <w:rsid w:val="0C545EC4"/>
    <w:rsid w:val="0CB21F77"/>
    <w:rsid w:val="0DAC4BA1"/>
    <w:rsid w:val="0E4B1914"/>
    <w:rsid w:val="0EF11ED0"/>
    <w:rsid w:val="0FA75340"/>
    <w:rsid w:val="10962FBF"/>
    <w:rsid w:val="114F7F97"/>
    <w:rsid w:val="13256801"/>
    <w:rsid w:val="134F24D1"/>
    <w:rsid w:val="13EB22ED"/>
    <w:rsid w:val="1415573E"/>
    <w:rsid w:val="14382C18"/>
    <w:rsid w:val="152E568B"/>
    <w:rsid w:val="17F350DE"/>
    <w:rsid w:val="182A1DB2"/>
    <w:rsid w:val="18C65899"/>
    <w:rsid w:val="19063631"/>
    <w:rsid w:val="190954E8"/>
    <w:rsid w:val="19BB08C0"/>
    <w:rsid w:val="19C92056"/>
    <w:rsid w:val="1A4E4136"/>
    <w:rsid w:val="1A515FC0"/>
    <w:rsid w:val="1A780E3A"/>
    <w:rsid w:val="1B046FEA"/>
    <w:rsid w:val="1B5A74F3"/>
    <w:rsid w:val="1CE123EB"/>
    <w:rsid w:val="1CEE19EB"/>
    <w:rsid w:val="1D221566"/>
    <w:rsid w:val="1E7A2555"/>
    <w:rsid w:val="205D69DE"/>
    <w:rsid w:val="209C0892"/>
    <w:rsid w:val="21141F85"/>
    <w:rsid w:val="217C5431"/>
    <w:rsid w:val="2325130C"/>
    <w:rsid w:val="23445606"/>
    <w:rsid w:val="23A522AA"/>
    <w:rsid w:val="26535F9A"/>
    <w:rsid w:val="28CE4B49"/>
    <w:rsid w:val="297B2C70"/>
    <w:rsid w:val="29A20A66"/>
    <w:rsid w:val="2A213986"/>
    <w:rsid w:val="2AC4758F"/>
    <w:rsid w:val="2AD4461E"/>
    <w:rsid w:val="2BA946EA"/>
    <w:rsid w:val="2BFF303F"/>
    <w:rsid w:val="2C250F65"/>
    <w:rsid w:val="2C4B7881"/>
    <w:rsid w:val="2C7072E8"/>
    <w:rsid w:val="2C901738"/>
    <w:rsid w:val="2D112132"/>
    <w:rsid w:val="2E69728F"/>
    <w:rsid w:val="2EF83FF0"/>
    <w:rsid w:val="2EFC7C69"/>
    <w:rsid w:val="2FEA70A9"/>
    <w:rsid w:val="304A47CF"/>
    <w:rsid w:val="305714DC"/>
    <w:rsid w:val="31933ADE"/>
    <w:rsid w:val="322E7876"/>
    <w:rsid w:val="3320692B"/>
    <w:rsid w:val="339D5B51"/>
    <w:rsid w:val="33E12E57"/>
    <w:rsid w:val="340622E0"/>
    <w:rsid w:val="341076F7"/>
    <w:rsid w:val="37441582"/>
    <w:rsid w:val="387469A3"/>
    <w:rsid w:val="38CC7F9C"/>
    <w:rsid w:val="39C27E7C"/>
    <w:rsid w:val="3A123017"/>
    <w:rsid w:val="3CEB14FD"/>
    <w:rsid w:val="3DD86C2E"/>
    <w:rsid w:val="3F53097E"/>
    <w:rsid w:val="3F9C3F0A"/>
    <w:rsid w:val="3FE77727"/>
    <w:rsid w:val="402E5098"/>
    <w:rsid w:val="414A030F"/>
    <w:rsid w:val="41CC6917"/>
    <w:rsid w:val="460D5750"/>
    <w:rsid w:val="460F2D8E"/>
    <w:rsid w:val="465E7D59"/>
    <w:rsid w:val="466D59AC"/>
    <w:rsid w:val="486F6C6D"/>
    <w:rsid w:val="494E7FD2"/>
    <w:rsid w:val="4B1B5EFF"/>
    <w:rsid w:val="4B5B3ECB"/>
    <w:rsid w:val="4C22418B"/>
    <w:rsid w:val="4CF82CB6"/>
    <w:rsid w:val="4D3A507C"/>
    <w:rsid w:val="4D9B019C"/>
    <w:rsid w:val="4DD477D5"/>
    <w:rsid w:val="4E6A7DE2"/>
    <w:rsid w:val="4E862B87"/>
    <w:rsid w:val="4E9C6EA6"/>
    <w:rsid w:val="4FEA4885"/>
    <w:rsid w:val="50D937F8"/>
    <w:rsid w:val="51593AA1"/>
    <w:rsid w:val="51ED4F85"/>
    <w:rsid w:val="5311687F"/>
    <w:rsid w:val="531E71EE"/>
    <w:rsid w:val="549178FF"/>
    <w:rsid w:val="55206652"/>
    <w:rsid w:val="55637B1F"/>
    <w:rsid w:val="56B16B66"/>
    <w:rsid w:val="57961A49"/>
    <w:rsid w:val="59F20A8D"/>
    <w:rsid w:val="5A596039"/>
    <w:rsid w:val="5A8B70B4"/>
    <w:rsid w:val="5C325904"/>
    <w:rsid w:val="5D427BFF"/>
    <w:rsid w:val="5DA77BB2"/>
    <w:rsid w:val="5DC529F7"/>
    <w:rsid w:val="5DE26737"/>
    <w:rsid w:val="5DE85889"/>
    <w:rsid w:val="5E211F42"/>
    <w:rsid w:val="5E2A2E41"/>
    <w:rsid w:val="5F8F1E39"/>
    <w:rsid w:val="609457AD"/>
    <w:rsid w:val="60CE645E"/>
    <w:rsid w:val="610C0AC7"/>
    <w:rsid w:val="62CD3480"/>
    <w:rsid w:val="64677E69"/>
    <w:rsid w:val="648F7060"/>
    <w:rsid w:val="64D3048A"/>
    <w:rsid w:val="66E6267A"/>
    <w:rsid w:val="67520D2F"/>
    <w:rsid w:val="67880920"/>
    <w:rsid w:val="680E00FB"/>
    <w:rsid w:val="68402491"/>
    <w:rsid w:val="68803E14"/>
    <w:rsid w:val="68C84A75"/>
    <w:rsid w:val="69894F6A"/>
    <w:rsid w:val="69D578BD"/>
    <w:rsid w:val="6A7F3B49"/>
    <w:rsid w:val="6CA86921"/>
    <w:rsid w:val="6D3A2802"/>
    <w:rsid w:val="6D53195C"/>
    <w:rsid w:val="6DCB42B6"/>
    <w:rsid w:val="6DD71B95"/>
    <w:rsid w:val="6E003853"/>
    <w:rsid w:val="6E662DA3"/>
    <w:rsid w:val="6FEC4AAF"/>
    <w:rsid w:val="70C6177B"/>
    <w:rsid w:val="7153323A"/>
    <w:rsid w:val="735656B0"/>
    <w:rsid w:val="738D57CF"/>
    <w:rsid w:val="739B0891"/>
    <w:rsid w:val="74951BFB"/>
    <w:rsid w:val="753B70DD"/>
    <w:rsid w:val="76B1269D"/>
    <w:rsid w:val="785C7CED"/>
    <w:rsid w:val="78BE4504"/>
    <w:rsid w:val="79533EEE"/>
    <w:rsid w:val="7A44694D"/>
    <w:rsid w:val="7AEF48EE"/>
    <w:rsid w:val="7B987403"/>
    <w:rsid w:val="7C7C0115"/>
    <w:rsid w:val="7C8313D5"/>
    <w:rsid w:val="7D242BDB"/>
    <w:rsid w:val="7D8473FD"/>
    <w:rsid w:val="7E977CD1"/>
    <w:rsid w:val="7EB70B12"/>
    <w:rsid w:val="7ECF4900"/>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31"/>
    <w:autoRedefine/>
    <w:qFormat/>
    <w:uiPriority w:val="0"/>
    <w:pPr>
      <w:keepNext/>
      <w:keepLines/>
      <w:spacing w:before="340" w:after="330" w:line="576" w:lineRule="auto"/>
      <w:jc w:val="center"/>
      <w:outlineLvl w:val="0"/>
    </w:pPr>
    <w:rPr>
      <w:b/>
      <w:kern w:val="44"/>
      <w:sz w:val="30"/>
    </w:rPr>
  </w:style>
  <w:style w:type="paragraph" w:styleId="4">
    <w:name w:val="heading 2"/>
    <w:basedOn w:val="1"/>
    <w:next w:val="1"/>
    <w:autoRedefine/>
    <w:unhideWhenUsed/>
    <w:qFormat/>
    <w:uiPriority w:val="0"/>
    <w:pPr>
      <w:keepNext/>
      <w:keepLines/>
      <w:spacing w:before="260" w:after="260"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7">
    <w:name w:val="table of authorities"/>
    <w:basedOn w:val="1"/>
    <w:next w:val="1"/>
    <w:autoRedefine/>
    <w:qFormat/>
    <w:uiPriority w:val="0"/>
    <w:pPr>
      <w:ind w:left="420" w:leftChars="200"/>
    </w:pPr>
  </w:style>
  <w:style w:type="paragraph" w:styleId="8">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kern w:val="0"/>
      <w:szCs w:val="20"/>
    </w:rPr>
  </w:style>
  <w:style w:type="paragraph" w:styleId="9">
    <w:name w:val="annotation text"/>
    <w:basedOn w:val="1"/>
    <w:autoRedefine/>
    <w:qFormat/>
    <w:uiPriority w:val="0"/>
  </w:style>
  <w:style w:type="paragraph" w:styleId="10">
    <w:name w:val="Body Text"/>
    <w:basedOn w:val="1"/>
    <w:next w:val="1"/>
    <w:qFormat/>
    <w:uiPriority w:val="1"/>
    <w:pPr>
      <w:spacing w:before="161"/>
      <w:ind w:left="120"/>
    </w:pPr>
    <w:rPr>
      <w:rFonts w:ascii="宋体" w:hAnsi="宋体" w:cs="宋体"/>
      <w:sz w:val="24"/>
      <w:lang w:val="zh-CN" w:bidi="zh-CN"/>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99"/>
    <w:rPr>
      <w:rFonts w:hint="eastAsia" w:ascii="Arial" w:hAnsi="Arial"/>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ascii="宋体" w:hAnsi="Courier New" w:eastAsiaTheme="minorEastAsia"/>
      <w:szCs w:val="22"/>
    </w:rPr>
  </w:style>
  <w:style w:type="paragraph" w:styleId="15">
    <w:name w:val="Balloon Text"/>
    <w:basedOn w:val="1"/>
    <w:link w:val="51"/>
    <w:autoRedefine/>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spacing w:beforeAutospacing="1" w:afterAutospacing="1"/>
    </w:pPr>
    <w:rPr>
      <w:rFonts w:cs="Times New Roman"/>
      <w:kern w:val="0"/>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Emphasis"/>
    <w:basedOn w:val="23"/>
    <w:autoRedefine/>
    <w:qFormat/>
    <w:uiPriority w:val="0"/>
    <w:rPr>
      <w:i/>
    </w:rPr>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Body Text First Indent1"/>
    <w:next w:val="1"/>
    <w:qFormat/>
    <w:uiPriority w:val="0"/>
    <w:pPr>
      <w:widowControl w:val="0"/>
      <w:spacing w:beforeLines="50" w:line="360" w:lineRule="auto"/>
      <w:ind w:firstLine="200" w:firstLineChars="200"/>
      <w:jc w:val="both"/>
    </w:pPr>
    <w:rPr>
      <w:rFonts w:hint="default" w:ascii="Times New Roman" w:hAnsi="Times New Roman" w:eastAsia="宋体" w:cs="Times New Roman"/>
      <w:kern w:val="2"/>
      <w:sz w:val="24"/>
      <w:szCs w:val="24"/>
      <w:lang w:val="en-US" w:eastAsia="zh-CN" w:bidi="ar-SA"/>
    </w:rPr>
  </w:style>
  <w:style w:type="paragraph" w:customStyle="1" w:styleId="29">
    <w:name w:val="表格文字"/>
    <w:basedOn w:val="1"/>
    <w:autoRedefine/>
    <w:qFormat/>
    <w:uiPriority w:val="0"/>
    <w:pPr>
      <w:spacing w:before="25" w:after="25" w:line="300" w:lineRule="auto"/>
    </w:pPr>
    <w:rPr>
      <w:rFonts w:ascii="Times" w:hAnsi="Times"/>
      <w:spacing w:val="10"/>
      <w:kern w:val="0"/>
      <w:sz w:val="24"/>
      <w:szCs w:val="20"/>
    </w:rPr>
  </w:style>
  <w:style w:type="paragraph" w:styleId="30">
    <w:name w:val="List Paragraph"/>
    <w:basedOn w:val="1"/>
    <w:autoRedefine/>
    <w:qFormat/>
    <w:uiPriority w:val="34"/>
    <w:pPr>
      <w:ind w:firstLine="420" w:firstLineChars="200"/>
    </w:pPr>
  </w:style>
  <w:style w:type="character" w:customStyle="1" w:styleId="31">
    <w:name w:val="标题 1 Char"/>
    <w:link w:val="3"/>
    <w:autoRedefine/>
    <w:qFormat/>
    <w:uiPriority w:val="0"/>
    <w:rPr>
      <w:b/>
      <w:kern w:val="44"/>
      <w:sz w:val="30"/>
    </w:rPr>
  </w:style>
  <w:style w:type="paragraph" w:customStyle="1" w:styleId="32">
    <w:name w:val="Table Paragraph"/>
    <w:basedOn w:val="1"/>
    <w:autoRedefine/>
    <w:qFormat/>
    <w:uiPriority w:val="1"/>
  </w:style>
  <w:style w:type="paragraph" w:customStyle="1" w:styleId="33">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paragraph" w:customStyle="1" w:styleId="3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7">
    <w:name w:val="_Style 4"/>
    <w:basedOn w:val="1"/>
    <w:autoRedefine/>
    <w:qFormat/>
    <w:uiPriority w:val="0"/>
    <w:pPr>
      <w:spacing w:line="360" w:lineRule="auto"/>
      <w:ind w:firstLine="420" w:firstLineChars="200"/>
    </w:pPr>
    <w:rPr>
      <w:rFonts w:ascii="Calibri" w:hAnsi="Calibri"/>
      <w:szCs w:val="22"/>
    </w:rPr>
  </w:style>
  <w:style w:type="character" w:customStyle="1" w:styleId="38">
    <w:name w:val="font61"/>
    <w:basedOn w:val="23"/>
    <w:autoRedefine/>
    <w:qFormat/>
    <w:uiPriority w:val="0"/>
    <w:rPr>
      <w:rFonts w:hint="default" w:ascii="Times New Roman" w:hAnsi="Times New Roman" w:cs="Times New Roman"/>
      <w:color w:val="000000"/>
      <w:sz w:val="20"/>
      <w:szCs w:val="20"/>
      <w:u w:val="none"/>
    </w:rPr>
  </w:style>
  <w:style w:type="character" w:customStyle="1" w:styleId="39">
    <w:name w:val="font41"/>
    <w:basedOn w:val="23"/>
    <w:autoRedefine/>
    <w:qFormat/>
    <w:uiPriority w:val="0"/>
    <w:rPr>
      <w:rFonts w:hint="eastAsia" w:ascii="宋体" w:hAnsi="宋体" w:eastAsia="宋体" w:cs="宋体"/>
      <w:color w:val="000000"/>
      <w:sz w:val="20"/>
      <w:szCs w:val="20"/>
      <w:u w:val="none"/>
    </w:rPr>
  </w:style>
  <w:style w:type="character" w:customStyle="1" w:styleId="40">
    <w:name w:val="font71"/>
    <w:basedOn w:val="23"/>
    <w:autoRedefine/>
    <w:qFormat/>
    <w:uiPriority w:val="0"/>
    <w:rPr>
      <w:rFonts w:hint="eastAsia" w:ascii="宋体" w:hAnsi="宋体" w:eastAsia="宋体" w:cs="宋体"/>
      <w:color w:val="000000"/>
      <w:sz w:val="20"/>
      <w:szCs w:val="20"/>
      <w:u w:val="none"/>
      <w:vertAlign w:val="superscript"/>
    </w:rPr>
  </w:style>
  <w:style w:type="character" w:customStyle="1" w:styleId="41">
    <w:name w:val="font31"/>
    <w:basedOn w:val="23"/>
    <w:autoRedefine/>
    <w:qFormat/>
    <w:uiPriority w:val="0"/>
    <w:rPr>
      <w:rFonts w:hint="eastAsia" w:ascii="宋体" w:hAnsi="宋体" w:eastAsia="宋体" w:cs="宋体"/>
      <w:color w:val="000000"/>
      <w:sz w:val="20"/>
      <w:szCs w:val="20"/>
      <w:u w:val="none"/>
    </w:rPr>
  </w:style>
  <w:style w:type="character" w:customStyle="1" w:styleId="42">
    <w:name w:val="font01"/>
    <w:basedOn w:val="23"/>
    <w:autoRedefine/>
    <w:qFormat/>
    <w:uiPriority w:val="0"/>
    <w:rPr>
      <w:rFonts w:hint="default" w:ascii="Times New Roman" w:hAnsi="Times New Roman" w:cs="Times New Roman"/>
      <w:color w:val="000000"/>
      <w:sz w:val="20"/>
      <w:szCs w:val="20"/>
      <w:u w:val="none"/>
      <w:vertAlign w:val="superscript"/>
    </w:rPr>
  </w:style>
  <w:style w:type="character" w:customStyle="1" w:styleId="43">
    <w:name w:val="font11"/>
    <w:basedOn w:val="23"/>
    <w:autoRedefine/>
    <w:qFormat/>
    <w:uiPriority w:val="0"/>
    <w:rPr>
      <w:rFonts w:hint="eastAsia" w:ascii="宋体" w:hAnsi="宋体" w:eastAsia="宋体" w:cs="宋体"/>
      <w:color w:val="000000"/>
      <w:sz w:val="20"/>
      <w:szCs w:val="20"/>
      <w:u w:val="none"/>
    </w:rPr>
  </w:style>
  <w:style w:type="character" w:customStyle="1" w:styleId="44">
    <w:name w:val="font51"/>
    <w:basedOn w:val="23"/>
    <w:autoRedefine/>
    <w:qFormat/>
    <w:uiPriority w:val="0"/>
    <w:rPr>
      <w:rFonts w:hint="eastAsia" w:ascii="宋体" w:hAnsi="宋体" w:eastAsia="宋体" w:cs="宋体"/>
      <w:color w:val="000000"/>
      <w:sz w:val="20"/>
      <w:szCs w:val="20"/>
      <w:u w:val="none"/>
    </w:rPr>
  </w:style>
  <w:style w:type="character" w:customStyle="1" w:styleId="45">
    <w:name w:val="font81"/>
    <w:basedOn w:val="23"/>
    <w:autoRedefine/>
    <w:qFormat/>
    <w:uiPriority w:val="0"/>
    <w:rPr>
      <w:rFonts w:hint="default" w:ascii="Times New Roman" w:hAnsi="Times New Roman" w:cs="Times New Roman"/>
      <w:color w:val="000000"/>
      <w:sz w:val="20"/>
      <w:szCs w:val="20"/>
      <w:u w:val="none"/>
      <w:vertAlign w:val="superscript"/>
    </w:rPr>
  </w:style>
  <w:style w:type="paragraph" w:customStyle="1" w:styleId="46">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Cs w:val="20"/>
    </w:rPr>
  </w:style>
  <w:style w:type="paragraph" w:customStyle="1" w:styleId="47">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8">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9">
    <w:name w:val="HtmlNormal"/>
    <w:basedOn w:val="1"/>
    <w:autoRedefine/>
    <w:qFormat/>
    <w:uiPriority w:val="0"/>
    <w:pPr>
      <w:widowControl/>
      <w:spacing w:before="100" w:beforeAutospacing="1" w:after="100" w:afterAutospacing="1"/>
      <w:textAlignment w:val="baseline"/>
    </w:pPr>
    <w:rPr>
      <w:rFonts w:ascii="宋体" w:hAnsi="宋体"/>
      <w:kern w:val="0"/>
      <w:sz w:val="24"/>
    </w:rPr>
  </w:style>
  <w:style w:type="character" w:customStyle="1" w:styleId="50">
    <w:name w:val="NormalCharacter"/>
    <w:autoRedefine/>
    <w:qFormat/>
    <w:uiPriority w:val="0"/>
  </w:style>
  <w:style w:type="character" w:customStyle="1" w:styleId="51">
    <w:name w:val="批注框文本 Char"/>
    <w:basedOn w:val="23"/>
    <w:link w:val="15"/>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9573A-447A-46FD-841E-C9BD7C964EB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72</Pages>
  <Words>16056</Words>
  <Characters>16647</Characters>
  <Lines>352</Lines>
  <Paragraphs>99</Paragraphs>
  <TotalTime>13</TotalTime>
  <ScaleCrop>false</ScaleCrop>
  <LinksUpToDate>false</LinksUpToDate>
  <CharactersWithSpaces>16834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陈--JIN涛</cp:lastModifiedBy>
  <cp:lastPrinted>2025-02-28T03:26:00Z</cp:lastPrinted>
  <dcterms:modified xsi:type="dcterms:W3CDTF">2025-08-19T02:20:28Z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DE2C756AA56148A0BFED841C1DA28D89_13</vt:lpwstr>
  </property>
  <property fmtid="{D5CDD505-2E9C-101B-9397-08002B2CF9AE}" pid="4" name="KSOTemplateDocerSaveRecord">
    <vt:lpwstr>eyJoZGlkIjoiZjM5OWFkODEzY2E3MmE0NTI5NGEyNGJmZmRlZTcxNDIiLCJ1c2VySWQiOiIzNTk2Mjk2NzAifQ==</vt:lpwstr>
  </property>
</Properties>
</file>