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208B3">
      <w:pPr>
        <w:jc w:val="center"/>
        <w:rPr>
          <w:color w:val="auto"/>
          <w:highlight w:val="none"/>
        </w:rPr>
      </w:pPr>
    </w:p>
    <w:p w14:paraId="43F71942">
      <w:pPr>
        <w:jc w:val="center"/>
        <w:rPr>
          <w:color w:val="auto"/>
          <w:highlight w:val="none"/>
        </w:rPr>
      </w:pPr>
    </w:p>
    <w:p w14:paraId="06E1C3CE">
      <w:pPr>
        <w:jc w:val="center"/>
        <w:rPr>
          <w:color w:val="auto"/>
          <w:highlight w:val="none"/>
        </w:rPr>
      </w:pPr>
    </w:p>
    <w:p w14:paraId="4189E45C">
      <w:pPr>
        <w:jc w:val="center"/>
        <w:rPr>
          <w:color w:val="auto"/>
          <w:highlight w:val="none"/>
        </w:rPr>
      </w:pPr>
    </w:p>
    <w:p w14:paraId="088A8B12">
      <w:pPr>
        <w:spacing w:before="156" w:beforeLines="50" w:after="156" w:afterLines="50"/>
        <w:jc w:val="center"/>
        <w:outlineLvl w:val="0"/>
        <w:rPr>
          <w:b/>
          <w:bCs/>
          <w:color w:val="auto"/>
          <w:sz w:val="52"/>
          <w:szCs w:val="72"/>
          <w:highlight w:val="none"/>
        </w:rPr>
      </w:pPr>
      <w:bookmarkStart w:id="0" w:name="_Toc7942"/>
      <w:bookmarkStart w:id="1" w:name="_Toc25865"/>
      <w:bookmarkStart w:id="2" w:name="_Toc16489"/>
      <w:bookmarkStart w:id="3" w:name="_Toc7243"/>
      <w:r>
        <w:rPr>
          <w:rFonts w:hint="eastAsia"/>
          <w:b/>
          <w:bCs/>
          <w:color w:val="auto"/>
          <w:sz w:val="52"/>
          <w:szCs w:val="72"/>
          <w:highlight w:val="none"/>
        </w:rPr>
        <w:t>国内采购</w:t>
      </w:r>
      <w:bookmarkEnd w:id="0"/>
      <w:bookmarkEnd w:id="1"/>
      <w:bookmarkEnd w:id="2"/>
      <w:bookmarkEnd w:id="3"/>
    </w:p>
    <w:p w14:paraId="2C5EED25">
      <w:pPr>
        <w:spacing w:before="156" w:beforeLines="50" w:after="156" w:afterLines="50"/>
        <w:jc w:val="center"/>
        <w:outlineLvl w:val="0"/>
        <w:rPr>
          <w:b/>
          <w:bCs/>
          <w:color w:val="auto"/>
          <w:sz w:val="52"/>
          <w:szCs w:val="72"/>
          <w:highlight w:val="none"/>
        </w:rPr>
      </w:pPr>
      <w:bookmarkStart w:id="4" w:name="_Toc15158"/>
      <w:bookmarkStart w:id="5" w:name="_Toc8734"/>
      <w:bookmarkStart w:id="6" w:name="_Toc20638"/>
      <w:bookmarkStart w:id="7" w:name="_Toc9385"/>
      <w:r>
        <w:rPr>
          <w:rFonts w:hint="eastAsia"/>
          <w:b/>
          <w:bCs/>
          <w:color w:val="auto"/>
          <w:sz w:val="52"/>
          <w:szCs w:val="72"/>
          <w:highlight w:val="none"/>
        </w:rPr>
        <w:t>竞争性磋商文件</w:t>
      </w:r>
      <w:bookmarkEnd w:id="4"/>
      <w:bookmarkEnd w:id="5"/>
      <w:bookmarkEnd w:id="6"/>
      <w:bookmarkEnd w:id="7"/>
    </w:p>
    <w:p w14:paraId="0016C2F1">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09A5F8C1">
      <w:pPr>
        <w:rPr>
          <w:color w:val="auto"/>
          <w:highlight w:val="none"/>
        </w:rPr>
      </w:pPr>
    </w:p>
    <w:p w14:paraId="247E8C88">
      <w:pPr>
        <w:rPr>
          <w:color w:val="auto"/>
          <w:highlight w:val="none"/>
        </w:rPr>
      </w:pPr>
    </w:p>
    <w:p w14:paraId="685B3F82">
      <w:pPr>
        <w:rPr>
          <w:color w:val="auto"/>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14:paraId="3BB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277" w:type="dxa"/>
            <w:tcBorders>
              <w:top w:val="nil"/>
              <w:left w:val="nil"/>
              <w:bottom w:val="nil"/>
              <w:right w:val="nil"/>
            </w:tcBorders>
            <w:vAlign w:val="center"/>
          </w:tcPr>
          <w:p w14:paraId="4209984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14:paraId="76A1C762">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东莞市企石镇霞朗村2025年-2027年环卫人员派遣项目</w:t>
            </w:r>
          </w:p>
        </w:tc>
      </w:tr>
      <w:tr w14:paraId="6A7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DF0273D">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14:paraId="1AE41DF9">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GSDG2025-018C</w:t>
            </w:r>
          </w:p>
        </w:tc>
      </w:tr>
      <w:tr w14:paraId="3D2E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29B566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14:paraId="743DD11E">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东莞市企石镇霞朗股份经济联合社</w:t>
            </w:r>
          </w:p>
        </w:tc>
      </w:tr>
      <w:tr w14:paraId="612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45110772">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14:paraId="3C9C1F5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2A6D79D4">
      <w:pPr>
        <w:rPr>
          <w:color w:val="auto"/>
          <w:highlight w:val="none"/>
        </w:rPr>
      </w:pPr>
    </w:p>
    <w:p w14:paraId="42E48515">
      <w:pPr>
        <w:rPr>
          <w:color w:val="auto"/>
          <w:highlight w:val="none"/>
        </w:rPr>
      </w:pPr>
    </w:p>
    <w:p w14:paraId="3D206E29">
      <w:pPr>
        <w:ind w:firstLine="480"/>
        <w:jc w:val="center"/>
        <w:rPr>
          <w:color w:val="auto"/>
          <w:sz w:val="24"/>
          <w:szCs w:val="32"/>
          <w:highlight w:val="none"/>
        </w:rPr>
      </w:pPr>
    </w:p>
    <w:p w14:paraId="029D345E">
      <w:pPr>
        <w:ind w:firstLine="480"/>
        <w:jc w:val="center"/>
        <w:rPr>
          <w:color w:val="auto"/>
          <w:sz w:val="24"/>
          <w:szCs w:val="32"/>
          <w:highlight w:val="none"/>
        </w:rPr>
      </w:pPr>
    </w:p>
    <w:p w14:paraId="43BD18E7">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4164"/>
      <w:bookmarkStart w:id="9" w:name="_Toc17050"/>
      <w:bookmarkStart w:id="10" w:name="_Toc18278"/>
      <w:bookmarkStart w:id="11" w:name="_Toc5265"/>
      <w:r>
        <w:rPr>
          <w:rFonts w:hint="eastAsia" w:ascii="黑体" w:hAnsi="黑体" w:eastAsia="黑体" w:cs="黑体"/>
          <w:color w:val="auto"/>
          <w:sz w:val="30"/>
          <w:szCs w:val="30"/>
          <w:highlight w:val="none"/>
        </w:rPr>
        <w:t>2025年</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63671BC9">
          <w:pPr>
            <w:ind w:firstLine="482"/>
            <w:jc w:val="center"/>
            <w:rPr>
              <w:b/>
              <w:bCs/>
              <w:color w:val="auto"/>
              <w:sz w:val="24"/>
              <w:szCs w:val="32"/>
              <w:highlight w:val="none"/>
            </w:rPr>
          </w:pPr>
          <w:r>
            <w:rPr>
              <w:rFonts w:ascii="宋体" w:hAnsi="宋体"/>
              <w:b/>
              <w:bCs/>
              <w:color w:val="auto"/>
              <w:sz w:val="24"/>
              <w:szCs w:val="32"/>
              <w:highlight w:val="none"/>
            </w:rPr>
            <w:t>目录</w:t>
          </w:r>
        </w:p>
        <w:p w14:paraId="0E39C22B">
          <w:pPr>
            <w:pStyle w:val="16"/>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3105E2F">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FEE4A3F">
          <w:pPr>
            <w:pStyle w:val="17"/>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91539E4">
          <w:pPr>
            <w:pStyle w:val="17"/>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80E081">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78CF5C4">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9C58CC4">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E29684F">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13F546A">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D8B8B8A">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2E6F317">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D491E04">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D734A51">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E54C101">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631F964">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AAE946C">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360F1EE">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155CAD1">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5AD487F">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F4FE999">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F11986F">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6E2A79B">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E5C5F98">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FD138F6">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3C1897E">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959AF9C">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C41DFF3">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B5A3965">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4EE1B75">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C9A5023">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1FC0D2B">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ED0848E">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B2398CC">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85CF4A2">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9C6FCE2">
          <w:pPr>
            <w:pStyle w:val="11"/>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4F31EE">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F34BDF7">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81CAD11">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14D4C91">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198569F5">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0792819C">
          <w:pPr>
            <w:pStyle w:val="16"/>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14:paraId="4122EDF4">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4BAF6356">
      <w:pPr>
        <w:pStyle w:val="3"/>
        <w:numPr>
          <w:ilvl w:val="0"/>
          <w:numId w:val="1"/>
        </w:numPr>
        <w:ind w:firstLine="602"/>
        <w:rPr>
          <w:color w:val="auto"/>
          <w:highlight w:val="none"/>
        </w:rPr>
      </w:pPr>
      <w:bookmarkStart w:id="12" w:name="_Toc27497"/>
      <w:r>
        <w:rPr>
          <w:rFonts w:hint="eastAsia"/>
          <w:color w:val="auto"/>
          <w:highlight w:val="none"/>
        </w:rPr>
        <w:t>磋商邀请</w:t>
      </w:r>
      <w:bookmarkEnd w:id="12"/>
    </w:p>
    <w:p w14:paraId="5EC4D18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84F4FEF">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东莞市企石镇霞朗村2025年-2027年环卫人员派遣项目</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14:paraId="1DB8DB33">
      <w:pPr>
        <w:pStyle w:val="4"/>
        <w:spacing w:before="0" w:after="0" w:line="360" w:lineRule="auto"/>
        <w:ind w:firstLine="422"/>
        <w:jc w:val="left"/>
        <w:rPr>
          <w:rFonts w:ascii="宋体" w:hAnsi="宋体" w:cs="宋体"/>
          <w:bCs/>
          <w:color w:val="auto"/>
          <w:sz w:val="21"/>
          <w:szCs w:val="21"/>
          <w:highlight w:val="none"/>
        </w:rPr>
      </w:pPr>
      <w:bookmarkStart w:id="13" w:name="_Toc31624"/>
      <w:bookmarkStart w:id="14" w:name="_Toc13782"/>
      <w:bookmarkStart w:id="15" w:name="_Toc28359079"/>
      <w:bookmarkStart w:id="16" w:name="_Toc26796"/>
      <w:bookmarkStart w:id="17" w:name="_Toc35393790"/>
      <w:bookmarkStart w:id="18" w:name="_Toc2169"/>
      <w:bookmarkStart w:id="19" w:name="_Toc28359002"/>
      <w:bookmarkStart w:id="20" w:name="_Toc35393621"/>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14:paraId="15ACC9A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GSDG2025-018C</w:t>
      </w:r>
    </w:p>
    <w:p w14:paraId="3461C79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东莞市企石镇霞朗村2025年-2027年环卫人员派遣项目</w:t>
      </w:r>
    </w:p>
    <w:bookmarkEnd w:id="21"/>
    <w:p w14:paraId="6F75E079">
      <w:pPr>
        <w:spacing w:line="360" w:lineRule="auto"/>
        <w:ind w:firstLine="420" w:firstLineChars="200"/>
        <w:rPr>
          <w:rFonts w:ascii="宋体" w:hAnsi="宋体" w:cs="宋体"/>
          <w:color w:val="auto"/>
          <w:szCs w:val="21"/>
          <w:highlight w:val="none"/>
          <w:u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2,459,200.00元</w:t>
      </w:r>
    </w:p>
    <w:p w14:paraId="696ED4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0A8141B">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7349"/>
      </w:tblGrid>
      <w:tr w14:paraId="39D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7" w:type="pct"/>
            <w:vAlign w:val="center"/>
          </w:tcPr>
          <w:p w14:paraId="2A924C02">
            <w:pPr>
              <w:spacing w:line="360" w:lineRule="auto"/>
              <w:jc w:val="center"/>
              <w:rPr>
                <w:rFonts w:hAnsi="宋体"/>
                <w:color w:val="auto"/>
                <w:szCs w:val="21"/>
                <w:highlight w:val="none"/>
              </w:rPr>
            </w:pPr>
            <w:r>
              <w:rPr>
                <w:rFonts w:hint="eastAsia" w:hAnsi="宋体"/>
                <w:color w:val="auto"/>
                <w:szCs w:val="21"/>
                <w:highlight w:val="none"/>
              </w:rPr>
              <w:t>包号</w:t>
            </w:r>
          </w:p>
        </w:tc>
        <w:tc>
          <w:tcPr>
            <w:tcW w:w="4312" w:type="pct"/>
            <w:vAlign w:val="center"/>
          </w:tcPr>
          <w:p w14:paraId="0B8F153B">
            <w:pPr>
              <w:spacing w:line="360" w:lineRule="auto"/>
              <w:jc w:val="center"/>
              <w:rPr>
                <w:rFonts w:hAnsi="宋体"/>
                <w:color w:val="auto"/>
                <w:szCs w:val="21"/>
                <w:highlight w:val="none"/>
              </w:rPr>
            </w:pPr>
            <w:r>
              <w:rPr>
                <w:rFonts w:hint="eastAsia" w:hAnsi="宋体"/>
                <w:b/>
                <w:color w:val="auto"/>
                <w:szCs w:val="21"/>
                <w:highlight w:val="none"/>
              </w:rPr>
              <w:t>项目内容</w:t>
            </w:r>
          </w:p>
        </w:tc>
      </w:tr>
      <w:tr w14:paraId="32C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87" w:type="pct"/>
            <w:vAlign w:val="center"/>
          </w:tcPr>
          <w:p w14:paraId="11B739B8">
            <w:pPr>
              <w:spacing w:line="360" w:lineRule="auto"/>
              <w:jc w:val="center"/>
              <w:rPr>
                <w:rFonts w:hAnsi="宋体"/>
                <w:color w:val="auto"/>
                <w:szCs w:val="21"/>
                <w:highlight w:val="none"/>
              </w:rPr>
            </w:pPr>
            <w:r>
              <w:rPr>
                <w:rFonts w:hint="eastAsia" w:hAnsi="宋体"/>
                <w:color w:val="auto"/>
                <w:szCs w:val="21"/>
                <w:highlight w:val="none"/>
              </w:rPr>
              <w:t>包A</w:t>
            </w:r>
          </w:p>
        </w:tc>
        <w:tc>
          <w:tcPr>
            <w:tcW w:w="4312" w:type="pct"/>
            <w:vAlign w:val="center"/>
          </w:tcPr>
          <w:p w14:paraId="74D80DDF">
            <w:pPr>
              <w:spacing w:line="360" w:lineRule="auto"/>
              <w:jc w:val="center"/>
              <w:rPr>
                <w:rFonts w:hAnsi="宋体"/>
                <w:color w:val="auto"/>
                <w:szCs w:val="21"/>
                <w:highlight w:val="none"/>
              </w:rPr>
            </w:pPr>
            <w:r>
              <w:rPr>
                <w:rFonts w:hint="eastAsia" w:hAnsi="宋体"/>
                <w:color w:val="auto"/>
                <w:szCs w:val="21"/>
                <w:highlight w:val="none"/>
                <w:lang w:eastAsia="zh-CN"/>
              </w:rPr>
              <w:t>东莞市企石镇霞朗村2025年-2027年环卫人员派遣项目采购一项</w:t>
            </w:r>
          </w:p>
        </w:tc>
      </w:tr>
    </w:tbl>
    <w:p w14:paraId="2B1D2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7D6FAA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4E533DC2">
      <w:pPr>
        <w:pStyle w:val="4"/>
        <w:spacing w:before="0" w:after="0" w:line="360" w:lineRule="auto"/>
        <w:ind w:firstLine="422"/>
        <w:jc w:val="left"/>
        <w:rPr>
          <w:rFonts w:ascii="宋体" w:hAnsi="宋体" w:cs="宋体"/>
          <w:b w:val="0"/>
          <w:color w:val="auto"/>
          <w:sz w:val="21"/>
          <w:szCs w:val="21"/>
          <w:highlight w:val="none"/>
        </w:rPr>
      </w:pPr>
      <w:bookmarkStart w:id="22" w:name="_Toc13371"/>
      <w:bookmarkStart w:id="23" w:name="_Toc28625"/>
      <w:bookmarkStart w:id="24" w:name="_Toc25198"/>
      <w:bookmarkStart w:id="25" w:name="_Toc35393622"/>
      <w:bookmarkStart w:id="26" w:name="_Toc28359003"/>
      <w:bookmarkStart w:id="27" w:name="_Toc28359080"/>
      <w:bookmarkStart w:id="28" w:name="_Toc31691"/>
      <w:bookmarkStart w:id="29" w:name="_Toc35393791"/>
      <w:r>
        <w:rPr>
          <w:rFonts w:hint="eastAsia" w:ascii="宋体" w:hAnsi="宋体" w:cs="宋体"/>
          <w:bCs/>
          <w:color w:val="auto"/>
          <w:sz w:val="21"/>
          <w:szCs w:val="21"/>
          <w:highlight w:val="none"/>
        </w:rPr>
        <w:t>二、</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的资格要求：</w:t>
      </w:r>
      <w:bookmarkEnd w:id="22"/>
      <w:bookmarkEnd w:id="23"/>
      <w:bookmarkEnd w:id="24"/>
      <w:bookmarkEnd w:id="25"/>
      <w:bookmarkEnd w:id="26"/>
      <w:bookmarkEnd w:id="27"/>
      <w:bookmarkEnd w:id="28"/>
      <w:bookmarkEnd w:id="29"/>
    </w:p>
    <w:p w14:paraId="2298CDC3">
      <w:pPr>
        <w:widowControl/>
        <w:spacing w:line="360" w:lineRule="auto"/>
        <w:ind w:firstLine="420" w:firstLineChars="200"/>
        <w:outlineLvl w:val="2"/>
        <w:rPr>
          <w:rFonts w:ascii="宋体" w:hAnsi="宋体"/>
          <w:color w:val="auto"/>
          <w:szCs w:val="21"/>
          <w:highlight w:val="none"/>
        </w:rPr>
      </w:pPr>
      <w:bookmarkStart w:id="30" w:name="_Toc8265"/>
      <w:bookmarkStart w:id="31" w:name="_Toc16211"/>
      <w:bookmarkStart w:id="32" w:name="_Toc7315"/>
      <w:bookmarkStart w:id="33" w:name="_Toc29919"/>
      <w:bookmarkStart w:id="34" w:name="_Toc28359081"/>
      <w:bookmarkStart w:id="35" w:name="_Toc28359004"/>
      <w:r>
        <w:rPr>
          <w:rFonts w:hint="eastAsia" w:ascii="宋体" w:hAnsi="宋体"/>
          <w:color w:val="auto"/>
          <w:szCs w:val="21"/>
          <w:highlight w:val="none"/>
        </w:rPr>
        <w:t>1.供应商应具备以下规定的条件，提供下列材料：</w:t>
      </w:r>
      <w:bookmarkEnd w:id="30"/>
      <w:bookmarkEnd w:id="31"/>
      <w:bookmarkEnd w:id="32"/>
      <w:bookmarkEnd w:id="33"/>
    </w:p>
    <w:p w14:paraId="60E7D2E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E2ABED7">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FCD934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2A1C475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F26DAA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167E9A3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0775EDF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573E6AAC">
      <w:pPr>
        <w:widowControl/>
        <w:spacing w:line="360" w:lineRule="auto"/>
        <w:ind w:firstLine="420" w:firstLineChars="200"/>
        <w:outlineLvl w:val="2"/>
        <w:rPr>
          <w:rFonts w:ascii="宋体" w:hAnsi="宋体"/>
          <w:color w:val="auto"/>
          <w:szCs w:val="21"/>
          <w:highlight w:val="none"/>
        </w:rPr>
      </w:pPr>
      <w:bookmarkStart w:id="36" w:name="_Toc18344"/>
      <w:bookmarkStart w:id="37" w:name="_Toc4071"/>
      <w:bookmarkStart w:id="38" w:name="_Toc16617"/>
      <w:bookmarkStart w:id="39" w:name="_Toc26119"/>
      <w:r>
        <w:rPr>
          <w:rFonts w:hint="eastAsia" w:ascii="宋体" w:hAnsi="宋体"/>
          <w:color w:val="auto"/>
          <w:szCs w:val="21"/>
          <w:highlight w:val="none"/>
        </w:rPr>
        <w:t>2.本项目的特定资格要求：</w:t>
      </w:r>
      <w:bookmarkEnd w:id="36"/>
      <w:bookmarkEnd w:id="37"/>
      <w:bookmarkEnd w:id="38"/>
      <w:bookmarkEnd w:id="39"/>
    </w:p>
    <w:p w14:paraId="695B8EA2">
      <w:pPr>
        <w:spacing w:after="0" w:line="360" w:lineRule="auto"/>
        <w:ind w:firstLine="420" w:firstLineChars="200"/>
        <w:rPr>
          <w:rFonts w:hint="eastAsia" w:ascii="宋体" w:hAnsi="宋体" w:eastAsia="宋体"/>
          <w:color w:val="auto"/>
          <w:sz w:val="21"/>
          <w:szCs w:val="21"/>
          <w:highlight w:val="none"/>
          <w:lang w:val="en-US" w:eastAsia="zh-CN"/>
        </w:rPr>
      </w:pPr>
      <w:bookmarkStart w:id="40" w:name="_Toc173"/>
      <w:bookmarkStart w:id="41" w:name="_Toc35393792"/>
      <w:bookmarkStart w:id="42" w:name="_Toc35393623"/>
      <w:bookmarkStart w:id="43" w:name="_Toc27443"/>
      <w:bookmarkStart w:id="44" w:name="_Toc2137"/>
      <w:bookmarkStart w:id="45" w:name="_Toc18578"/>
      <w:r>
        <w:rPr>
          <w:rFonts w:hint="eastAsia" w:ascii="宋体" w:hAnsi="宋体" w:eastAsia="宋体"/>
          <w:color w:val="auto"/>
          <w:szCs w:val="21"/>
          <w:highlight w:val="none"/>
        </w:rPr>
        <w:t>（1）</w:t>
      </w:r>
      <w:r>
        <w:rPr>
          <w:rFonts w:hint="eastAsia" w:ascii="宋体" w:hAnsi="宋体"/>
          <w:color w:val="auto"/>
          <w:szCs w:val="21"/>
          <w:highlight w:val="none"/>
        </w:rPr>
        <w:t>供应商必须具有行政主管部门颁发并在有效期内的《劳务派遣经营许可证》（提供证书复印件）</w:t>
      </w:r>
      <w:r>
        <w:rPr>
          <w:rFonts w:hint="eastAsia" w:ascii="宋体" w:hAnsi="宋体"/>
          <w:color w:val="auto"/>
          <w:szCs w:val="21"/>
          <w:highlight w:val="none"/>
          <w:lang w:val="en-US" w:eastAsia="zh-CN"/>
        </w:rPr>
        <w:t>。</w:t>
      </w:r>
    </w:p>
    <w:p w14:paraId="61005774">
      <w:pPr>
        <w:pStyle w:val="4"/>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14:paraId="6468DC5C">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w:t>
      </w:r>
    </w:p>
    <w:p w14:paraId="3DC996B6">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 xml:space="preserve">日（节假日除外），上午9：00～12：00，下午14：30～17：30（北京时间）； </w:t>
      </w:r>
    </w:p>
    <w:p w14:paraId="7D197F0D">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w:t>
      </w:r>
      <w:r>
        <w:rPr>
          <w:rFonts w:hint="eastAsia" w:ascii="宋体" w:hAnsi="宋体" w:cs="宋体"/>
          <w:color w:val="auto"/>
          <w:szCs w:val="21"/>
          <w:highlight w:val="none"/>
          <w:lang w:val="en-US" w:eastAsia="zh-CN"/>
        </w:rPr>
        <w:t>邓先生</w:t>
      </w:r>
      <w:r>
        <w:rPr>
          <w:rFonts w:hint="eastAsia" w:ascii="宋体" w:hAnsi="宋体" w:cs="宋体"/>
          <w:color w:val="auto"/>
          <w:szCs w:val="21"/>
          <w:highlight w:val="none"/>
        </w:rPr>
        <w:t>。</w:t>
      </w:r>
    </w:p>
    <w:p w14:paraId="1EDF795D">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14:paraId="744F0779">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14:paraId="0A0C406D">
      <w:pPr>
        <w:pStyle w:val="28"/>
        <w:tabs>
          <w:tab w:val="left" w:pos="804"/>
        </w:tabs>
        <w:autoSpaceDE w:val="0"/>
        <w:autoSpaceDN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邓先生</w:t>
      </w:r>
    </w:p>
    <w:p w14:paraId="6A7E3A3B">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49B2DE2B">
      <w:pPr>
        <w:pStyle w:val="28"/>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14:paraId="4BEE96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300</w:t>
      </w:r>
      <w:r>
        <w:rPr>
          <w:rFonts w:hint="eastAsia" w:ascii="宋体" w:hAnsi="宋体" w:cs="宋体"/>
          <w:color w:val="auto"/>
          <w:szCs w:val="21"/>
          <w:highlight w:val="none"/>
        </w:rPr>
        <w:t>.00元</w:t>
      </w:r>
    </w:p>
    <w:p w14:paraId="1A94CA51">
      <w:pPr>
        <w:pStyle w:val="4"/>
        <w:spacing w:before="0" w:after="0" w:line="360" w:lineRule="auto"/>
        <w:ind w:firstLine="422"/>
        <w:jc w:val="left"/>
        <w:rPr>
          <w:rFonts w:ascii="宋体" w:hAnsi="宋体" w:cs="宋体"/>
          <w:bCs/>
          <w:color w:val="auto"/>
          <w:sz w:val="21"/>
          <w:szCs w:val="21"/>
          <w:highlight w:val="none"/>
        </w:rPr>
      </w:pPr>
      <w:bookmarkStart w:id="46" w:name="_Toc28359005"/>
      <w:bookmarkStart w:id="47" w:name="_Toc28359082"/>
      <w:bookmarkStart w:id="48" w:name="_Toc10322"/>
      <w:bookmarkStart w:id="49" w:name="_Toc35393793"/>
      <w:bookmarkStart w:id="50" w:name="_Toc28435"/>
      <w:bookmarkStart w:id="51" w:name="_Toc35393624"/>
      <w:bookmarkStart w:id="52" w:name="_Toc27404"/>
      <w:bookmarkStart w:id="53" w:name="_Toc28585"/>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14:paraId="61336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w:t>
      </w:r>
    </w:p>
    <w:p w14:paraId="5EA2C1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2、截止及</w:t>
      </w:r>
      <w:r>
        <w:rPr>
          <w:rFonts w:hint="eastAsia" w:ascii="宋体" w:hAnsi="宋体" w:cs="宋体"/>
          <w:color w:val="auto"/>
          <w:szCs w:val="21"/>
          <w:highlight w:val="none"/>
          <w:lang w:val="en-US" w:eastAsia="zh-CN"/>
        </w:rPr>
        <w:t>开启</w:t>
      </w: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14:3</w:t>
      </w:r>
      <w:r>
        <w:rPr>
          <w:rFonts w:hint="eastAsia" w:ascii="宋体" w:hAnsi="宋体" w:cs="宋体"/>
          <w:color w:val="auto"/>
          <w:szCs w:val="21"/>
          <w:highlight w:val="none"/>
        </w:rPr>
        <w:t>0（北京时间）</w:t>
      </w:r>
    </w:p>
    <w:p w14:paraId="1AEFD35D">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w:t>
      </w:r>
      <w:r>
        <w:rPr>
          <w:rFonts w:hint="eastAsia"/>
          <w:color w:val="auto"/>
          <w:highlight w:val="none"/>
        </w:rPr>
        <w:t>广东省东莞市企石镇霞朗村新围三路1号</w:t>
      </w:r>
      <w:bookmarkStart w:id="369" w:name="_GoBack"/>
      <w:bookmarkEnd w:id="369"/>
    </w:p>
    <w:p w14:paraId="31DFAC64">
      <w:pPr>
        <w:pStyle w:val="4"/>
        <w:spacing w:before="0" w:after="0" w:line="360" w:lineRule="auto"/>
        <w:ind w:firstLine="422"/>
        <w:jc w:val="left"/>
        <w:rPr>
          <w:rFonts w:ascii="宋体" w:hAnsi="宋体" w:cs="宋体"/>
          <w:bCs/>
          <w:color w:val="auto"/>
          <w:sz w:val="21"/>
          <w:szCs w:val="21"/>
          <w:highlight w:val="none"/>
        </w:rPr>
      </w:pPr>
      <w:bookmarkStart w:id="54" w:name="_Toc28359084"/>
      <w:bookmarkStart w:id="55" w:name="_Toc35393625"/>
      <w:bookmarkStart w:id="56" w:name="_Toc1202"/>
      <w:bookmarkStart w:id="57" w:name="_Toc17857"/>
      <w:bookmarkStart w:id="58" w:name="_Toc28359007"/>
      <w:bookmarkStart w:id="59" w:name="_Toc26299"/>
      <w:bookmarkStart w:id="60" w:name="_Toc25695"/>
      <w:bookmarkStart w:id="61" w:name="_Toc35393794"/>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14:paraId="53761A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D755E15">
      <w:pPr>
        <w:pStyle w:val="4"/>
        <w:spacing w:before="0" w:after="0" w:line="360" w:lineRule="auto"/>
        <w:ind w:firstLine="422"/>
        <w:jc w:val="left"/>
        <w:rPr>
          <w:rFonts w:ascii="宋体" w:hAnsi="宋体" w:cs="宋体"/>
          <w:bCs/>
          <w:color w:val="auto"/>
          <w:sz w:val="21"/>
          <w:szCs w:val="21"/>
          <w:highlight w:val="none"/>
        </w:rPr>
      </w:pPr>
      <w:bookmarkStart w:id="62" w:name="_Toc9116"/>
      <w:bookmarkStart w:id="63" w:name="_Toc35393795"/>
      <w:bookmarkStart w:id="64" w:name="_Toc25010"/>
      <w:bookmarkStart w:id="65" w:name="_Toc6612"/>
      <w:bookmarkStart w:id="66" w:name="_Toc35393626"/>
      <w:bookmarkStart w:id="67" w:name="_Toc1519"/>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14:paraId="58633711">
      <w:pPr>
        <w:widowControl/>
        <w:spacing w:line="360" w:lineRule="auto"/>
        <w:ind w:firstLine="420" w:firstLineChars="200"/>
        <w:rPr>
          <w:rFonts w:ascii="宋体" w:hAnsi="宋体"/>
          <w:color w:val="auto"/>
          <w:szCs w:val="21"/>
          <w:highlight w:val="none"/>
        </w:rPr>
      </w:pPr>
      <w:bookmarkStart w:id="68" w:name="_Toc28359008"/>
      <w:bookmarkStart w:id="69" w:name="_Toc28359085"/>
      <w:bookmarkStart w:id="70" w:name="_Toc35393796"/>
      <w:bookmarkStart w:id="71" w:name="_Toc35393627"/>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14:paraId="7FEAEC4A">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中国采购与招标网(https://www.chinabidding.cn/)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rPr>
        <w:t xml:space="preserve">国顺招标网（http://www.guoshunzb.com/） </w:t>
      </w:r>
    </w:p>
    <w:p w14:paraId="58BAEE5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14:paraId="4F76DC47">
      <w:pPr>
        <w:pStyle w:val="4"/>
        <w:spacing w:before="0" w:after="0" w:line="360" w:lineRule="auto"/>
        <w:ind w:firstLine="422"/>
        <w:jc w:val="left"/>
        <w:rPr>
          <w:rFonts w:ascii="宋体" w:hAnsi="宋体" w:cs="宋体"/>
          <w:bCs/>
          <w:color w:val="auto"/>
          <w:sz w:val="21"/>
          <w:szCs w:val="21"/>
          <w:highlight w:val="none"/>
        </w:rPr>
      </w:pPr>
      <w:bookmarkStart w:id="72" w:name="_Toc12281"/>
      <w:bookmarkStart w:id="73" w:name="_Toc22586"/>
      <w:bookmarkStart w:id="74" w:name="_Toc5139"/>
      <w:bookmarkStart w:id="75" w:name="_Toc8358"/>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14:paraId="7117804B">
      <w:pPr>
        <w:widowControl/>
        <w:spacing w:line="360" w:lineRule="auto"/>
        <w:outlineLvl w:val="2"/>
        <w:rPr>
          <w:rFonts w:ascii="宋体" w:hAnsi="宋体" w:cs="宋体"/>
          <w:b/>
          <w:bCs/>
          <w:color w:val="auto"/>
          <w:szCs w:val="21"/>
          <w:highlight w:val="none"/>
        </w:rPr>
      </w:pPr>
      <w:bookmarkStart w:id="76" w:name="_Toc30277"/>
      <w:bookmarkStart w:id="77" w:name="_Toc31577"/>
      <w:bookmarkStart w:id="78" w:name="_Toc7403"/>
      <w:bookmarkStart w:id="79" w:name="_Toc30615"/>
      <w:r>
        <w:rPr>
          <w:rFonts w:hint="eastAsia" w:ascii="宋体" w:hAnsi="宋体" w:cs="宋体"/>
          <w:b/>
          <w:bCs/>
          <w:color w:val="auto"/>
          <w:szCs w:val="21"/>
          <w:highlight w:val="none"/>
        </w:rPr>
        <w:t>1.采购人信息</w:t>
      </w:r>
      <w:bookmarkEnd w:id="76"/>
      <w:bookmarkEnd w:id="77"/>
      <w:bookmarkEnd w:id="78"/>
      <w:bookmarkEnd w:id="79"/>
    </w:p>
    <w:p w14:paraId="51206910">
      <w:pPr>
        <w:spacing w:line="360" w:lineRule="auto"/>
        <w:ind w:left="263" w:hanging="262" w:hangingChars="125"/>
        <w:rPr>
          <w:rFonts w:hint="eastAsia" w:ascii="宋体" w:hAnsi="宋体" w:eastAsia="宋体" w:cs="宋体"/>
          <w:color w:val="auto"/>
          <w:szCs w:val="21"/>
          <w:highlight w:val="none"/>
          <w:lang w:eastAsia="zh-CN"/>
        </w:rPr>
      </w:pPr>
      <w:bookmarkStart w:id="80" w:name="_Toc25259"/>
      <w:bookmarkStart w:id="81" w:name="_Toc28359086"/>
      <w:bookmarkStart w:id="82" w:name="_Toc11561"/>
      <w:bookmarkStart w:id="83" w:name="_Toc28359009"/>
      <w:bookmarkStart w:id="84" w:name="_Toc10880"/>
      <w:bookmarkStart w:id="85" w:name="_Toc4580"/>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东莞市企石镇霞朗股份经济联合社</w:t>
      </w:r>
    </w:p>
    <w:p w14:paraId="5FC73774">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址：广东省东莞市企石镇霞朗村新围三路1号</w:t>
      </w:r>
    </w:p>
    <w:p w14:paraId="7ECD89FE">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联系人：张先生</w:t>
      </w:r>
    </w:p>
    <w:p w14:paraId="23F01821">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联系方式：0769</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86661781</w:t>
      </w:r>
    </w:p>
    <w:p w14:paraId="0658EC5B">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14:paraId="380E5F0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B465791">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14:paraId="0F17B4B4">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87"/>
      <w:bookmarkStart w:id="87" w:name="_Toc28359010"/>
      <w:r>
        <w:rPr>
          <w:rFonts w:hint="eastAsia" w:ascii="宋体" w:hAnsi="宋体" w:cs="宋体"/>
          <w:color w:val="auto"/>
          <w:szCs w:val="21"/>
          <w:highlight w:val="none"/>
        </w:rPr>
        <w:t>0769-22980090</w:t>
      </w:r>
    </w:p>
    <w:p w14:paraId="7DDAA71F">
      <w:pPr>
        <w:spacing w:line="360" w:lineRule="auto"/>
        <w:outlineLvl w:val="2"/>
        <w:rPr>
          <w:rFonts w:ascii="宋体" w:hAnsi="宋体" w:cs="宋体"/>
          <w:b/>
          <w:bCs/>
          <w:color w:val="auto"/>
          <w:szCs w:val="21"/>
          <w:highlight w:val="none"/>
        </w:rPr>
      </w:pPr>
      <w:bookmarkStart w:id="88" w:name="_Toc15543"/>
      <w:bookmarkStart w:id="89" w:name="_Toc18257"/>
      <w:bookmarkStart w:id="90" w:name="_Toc9440"/>
      <w:bookmarkStart w:id="91" w:name="_Toc28659"/>
      <w:r>
        <w:rPr>
          <w:rFonts w:hint="eastAsia" w:ascii="宋体" w:hAnsi="宋体" w:cs="宋体"/>
          <w:b/>
          <w:bCs/>
          <w:color w:val="auto"/>
          <w:szCs w:val="21"/>
          <w:highlight w:val="none"/>
        </w:rPr>
        <w:t>3.项目联系方式</w:t>
      </w:r>
      <w:bookmarkEnd w:id="86"/>
      <w:bookmarkEnd w:id="87"/>
      <w:bookmarkEnd w:id="88"/>
      <w:bookmarkEnd w:id="89"/>
      <w:bookmarkEnd w:id="90"/>
      <w:bookmarkEnd w:id="91"/>
    </w:p>
    <w:p w14:paraId="5A37E430">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46F58FE9">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14:paraId="39981718">
      <w:pPr>
        <w:rPr>
          <w:color w:val="auto"/>
          <w:highlight w:val="none"/>
        </w:rPr>
      </w:pPr>
      <w:bookmarkStart w:id="92" w:name="_Toc26573"/>
      <w:r>
        <w:rPr>
          <w:rFonts w:hint="eastAsia"/>
          <w:color w:val="auto"/>
          <w:highlight w:val="none"/>
        </w:rPr>
        <w:br w:type="page"/>
      </w:r>
    </w:p>
    <w:p w14:paraId="21678BA3">
      <w:pPr>
        <w:pStyle w:val="3"/>
        <w:numPr>
          <w:ilvl w:val="0"/>
          <w:numId w:val="1"/>
        </w:numPr>
        <w:spacing w:before="0" w:after="0" w:line="360" w:lineRule="auto"/>
        <w:ind w:firstLine="602"/>
        <w:rPr>
          <w:color w:val="auto"/>
          <w:highlight w:val="none"/>
        </w:rPr>
      </w:pPr>
      <w:r>
        <w:rPr>
          <w:rFonts w:hint="eastAsia"/>
          <w:color w:val="auto"/>
          <w:highlight w:val="none"/>
        </w:rPr>
        <w:t>供应商须知</w:t>
      </w:r>
      <w:bookmarkEnd w:id="92"/>
    </w:p>
    <w:p w14:paraId="11B15D2C">
      <w:pPr>
        <w:pStyle w:val="4"/>
        <w:spacing w:before="0" w:after="0" w:line="360" w:lineRule="auto"/>
        <w:ind w:firstLine="562"/>
        <w:rPr>
          <w:color w:val="auto"/>
          <w:highlight w:val="none"/>
          <w:lang w:val="zh-CN"/>
        </w:rPr>
      </w:pPr>
      <w:bookmarkStart w:id="93" w:name="_Toc413402429"/>
      <w:bookmarkStart w:id="94" w:name="_Toc30510"/>
      <w:bookmarkStart w:id="95" w:name="_Toc396137231"/>
      <w:bookmarkStart w:id="96" w:name="_Toc497983494"/>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9"/>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30E2C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4BD196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7011BB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77B516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7F993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15B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2A6AFF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3F882EF1">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14:paraId="391EC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7B5FE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35A0CE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19C9B3C1">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14:paraId="4A4AF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B98F8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66E9BC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14:paraId="6B9DB729">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14:paraId="257B57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13184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475E579E">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14:paraId="18B9F0AE">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14:paraId="733EE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6F196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3DEA53F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w:t>
            </w:r>
          </w:p>
        </w:tc>
        <w:tc>
          <w:tcPr>
            <w:tcW w:w="7103" w:type="dxa"/>
            <w:tcBorders>
              <w:top w:val="single" w:color="auto" w:sz="4" w:space="0"/>
              <w:left w:val="single" w:color="auto" w:sz="4" w:space="0"/>
              <w:bottom w:val="single" w:color="auto" w:sz="4" w:space="0"/>
              <w:right w:val="double" w:color="auto" w:sz="4" w:space="0"/>
            </w:tcBorders>
            <w:vAlign w:val="center"/>
          </w:tcPr>
          <w:p w14:paraId="4C337263">
            <w:pPr>
              <w:spacing w:line="360" w:lineRule="auto"/>
              <w:jc w:val="both"/>
              <w:rPr>
                <w:rFonts w:hint="default" w:eastAsia="宋体"/>
                <w:color w:val="auto"/>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本项目不收取）</w:t>
            </w:r>
          </w:p>
        </w:tc>
      </w:tr>
      <w:tr w14:paraId="731D8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9F4F7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6DD5C5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14:paraId="44FABBF3">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val="zh-CN"/>
              </w:rPr>
              <w:t>人代表1名；其中技术、经济等方面的专家</w:t>
            </w:r>
            <w:r>
              <w:rPr>
                <w:rFonts w:hint="eastAsia" w:ascii="宋体" w:hAnsi="宋体" w:cs="宋体"/>
                <w:b/>
                <w:color w:val="auto"/>
                <w:szCs w:val="21"/>
                <w:highlight w:val="none"/>
                <w:u w:val="single"/>
                <w:lang w:val="en-US" w:eastAsia="zh-CN"/>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50A86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8B8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E99801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04F44B0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3DD51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7C2F4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22BF261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1442B876">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14:paraId="24E70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2F0F7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1C13E132">
            <w:pPr>
              <w:spacing w:line="360" w:lineRule="auto"/>
              <w:jc w:val="center"/>
              <w:rPr>
                <w:rFonts w:ascii="宋体" w:hAnsi="宋体" w:cs="宋体"/>
                <w:bCs/>
                <w:color w:val="auto"/>
                <w:szCs w:val="21"/>
                <w:highlight w:val="none"/>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14:paraId="28D04FB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14:paraId="3A90AB4F">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w:t>
            </w:r>
          </w:p>
          <w:p w14:paraId="5CA24F60">
            <w:pPr>
              <w:spacing w:line="360" w:lineRule="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14:paraId="763B3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C6CC09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6CD7EC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14:paraId="1D05800D">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w:t>
            </w:r>
            <w:r>
              <w:rPr>
                <w:rFonts w:hint="eastAsia" w:ascii="宋体" w:hAnsi="宋体" w:cs="宋体"/>
                <w:color w:val="auto"/>
                <w:highlight w:val="none"/>
                <w:lang w:val="en-US" w:eastAsia="zh-CN"/>
              </w:rPr>
              <w:t>向成交单位</w:t>
            </w:r>
            <w:r>
              <w:rPr>
                <w:rFonts w:hint="eastAsia" w:ascii="宋体" w:hAnsi="宋体"/>
                <w:color w:val="auto"/>
                <w:sz w:val="21"/>
                <w:szCs w:val="21"/>
                <w:highlight w:val="none"/>
                <w:lang w:val="en-US" w:eastAsia="zh-CN"/>
              </w:rPr>
              <w:t>定额收取，</w:t>
            </w:r>
            <w:r>
              <w:rPr>
                <w:rFonts w:hint="eastAsia" w:ascii="宋体" w:hAnsi="宋体" w:eastAsia="宋体"/>
                <w:color w:val="auto"/>
                <w:sz w:val="21"/>
                <w:szCs w:val="21"/>
                <w:highlight w:val="none"/>
              </w:rPr>
              <w:t>为人民币</w:t>
            </w:r>
            <w:r>
              <w:rPr>
                <w:rFonts w:hint="eastAsia" w:ascii="宋体" w:hAnsi="宋体"/>
                <w:color w:val="auto"/>
                <w:sz w:val="21"/>
                <w:szCs w:val="21"/>
                <w:highlight w:val="none"/>
                <w:lang w:val="en-US" w:eastAsia="zh-CN"/>
              </w:rPr>
              <w:t>捌仟</w:t>
            </w:r>
            <w:r>
              <w:rPr>
                <w:rFonts w:hint="eastAsia" w:ascii="宋体" w:hAnsi="宋体" w:eastAsia="宋体"/>
                <w:color w:val="auto"/>
                <w:sz w:val="21"/>
                <w:szCs w:val="21"/>
                <w:highlight w:val="none"/>
              </w:rPr>
              <w:t>元整（¥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,000.00）</w:t>
            </w:r>
            <w:r>
              <w:rPr>
                <w:rFonts w:hint="eastAsia" w:ascii="宋体" w:hAnsi="宋体" w:cs="宋体"/>
                <w:color w:val="auto"/>
                <w:highlight w:val="none"/>
              </w:rPr>
              <w:t>。</w:t>
            </w:r>
          </w:p>
          <w:p w14:paraId="72A4AC0F">
            <w:pPr>
              <w:spacing w:line="360" w:lineRule="auto"/>
              <w:rPr>
                <w:color w:val="auto"/>
                <w:highlight w:val="none"/>
              </w:rPr>
            </w:pPr>
            <w:r>
              <w:rPr>
                <w:rFonts w:hint="eastAsia"/>
                <w:color w:val="auto"/>
                <w:highlight w:val="none"/>
              </w:rPr>
              <w:t>（2）成交服务费以转账或现金的形式支付。采购代理机构服务费汇入账号：</w:t>
            </w:r>
          </w:p>
          <w:p w14:paraId="31E034F9">
            <w:pPr>
              <w:spacing w:line="360" w:lineRule="auto"/>
              <w:rPr>
                <w:color w:val="auto"/>
                <w:highlight w:val="none"/>
              </w:rPr>
            </w:pPr>
            <w:r>
              <w:rPr>
                <w:rFonts w:hint="eastAsia"/>
                <w:color w:val="auto"/>
                <w:highlight w:val="none"/>
              </w:rPr>
              <w:t>收 款 人：国顺招标有限公司</w:t>
            </w:r>
          </w:p>
          <w:p w14:paraId="2D5CD8CA">
            <w:pPr>
              <w:spacing w:line="360" w:lineRule="auto"/>
              <w:rPr>
                <w:color w:val="auto"/>
                <w:highlight w:val="none"/>
              </w:rPr>
            </w:pPr>
            <w:r>
              <w:rPr>
                <w:rFonts w:hint="eastAsia"/>
                <w:color w:val="auto"/>
                <w:highlight w:val="none"/>
              </w:rPr>
              <w:t>开户银行：广发银行股份有限公司东莞南城支行</w:t>
            </w:r>
          </w:p>
          <w:p w14:paraId="3AE68685">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14:paraId="6CD30700">
      <w:pPr>
        <w:rPr>
          <w:color w:val="auto"/>
          <w:highlight w:val="none"/>
        </w:rPr>
      </w:pPr>
      <w:r>
        <w:rPr>
          <w:color w:val="auto"/>
          <w:highlight w:val="none"/>
        </w:rPr>
        <w:br w:type="page"/>
      </w:r>
    </w:p>
    <w:p w14:paraId="5A59E5DE">
      <w:pPr>
        <w:pStyle w:val="4"/>
        <w:numPr>
          <w:ilvl w:val="0"/>
          <w:numId w:val="4"/>
        </w:numPr>
        <w:ind w:firstLine="562"/>
        <w:rPr>
          <w:color w:val="auto"/>
          <w:highlight w:val="none"/>
        </w:rPr>
      </w:pPr>
      <w:bookmarkStart w:id="97" w:name="_Toc32123"/>
      <w:r>
        <w:rPr>
          <w:rFonts w:hint="eastAsia"/>
          <w:color w:val="auto"/>
          <w:highlight w:val="none"/>
        </w:rPr>
        <w:t>供应商须知</w:t>
      </w:r>
      <w:bookmarkEnd w:id="97"/>
    </w:p>
    <w:p w14:paraId="1C05E91B">
      <w:pPr>
        <w:pStyle w:val="5"/>
        <w:ind w:firstLine="422"/>
        <w:rPr>
          <w:color w:val="auto"/>
          <w:highlight w:val="none"/>
        </w:rPr>
      </w:pPr>
      <w:bookmarkStart w:id="98" w:name="_Toc30834"/>
      <w:bookmarkStart w:id="99" w:name="_Toc8083"/>
      <w:bookmarkStart w:id="100" w:name="_Toc10658"/>
      <w:r>
        <w:rPr>
          <w:rFonts w:hint="eastAsia"/>
          <w:color w:val="auto"/>
          <w:highlight w:val="none"/>
        </w:rPr>
        <w:t>1.适用范围</w:t>
      </w:r>
      <w:bookmarkEnd w:id="98"/>
      <w:bookmarkEnd w:id="99"/>
      <w:bookmarkEnd w:id="100"/>
    </w:p>
    <w:p w14:paraId="6558C38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14:paraId="1F4C5BA4">
      <w:pPr>
        <w:widowControl/>
        <w:adjustRightInd w:val="0"/>
        <w:snapToGrid w:val="0"/>
        <w:spacing w:line="400" w:lineRule="exact"/>
        <w:ind w:firstLine="440"/>
        <w:rPr>
          <w:rFonts w:ascii="Tahoma" w:hAnsi="Tahoma" w:eastAsia="微软雅黑"/>
          <w:color w:val="auto"/>
          <w:kern w:val="0"/>
          <w:sz w:val="22"/>
          <w:szCs w:val="22"/>
          <w:highlight w:val="none"/>
        </w:rPr>
      </w:pPr>
    </w:p>
    <w:p w14:paraId="57D99843">
      <w:pPr>
        <w:pStyle w:val="5"/>
        <w:ind w:firstLine="422"/>
        <w:rPr>
          <w:color w:val="auto"/>
          <w:highlight w:val="none"/>
        </w:rPr>
      </w:pPr>
      <w:bookmarkStart w:id="101" w:name="_Toc7271"/>
      <w:bookmarkStart w:id="102" w:name="_Toc720"/>
      <w:bookmarkStart w:id="103" w:name="_Toc25237"/>
      <w:r>
        <w:rPr>
          <w:rFonts w:hint="eastAsia"/>
          <w:color w:val="auto"/>
          <w:highlight w:val="none"/>
        </w:rPr>
        <w:t>2.</w:t>
      </w:r>
      <w:bookmarkStart w:id="104" w:name="_Toc382049092"/>
      <w:bookmarkStart w:id="105" w:name="_Toc1530"/>
      <w:bookmarkStart w:id="106" w:name="_Toc298847174"/>
      <w:bookmarkStart w:id="107" w:name="_Toc303084246"/>
      <w:r>
        <w:rPr>
          <w:rFonts w:hint="eastAsia"/>
          <w:color w:val="auto"/>
          <w:highlight w:val="none"/>
        </w:rPr>
        <w:t>定义</w:t>
      </w:r>
      <w:bookmarkEnd w:id="101"/>
      <w:bookmarkEnd w:id="102"/>
      <w:bookmarkEnd w:id="103"/>
      <w:bookmarkEnd w:id="104"/>
      <w:bookmarkEnd w:id="105"/>
      <w:bookmarkEnd w:id="106"/>
      <w:bookmarkEnd w:id="107"/>
    </w:p>
    <w:p w14:paraId="3F78381E">
      <w:pPr>
        <w:numPr>
          <w:ilvl w:val="0"/>
          <w:numId w:val="5"/>
        </w:numPr>
        <w:spacing w:line="400" w:lineRule="exact"/>
        <w:ind w:firstLine="420"/>
        <w:jc w:val="both"/>
        <w:rPr>
          <w:rFonts w:ascii="宋体" w:hAnsi="宋体"/>
          <w:vanish/>
          <w:color w:val="auto"/>
          <w:szCs w:val="21"/>
          <w:highlight w:val="none"/>
        </w:rPr>
      </w:pPr>
    </w:p>
    <w:p w14:paraId="1FCBFD1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14:paraId="1D91B0A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14:paraId="3204AE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14:paraId="08A0F73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14:paraId="6D2203C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采购代理机构：国顺招标有限公司。</w:t>
      </w:r>
    </w:p>
    <w:p w14:paraId="1647158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磋商小组：磋商小组是参照《中华人民共和国政府采购法》及其实施条例、《政府采购货物和服务招标投标管理办法》等组建的专门负责本次磋商其评审工作的临时性机构。</w:t>
      </w:r>
    </w:p>
    <w:p w14:paraId="40750F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14:paraId="6C836FC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14:paraId="2ADF44C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14:paraId="110270B0">
      <w:pPr>
        <w:widowControl/>
        <w:adjustRightInd w:val="0"/>
        <w:snapToGrid w:val="0"/>
        <w:spacing w:line="400" w:lineRule="exact"/>
        <w:ind w:firstLine="440"/>
        <w:rPr>
          <w:rFonts w:ascii="Tahoma" w:hAnsi="Tahoma" w:eastAsia="微软雅黑"/>
          <w:color w:val="auto"/>
          <w:kern w:val="0"/>
          <w:sz w:val="22"/>
          <w:szCs w:val="22"/>
          <w:highlight w:val="none"/>
        </w:rPr>
      </w:pPr>
    </w:p>
    <w:p w14:paraId="3D145BEB">
      <w:pPr>
        <w:pStyle w:val="5"/>
        <w:ind w:firstLine="422"/>
        <w:rPr>
          <w:color w:val="auto"/>
          <w:highlight w:val="none"/>
        </w:rPr>
      </w:pPr>
      <w:bookmarkStart w:id="108" w:name="_Toc9030"/>
      <w:bookmarkStart w:id="109" w:name="_Toc24019"/>
      <w:bookmarkStart w:id="110" w:name="_Toc30379"/>
      <w:r>
        <w:rPr>
          <w:rFonts w:hint="eastAsia"/>
          <w:color w:val="auto"/>
          <w:highlight w:val="none"/>
        </w:rPr>
        <w:t>3.货物和服务</w:t>
      </w:r>
      <w:bookmarkEnd w:id="108"/>
      <w:bookmarkEnd w:id="109"/>
      <w:bookmarkEnd w:id="110"/>
    </w:p>
    <w:p w14:paraId="568C7DC6">
      <w:pPr>
        <w:numPr>
          <w:ilvl w:val="0"/>
          <w:numId w:val="5"/>
        </w:numPr>
        <w:spacing w:line="400" w:lineRule="exact"/>
        <w:ind w:firstLine="420"/>
        <w:jc w:val="both"/>
        <w:rPr>
          <w:rFonts w:ascii="宋体" w:hAnsi="宋体"/>
          <w:vanish/>
          <w:color w:val="auto"/>
          <w:szCs w:val="21"/>
          <w:highlight w:val="none"/>
        </w:rPr>
      </w:pPr>
    </w:p>
    <w:p w14:paraId="06CC4C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14:paraId="4382C29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14:paraId="56172C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应当获得财政部门核准。参照《政府采购进口产品管理办法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14:paraId="224D1BF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14:paraId="2C90F03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14:paraId="1E0AAA2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14:paraId="435618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279D2E93">
      <w:pPr>
        <w:widowControl/>
        <w:adjustRightInd w:val="0"/>
        <w:snapToGrid w:val="0"/>
        <w:spacing w:line="400" w:lineRule="exact"/>
        <w:ind w:firstLine="440"/>
        <w:rPr>
          <w:rFonts w:ascii="Tahoma" w:hAnsi="Tahoma" w:eastAsia="微软雅黑"/>
          <w:color w:val="auto"/>
          <w:kern w:val="0"/>
          <w:sz w:val="22"/>
          <w:szCs w:val="22"/>
          <w:highlight w:val="none"/>
        </w:rPr>
      </w:pPr>
    </w:p>
    <w:p w14:paraId="7657012C">
      <w:pPr>
        <w:pStyle w:val="5"/>
        <w:ind w:firstLine="422"/>
        <w:rPr>
          <w:color w:val="auto"/>
          <w:highlight w:val="none"/>
        </w:rPr>
      </w:pPr>
      <w:bookmarkStart w:id="112" w:name="_Toc14543"/>
      <w:bookmarkStart w:id="113" w:name="_Toc18277"/>
      <w:bookmarkStart w:id="114" w:name="_Toc8119"/>
      <w:r>
        <w:rPr>
          <w:rFonts w:hint="eastAsia"/>
          <w:color w:val="auto"/>
          <w:highlight w:val="none"/>
        </w:rPr>
        <w:t>4.响应费用</w:t>
      </w:r>
      <w:bookmarkEnd w:id="112"/>
      <w:bookmarkEnd w:id="113"/>
      <w:bookmarkEnd w:id="114"/>
    </w:p>
    <w:p w14:paraId="3D655A9A">
      <w:pPr>
        <w:numPr>
          <w:ilvl w:val="0"/>
          <w:numId w:val="5"/>
        </w:numPr>
        <w:spacing w:line="400" w:lineRule="exact"/>
        <w:ind w:firstLine="420"/>
        <w:jc w:val="both"/>
        <w:rPr>
          <w:rFonts w:ascii="宋体" w:hAnsi="宋体"/>
          <w:vanish/>
          <w:color w:val="auto"/>
          <w:szCs w:val="21"/>
          <w:highlight w:val="none"/>
        </w:rPr>
      </w:pPr>
    </w:p>
    <w:p w14:paraId="6A25BC5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14:paraId="7DA3567F">
      <w:pPr>
        <w:spacing w:line="400" w:lineRule="exact"/>
        <w:jc w:val="both"/>
        <w:rPr>
          <w:rFonts w:ascii="宋体" w:hAnsi="宋体"/>
          <w:color w:val="auto"/>
          <w:kern w:val="0"/>
          <w:szCs w:val="21"/>
          <w:highlight w:val="none"/>
        </w:rPr>
      </w:pPr>
    </w:p>
    <w:p w14:paraId="2D30F920">
      <w:pPr>
        <w:pStyle w:val="5"/>
        <w:ind w:firstLine="422"/>
        <w:rPr>
          <w:color w:val="auto"/>
          <w:highlight w:val="none"/>
        </w:rPr>
      </w:pPr>
      <w:bookmarkStart w:id="115" w:name="_Toc25254"/>
      <w:bookmarkStart w:id="116" w:name="_Toc24793"/>
      <w:bookmarkStart w:id="117" w:name="_Toc32220"/>
      <w:r>
        <w:rPr>
          <w:rFonts w:hint="eastAsia"/>
          <w:color w:val="auto"/>
          <w:highlight w:val="none"/>
        </w:rPr>
        <w:t>5.知识产权</w:t>
      </w:r>
      <w:bookmarkEnd w:id="115"/>
      <w:bookmarkEnd w:id="116"/>
      <w:bookmarkEnd w:id="117"/>
    </w:p>
    <w:p w14:paraId="61ADF24D">
      <w:pPr>
        <w:numPr>
          <w:ilvl w:val="0"/>
          <w:numId w:val="5"/>
        </w:numPr>
        <w:spacing w:line="400" w:lineRule="exact"/>
        <w:ind w:firstLine="420"/>
        <w:jc w:val="both"/>
        <w:rPr>
          <w:rFonts w:ascii="宋体" w:hAnsi="宋体"/>
          <w:vanish/>
          <w:color w:val="auto"/>
          <w:szCs w:val="21"/>
          <w:highlight w:val="none"/>
        </w:rPr>
      </w:pPr>
    </w:p>
    <w:p w14:paraId="3032AC4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75E987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14:paraId="2D1C81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14:paraId="6D1934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14:paraId="02ECE40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14:paraId="7608876C">
      <w:pPr>
        <w:numPr>
          <w:ilvl w:val="1"/>
          <w:numId w:val="5"/>
        </w:numPr>
        <w:spacing w:line="400" w:lineRule="exact"/>
        <w:ind w:left="630" w:hanging="630" w:hangingChars="300"/>
        <w:jc w:val="both"/>
        <w:rPr>
          <w:rFonts w:ascii="宋体" w:hAnsi="宋体"/>
          <w:color w:val="auto"/>
          <w:kern w:val="0"/>
          <w:szCs w:val="21"/>
          <w:highlight w:val="none"/>
        </w:rPr>
      </w:pPr>
    </w:p>
    <w:p w14:paraId="2D75AF80">
      <w:pPr>
        <w:pStyle w:val="5"/>
        <w:ind w:firstLine="422"/>
        <w:rPr>
          <w:color w:val="auto"/>
          <w:highlight w:val="none"/>
        </w:rPr>
      </w:pPr>
      <w:bookmarkStart w:id="118" w:name="_Toc30779"/>
      <w:bookmarkStart w:id="119" w:name="_Toc13064"/>
      <w:bookmarkStart w:id="120" w:name="_Toc31725"/>
      <w:r>
        <w:rPr>
          <w:rFonts w:hint="eastAsia"/>
          <w:color w:val="auto"/>
          <w:highlight w:val="none"/>
        </w:rPr>
        <w:t>6.关于联合体</w:t>
      </w:r>
      <w:bookmarkEnd w:id="118"/>
      <w:bookmarkEnd w:id="119"/>
      <w:bookmarkEnd w:id="120"/>
    </w:p>
    <w:p w14:paraId="0D3E4A24">
      <w:pPr>
        <w:numPr>
          <w:ilvl w:val="0"/>
          <w:numId w:val="5"/>
        </w:numPr>
        <w:spacing w:line="400" w:lineRule="exact"/>
        <w:ind w:firstLine="420"/>
        <w:jc w:val="both"/>
        <w:rPr>
          <w:rFonts w:ascii="宋体" w:hAnsi="宋体"/>
          <w:vanish/>
          <w:color w:val="auto"/>
          <w:szCs w:val="21"/>
          <w:highlight w:val="none"/>
        </w:rPr>
      </w:pPr>
    </w:p>
    <w:p w14:paraId="37E8615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14:paraId="3D7268F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14:paraId="0A3767A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14:paraId="4E222C9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14:paraId="50B7E9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7357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14:paraId="73A33D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14:paraId="1DA6F2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14:paraId="4E1B675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14:paraId="4AE11B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14:paraId="38122C1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14:paraId="1C58AA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14:paraId="66A242ED">
      <w:pPr>
        <w:spacing w:line="400" w:lineRule="exact"/>
        <w:ind w:left="567"/>
        <w:jc w:val="both"/>
        <w:rPr>
          <w:rFonts w:ascii="宋体" w:hAnsi="宋体"/>
          <w:color w:val="auto"/>
          <w:kern w:val="0"/>
          <w:szCs w:val="21"/>
          <w:highlight w:val="none"/>
        </w:rPr>
      </w:pPr>
    </w:p>
    <w:p w14:paraId="168DC8E2">
      <w:pPr>
        <w:pStyle w:val="5"/>
        <w:ind w:firstLine="422"/>
        <w:rPr>
          <w:color w:val="auto"/>
          <w:highlight w:val="none"/>
        </w:rPr>
      </w:pPr>
      <w:bookmarkStart w:id="121" w:name="_Toc23688"/>
      <w:bookmarkStart w:id="122" w:name="_Toc18142"/>
      <w:bookmarkStart w:id="123" w:name="_Toc27755"/>
      <w:r>
        <w:rPr>
          <w:rFonts w:hint="eastAsia"/>
          <w:color w:val="auto"/>
          <w:highlight w:val="none"/>
        </w:rPr>
        <w:t>7.关于分支机构响应</w:t>
      </w:r>
      <w:bookmarkEnd w:id="121"/>
      <w:bookmarkEnd w:id="122"/>
      <w:bookmarkEnd w:id="123"/>
    </w:p>
    <w:p w14:paraId="4D5ABA59">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14:paraId="6AD4517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6B7F012">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0DC609F">
      <w:pPr>
        <w:pStyle w:val="5"/>
        <w:ind w:firstLine="422"/>
        <w:rPr>
          <w:color w:val="auto"/>
          <w:highlight w:val="none"/>
        </w:rPr>
      </w:pPr>
      <w:bookmarkStart w:id="125" w:name="_Toc29774"/>
      <w:bookmarkStart w:id="126" w:name="_Toc5596"/>
      <w:bookmarkStart w:id="127" w:name="_Toc19660"/>
      <w:r>
        <w:rPr>
          <w:rFonts w:hint="eastAsia"/>
          <w:color w:val="auto"/>
          <w:highlight w:val="none"/>
        </w:rPr>
        <w:t>8.磋商文件的组成</w:t>
      </w:r>
      <w:bookmarkEnd w:id="125"/>
      <w:bookmarkEnd w:id="126"/>
      <w:bookmarkEnd w:id="127"/>
    </w:p>
    <w:p w14:paraId="424E0F78">
      <w:pPr>
        <w:numPr>
          <w:ilvl w:val="0"/>
          <w:numId w:val="5"/>
        </w:numPr>
        <w:spacing w:line="400" w:lineRule="exact"/>
        <w:ind w:firstLine="420"/>
        <w:jc w:val="both"/>
        <w:rPr>
          <w:rFonts w:ascii="宋体" w:hAnsi="宋体"/>
          <w:vanish/>
          <w:color w:val="auto"/>
          <w:szCs w:val="21"/>
          <w:highlight w:val="none"/>
        </w:rPr>
      </w:pPr>
    </w:p>
    <w:p w14:paraId="0961BEF4">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14:paraId="5F73F36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14:paraId="24A54465">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14:paraId="2F84D6E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14:paraId="02381A37">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14:paraId="14A4B2B2">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14:paraId="71C62CEF">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14:paraId="1771C72E">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14:paraId="27E886DC">
      <w:pPr>
        <w:widowControl/>
        <w:adjustRightInd w:val="0"/>
        <w:snapToGrid w:val="0"/>
        <w:spacing w:line="400" w:lineRule="exact"/>
        <w:ind w:firstLine="440"/>
        <w:rPr>
          <w:rFonts w:ascii="Tahoma" w:hAnsi="Tahoma" w:eastAsia="微软雅黑"/>
          <w:color w:val="auto"/>
          <w:kern w:val="0"/>
          <w:sz w:val="22"/>
          <w:szCs w:val="22"/>
          <w:highlight w:val="none"/>
        </w:rPr>
      </w:pPr>
    </w:p>
    <w:p w14:paraId="46490CF5">
      <w:pPr>
        <w:pStyle w:val="5"/>
        <w:ind w:firstLine="422"/>
        <w:rPr>
          <w:color w:val="auto"/>
          <w:highlight w:val="none"/>
        </w:rPr>
      </w:pPr>
      <w:bookmarkStart w:id="128" w:name="_Toc3812"/>
      <w:bookmarkStart w:id="129" w:name="_Toc20046"/>
      <w:bookmarkStart w:id="130" w:name="_Toc28076"/>
      <w:r>
        <w:rPr>
          <w:rFonts w:hint="eastAsia"/>
          <w:color w:val="auto"/>
          <w:highlight w:val="none"/>
        </w:rPr>
        <w:t>9.磋商文件的澄清或修改</w:t>
      </w:r>
      <w:bookmarkEnd w:id="128"/>
      <w:bookmarkEnd w:id="129"/>
      <w:bookmarkEnd w:id="130"/>
    </w:p>
    <w:p w14:paraId="07BEAB3B">
      <w:pPr>
        <w:numPr>
          <w:ilvl w:val="0"/>
          <w:numId w:val="5"/>
        </w:numPr>
        <w:spacing w:line="400" w:lineRule="exact"/>
        <w:ind w:firstLine="420"/>
        <w:jc w:val="both"/>
        <w:rPr>
          <w:rFonts w:ascii="宋体" w:hAnsi="宋体"/>
          <w:vanish/>
          <w:color w:val="auto"/>
          <w:szCs w:val="21"/>
          <w:highlight w:val="none"/>
        </w:rPr>
      </w:pPr>
    </w:p>
    <w:p w14:paraId="355E3EC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14:paraId="0888416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14:paraId="436E147A">
      <w:pPr>
        <w:spacing w:line="360" w:lineRule="exact"/>
        <w:ind w:left="567"/>
        <w:jc w:val="both"/>
        <w:rPr>
          <w:rFonts w:ascii="宋体" w:hAnsi="宋体"/>
          <w:color w:val="auto"/>
          <w:kern w:val="0"/>
          <w:szCs w:val="21"/>
          <w:highlight w:val="none"/>
        </w:rPr>
      </w:pPr>
    </w:p>
    <w:p w14:paraId="58A83FF3">
      <w:pPr>
        <w:pStyle w:val="5"/>
        <w:ind w:firstLine="422"/>
        <w:rPr>
          <w:color w:val="auto"/>
          <w:highlight w:val="none"/>
        </w:rPr>
      </w:pPr>
      <w:bookmarkStart w:id="131" w:name="_Toc28595"/>
      <w:bookmarkStart w:id="132" w:name="_Toc5431"/>
      <w:bookmarkStart w:id="133" w:name="_Toc17507"/>
      <w:r>
        <w:rPr>
          <w:rFonts w:hint="eastAsia"/>
          <w:color w:val="auto"/>
          <w:highlight w:val="none"/>
        </w:rPr>
        <w:t>10.响应文件的语言及度量衡单位</w:t>
      </w:r>
      <w:bookmarkEnd w:id="131"/>
      <w:bookmarkEnd w:id="132"/>
      <w:bookmarkEnd w:id="133"/>
    </w:p>
    <w:p w14:paraId="02055F8B">
      <w:pPr>
        <w:numPr>
          <w:ilvl w:val="0"/>
          <w:numId w:val="5"/>
        </w:numPr>
        <w:spacing w:line="400" w:lineRule="exact"/>
        <w:ind w:firstLine="420"/>
        <w:jc w:val="both"/>
        <w:rPr>
          <w:rFonts w:ascii="宋体" w:hAnsi="宋体"/>
          <w:vanish/>
          <w:color w:val="auto"/>
          <w:szCs w:val="21"/>
          <w:highlight w:val="none"/>
        </w:rPr>
      </w:pPr>
    </w:p>
    <w:p w14:paraId="3B4B8CB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14:paraId="259642E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14:paraId="274C12C3">
      <w:pPr>
        <w:spacing w:line="400" w:lineRule="exact"/>
        <w:ind w:left="567"/>
        <w:jc w:val="both"/>
        <w:rPr>
          <w:rFonts w:ascii="宋体" w:hAnsi="宋体"/>
          <w:color w:val="auto"/>
          <w:kern w:val="0"/>
          <w:szCs w:val="21"/>
          <w:highlight w:val="none"/>
        </w:rPr>
      </w:pPr>
    </w:p>
    <w:p w14:paraId="7043952F">
      <w:pPr>
        <w:pStyle w:val="5"/>
        <w:ind w:firstLine="422"/>
        <w:rPr>
          <w:color w:val="auto"/>
          <w:highlight w:val="none"/>
        </w:rPr>
      </w:pPr>
      <w:bookmarkStart w:id="134" w:name="_Toc382049103"/>
      <w:bookmarkStart w:id="135" w:name="_Toc307934854"/>
      <w:bookmarkStart w:id="136" w:name="_Toc28866"/>
      <w:bookmarkStart w:id="137" w:name="_Toc25080"/>
      <w:bookmarkStart w:id="138" w:name="_Toc21308"/>
      <w:bookmarkStart w:id="139" w:name="_Toc17694"/>
      <w:bookmarkStart w:id="140" w:name="_Toc303084256"/>
      <w:r>
        <w:rPr>
          <w:rFonts w:hint="eastAsia"/>
          <w:color w:val="auto"/>
          <w:highlight w:val="none"/>
        </w:rPr>
        <w:t>11.响应文件的组成</w:t>
      </w:r>
      <w:bookmarkEnd w:id="134"/>
      <w:bookmarkEnd w:id="135"/>
      <w:bookmarkEnd w:id="136"/>
      <w:bookmarkEnd w:id="137"/>
      <w:bookmarkEnd w:id="138"/>
      <w:bookmarkEnd w:id="139"/>
      <w:bookmarkEnd w:id="140"/>
    </w:p>
    <w:p w14:paraId="6301A86F">
      <w:pPr>
        <w:numPr>
          <w:ilvl w:val="0"/>
          <w:numId w:val="5"/>
        </w:numPr>
        <w:spacing w:line="400" w:lineRule="exact"/>
        <w:ind w:firstLine="420"/>
        <w:jc w:val="both"/>
        <w:rPr>
          <w:rFonts w:ascii="宋体" w:hAnsi="宋体"/>
          <w:vanish/>
          <w:color w:val="auto"/>
          <w:szCs w:val="21"/>
          <w:highlight w:val="none"/>
        </w:rPr>
      </w:pPr>
    </w:p>
    <w:p w14:paraId="31E895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14:paraId="633C9F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14:paraId="4B3838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8A74C3D">
      <w:pPr>
        <w:pStyle w:val="5"/>
        <w:ind w:firstLine="422"/>
        <w:rPr>
          <w:color w:val="auto"/>
          <w:highlight w:val="none"/>
        </w:rPr>
      </w:pPr>
      <w:bookmarkStart w:id="141" w:name="_Toc26322"/>
      <w:bookmarkStart w:id="142" w:name="_Toc28835"/>
      <w:bookmarkStart w:id="143" w:name="_Toc23396"/>
      <w:r>
        <w:rPr>
          <w:rFonts w:hint="eastAsia"/>
          <w:color w:val="auto"/>
          <w:highlight w:val="none"/>
        </w:rPr>
        <w:t>12.响应文件编制</w:t>
      </w:r>
      <w:bookmarkEnd w:id="141"/>
      <w:bookmarkEnd w:id="142"/>
      <w:bookmarkEnd w:id="143"/>
    </w:p>
    <w:p w14:paraId="24F83110">
      <w:pPr>
        <w:numPr>
          <w:ilvl w:val="0"/>
          <w:numId w:val="5"/>
        </w:numPr>
        <w:spacing w:line="400" w:lineRule="exact"/>
        <w:ind w:firstLine="420"/>
        <w:jc w:val="both"/>
        <w:rPr>
          <w:rFonts w:ascii="宋体" w:hAnsi="宋体"/>
          <w:vanish/>
          <w:color w:val="auto"/>
          <w:szCs w:val="21"/>
          <w:highlight w:val="none"/>
        </w:rPr>
      </w:pPr>
      <w:bookmarkStart w:id="144" w:name="_Toc303084258"/>
    </w:p>
    <w:p w14:paraId="741CF21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14:paraId="4EB593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14:paraId="6E7063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14:paraId="4BB9ED9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14:paraId="3661EC14">
      <w:pPr>
        <w:spacing w:line="400" w:lineRule="exact"/>
        <w:ind w:left="1029" w:leftChars="190" w:hanging="630" w:hangingChars="300"/>
        <w:jc w:val="both"/>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14:paraId="157BF812">
      <w:pPr>
        <w:spacing w:line="400" w:lineRule="exact"/>
        <w:ind w:left="630" w:hanging="630" w:hangingChars="300"/>
        <w:jc w:val="both"/>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14:paraId="253F72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14:paraId="540E46DC">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14:paraId="73E9B669">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14:paraId="2C294464">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14:paraId="3DCC7D11">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14:paraId="7E5FF9C5">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14:paraId="291D8E1A">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14:paraId="6FE6DD7F">
      <w:pPr>
        <w:spacing w:line="400" w:lineRule="exact"/>
        <w:ind w:firstLine="440"/>
        <w:jc w:val="both"/>
        <w:rPr>
          <w:rFonts w:ascii="Tahoma" w:hAnsi="Tahoma" w:eastAsia="微软雅黑"/>
          <w:color w:val="auto"/>
          <w:kern w:val="0"/>
          <w:sz w:val="22"/>
          <w:szCs w:val="22"/>
          <w:highlight w:val="none"/>
        </w:rPr>
      </w:pPr>
    </w:p>
    <w:p w14:paraId="1FE0E298">
      <w:pPr>
        <w:pStyle w:val="5"/>
        <w:ind w:firstLine="422"/>
        <w:rPr>
          <w:color w:val="auto"/>
          <w:highlight w:val="none"/>
        </w:rPr>
      </w:pPr>
      <w:bookmarkStart w:id="145" w:name="_Toc10449"/>
      <w:bookmarkStart w:id="146" w:name="_Toc29388"/>
      <w:bookmarkStart w:id="147" w:name="_Toc11253"/>
      <w:r>
        <w:rPr>
          <w:rFonts w:hint="eastAsia"/>
          <w:color w:val="auto"/>
          <w:highlight w:val="none"/>
        </w:rPr>
        <w:t>13.响应报价说明</w:t>
      </w:r>
      <w:bookmarkEnd w:id="145"/>
      <w:bookmarkEnd w:id="146"/>
      <w:bookmarkEnd w:id="147"/>
    </w:p>
    <w:p w14:paraId="003A105D">
      <w:pPr>
        <w:numPr>
          <w:ilvl w:val="0"/>
          <w:numId w:val="5"/>
        </w:numPr>
        <w:spacing w:line="400" w:lineRule="exact"/>
        <w:ind w:firstLine="420"/>
        <w:jc w:val="both"/>
        <w:rPr>
          <w:rFonts w:ascii="宋体" w:hAnsi="宋体"/>
          <w:vanish/>
          <w:color w:val="auto"/>
          <w:szCs w:val="21"/>
          <w:highlight w:val="none"/>
        </w:rPr>
      </w:pPr>
    </w:p>
    <w:p w14:paraId="152AFC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14:paraId="40F9035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14:paraId="6AEF556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14:paraId="27380B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408A658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14:paraId="04A5D77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8479A3F">
      <w:pPr>
        <w:pStyle w:val="5"/>
        <w:ind w:firstLine="422"/>
        <w:rPr>
          <w:color w:val="auto"/>
          <w:highlight w:val="none"/>
        </w:rPr>
      </w:pPr>
      <w:bookmarkStart w:id="148" w:name="_Toc29860"/>
      <w:bookmarkStart w:id="149" w:name="_Toc18749"/>
      <w:bookmarkStart w:id="150" w:name="_Toc28006"/>
      <w:r>
        <w:rPr>
          <w:rFonts w:hint="eastAsia"/>
          <w:color w:val="auto"/>
          <w:highlight w:val="none"/>
        </w:rPr>
        <w:t>14.供应商所提供的服务或货物的证明文件</w:t>
      </w:r>
      <w:bookmarkEnd w:id="148"/>
      <w:bookmarkEnd w:id="149"/>
      <w:bookmarkEnd w:id="150"/>
    </w:p>
    <w:p w14:paraId="2F2D69F8">
      <w:pPr>
        <w:numPr>
          <w:ilvl w:val="0"/>
          <w:numId w:val="5"/>
        </w:numPr>
        <w:spacing w:line="400" w:lineRule="exact"/>
        <w:ind w:firstLine="420"/>
        <w:jc w:val="both"/>
        <w:rPr>
          <w:rFonts w:ascii="宋体" w:hAnsi="宋体"/>
          <w:vanish/>
          <w:color w:val="auto"/>
          <w:szCs w:val="21"/>
          <w:highlight w:val="none"/>
        </w:rPr>
      </w:pPr>
    </w:p>
    <w:p w14:paraId="3F6140B4">
      <w:pPr>
        <w:numPr>
          <w:ilvl w:val="1"/>
          <w:numId w:val="5"/>
        </w:numPr>
        <w:spacing w:line="400" w:lineRule="exact"/>
        <w:ind w:left="630" w:hanging="630" w:hangingChars="300"/>
        <w:jc w:val="both"/>
        <w:rPr>
          <w:rFonts w:ascii="宋体" w:hAnsi="宋体"/>
          <w:color w:val="auto"/>
          <w:kern w:val="0"/>
          <w:szCs w:val="21"/>
          <w:highlight w:val="none"/>
        </w:rPr>
      </w:pPr>
      <w:bookmarkStart w:id="151" w:name="_Hlt107925638"/>
      <w:bookmarkEnd w:id="151"/>
      <w:bookmarkStart w:id="152" w:name="_Hlt10792566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14:paraId="6FF3DDDB">
      <w:pPr>
        <w:spacing w:line="400" w:lineRule="exact"/>
        <w:ind w:left="425" w:firstLine="440"/>
        <w:jc w:val="both"/>
        <w:rPr>
          <w:rFonts w:ascii="Tahoma" w:hAnsi="Tahoma" w:eastAsia="微软雅黑"/>
          <w:color w:val="auto"/>
          <w:sz w:val="22"/>
          <w:szCs w:val="22"/>
          <w:highlight w:val="none"/>
        </w:rPr>
      </w:pPr>
    </w:p>
    <w:p w14:paraId="016F0B2A">
      <w:pPr>
        <w:pStyle w:val="5"/>
        <w:ind w:firstLine="422"/>
        <w:rPr>
          <w:color w:val="auto"/>
          <w:highlight w:val="none"/>
        </w:rPr>
      </w:pPr>
      <w:bookmarkStart w:id="153" w:name="_Toc12457"/>
      <w:bookmarkStart w:id="154" w:name="_Toc4792"/>
      <w:bookmarkStart w:id="155" w:name="_Toc20435"/>
      <w:r>
        <w:rPr>
          <w:rFonts w:hint="eastAsia"/>
          <w:color w:val="auto"/>
          <w:highlight w:val="none"/>
        </w:rPr>
        <w:t>15.★响应有效期</w:t>
      </w:r>
      <w:bookmarkEnd w:id="153"/>
      <w:bookmarkEnd w:id="154"/>
      <w:bookmarkEnd w:id="155"/>
    </w:p>
    <w:p w14:paraId="4160110D">
      <w:pPr>
        <w:numPr>
          <w:ilvl w:val="0"/>
          <w:numId w:val="5"/>
        </w:numPr>
        <w:spacing w:line="400" w:lineRule="exact"/>
        <w:ind w:firstLine="420"/>
        <w:jc w:val="both"/>
        <w:rPr>
          <w:rFonts w:ascii="宋体" w:hAnsi="宋体"/>
          <w:vanish/>
          <w:color w:val="auto"/>
          <w:szCs w:val="21"/>
          <w:highlight w:val="none"/>
        </w:rPr>
      </w:pPr>
    </w:p>
    <w:p w14:paraId="3A498E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14:paraId="5063393B">
      <w:pPr>
        <w:spacing w:line="400" w:lineRule="exact"/>
        <w:ind w:left="567" w:firstLine="440"/>
        <w:jc w:val="both"/>
        <w:rPr>
          <w:rFonts w:ascii="Tahoma" w:hAnsi="Tahoma" w:eastAsia="微软雅黑"/>
          <w:color w:val="auto"/>
          <w:kern w:val="0"/>
          <w:sz w:val="22"/>
          <w:szCs w:val="22"/>
          <w:highlight w:val="none"/>
        </w:rPr>
      </w:pPr>
    </w:p>
    <w:p w14:paraId="277DD2EE">
      <w:pPr>
        <w:pStyle w:val="5"/>
        <w:ind w:firstLine="422"/>
        <w:rPr>
          <w:color w:val="auto"/>
          <w:highlight w:val="none"/>
        </w:rPr>
      </w:pPr>
      <w:bookmarkStart w:id="156" w:name="_Toc11339"/>
      <w:bookmarkStart w:id="157" w:name="_Toc28431"/>
      <w:bookmarkStart w:id="158" w:name="_Toc20804"/>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14:paraId="01713E55">
      <w:pPr>
        <w:numPr>
          <w:ilvl w:val="0"/>
          <w:numId w:val="5"/>
        </w:numPr>
        <w:spacing w:line="400" w:lineRule="exact"/>
        <w:ind w:firstLine="420"/>
        <w:jc w:val="both"/>
        <w:rPr>
          <w:rFonts w:ascii="宋体" w:hAnsi="宋体"/>
          <w:vanish/>
          <w:color w:val="auto"/>
          <w:szCs w:val="21"/>
          <w:highlight w:val="none"/>
        </w:rPr>
      </w:pPr>
      <w:bookmarkStart w:id="159" w:name="_Ref179619405"/>
    </w:p>
    <w:p w14:paraId="5A3E964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14:paraId="5FB6A04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14:paraId="7325DFE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14:paraId="6AC9C0D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14:paraId="5FA298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14:paraId="300265F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14:paraId="7441B58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14:paraId="4C2B256E">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14:paraId="0B6D43F8">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14:paraId="5B9CC37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14:paraId="0E6F93D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14:paraId="08BC68E2">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14:paraId="2F986B9C">
      <w:pPr>
        <w:numPr>
          <w:ilvl w:val="1"/>
          <w:numId w:val="5"/>
        </w:numPr>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14:paraId="2C5FB8C6">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14:paraId="5B487E91">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14:paraId="5B918414">
      <w:pPr>
        <w:widowControl/>
        <w:adjustRightInd w:val="0"/>
        <w:snapToGrid w:val="0"/>
        <w:spacing w:after="200"/>
        <w:ind w:left="660" w:hanging="660" w:hangingChars="300"/>
        <w:rPr>
          <w:rFonts w:ascii="Tahoma" w:hAnsi="Tahoma" w:eastAsia="微软雅黑"/>
          <w:color w:val="auto"/>
          <w:kern w:val="0"/>
          <w:sz w:val="22"/>
          <w:szCs w:val="22"/>
          <w:highlight w:val="none"/>
        </w:rPr>
      </w:pPr>
    </w:p>
    <w:p w14:paraId="1844ADF2">
      <w:pPr>
        <w:pStyle w:val="5"/>
        <w:ind w:left="632" w:hanging="632" w:hangingChars="300"/>
        <w:rPr>
          <w:color w:val="auto"/>
          <w:highlight w:val="none"/>
        </w:rPr>
      </w:pPr>
      <w:bookmarkStart w:id="160" w:name="_Toc24997"/>
      <w:bookmarkStart w:id="161" w:name="_Toc382049111"/>
      <w:bookmarkStart w:id="162" w:name="_Toc21699"/>
      <w:bookmarkStart w:id="163" w:name="_Toc5055"/>
      <w:bookmarkStart w:id="164" w:name="_Toc17970"/>
      <w:bookmarkStart w:id="165" w:name="_Toc303084264"/>
      <w:r>
        <w:rPr>
          <w:rFonts w:hint="eastAsia"/>
          <w:color w:val="auto"/>
          <w:highlight w:val="none"/>
        </w:rPr>
        <w:t>17.响应文件的装订，签署，密封和标记</w:t>
      </w:r>
      <w:bookmarkEnd w:id="160"/>
      <w:bookmarkEnd w:id="161"/>
      <w:bookmarkEnd w:id="162"/>
      <w:bookmarkEnd w:id="163"/>
      <w:bookmarkEnd w:id="164"/>
      <w:bookmarkEnd w:id="165"/>
    </w:p>
    <w:p w14:paraId="6E7C1B9C">
      <w:pPr>
        <w:numPr>
          <w:ilvl w:val="0"/>
          <w:numId w:val="5"/>
        </w:numPr>
        <w:spacing w:line="400" w:lineRule="exact"/>
        <w:ind w:left="-215" w:hanging="630"/>
        <w:jc w:val="both"/>
        <w:rPr>
          <w:rFonts w:ascii="宋体" w:hAnsi="宋体"/>
          <w:vanish/>
          <w:color w:val="auto"/>
          <w:szCs w:val="21"/>
          <w:highlight w:val="none"/>
        </w:rPr>
      </w:pPr>
    </w:p>
    <w:p w14:paraId="4C481C6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14:paraId="6157532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14:paraId="43AF07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14:paraId="00E8870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14:paraId="249225E2">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14:paraId="1542BDD7">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14:paraId="4118E12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14:paraId="210C727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14:paraId="23256BB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14:paraId="7E23AC9F">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14:paraId="1A30763E">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w:t>
      </w:r>
    </w:p>
    <w:p w14:paraId="25A6EBE8">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w:t>
      </w:r>
    </w:p>
    <w:p w14:paraId="4895E2CA">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项目编号：</w:t>
      </w:r>
    </w:p>
    <w:p w14:paraId="441F363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14:paraId="19C59A4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14:paraId="44A6662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14:paraId="4F9ED83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14:paraId="4FD2AB6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14:paraId="0073503B">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14:paraId="3DF0A2DF">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14:paraId="2DC8F691">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14:paraId="0BF67F4C">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14:paraId="21CDC2B9">
      <w:pPr>
        <w:numPr>
          <w:ilvl w:val="1"/>
          <w:numId w:val="5"/>
        </w:numPr>
        <w:tabs>
          <w:tab w:val="left" w:pos="660"/>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14:paraId="26B36744">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14:paraId="00A7F115">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08A9A639">
      <w:pPr>
        <w:pStyle w:val="5"/>
        <w:ind w:firstLine="422"/>
        <w:rPr>
          <w:color w:val="auto"/>
          <w:highlight w:val="none"/>
        </w:rPr>
      </w:pPr>
      <w:bookmarkStart w:id="166" w:name="_Toc3249"/>
      <w:bookmarkStart w:id="167" w:name="_Toc1911"/>
      <w:bookmarkStart w:id="168" w:name="_Toc14913"/>
      <w:r>
        <w:rPr>
          <w:rFonts w:hint="eastAsia"/>
          <w:color w:val="auto"/>
          <w:highlight w:val="none"/>
        </w:rPr>
        <w:t>18.迟交的响应文件</w:t>
      </w:r>
      <w:bookmarkEnd w:id="166"/>
      <w:bookmarkEnd w:id="167"/>
      <w:bookmarkEnd w:id="168"/>
    </w:p>
    <w:p w14:paraId="213650CF">
      <w:pPr>
        <w:numPr>
          <w:ilvl w:val="0"/>
          <w:numId w:val="5"/>
        </w:numPr>
        <w:spacing w:line="400" w:lineRule="exact"/>
        <w:ind w:firstLine="420"/>
        <w:jc w:val="both"/>
        <w:rPr>
          <w:rFonts w:ascii="宋体" w:hAnsi="宋体"/>
          <w:vanish/>
          <w:color w:val="auto"/>
          <w:szCs w:val="21"/>
          <w:highlight w:val="none"/>
        </w:rPr>
      </w:pPr>
    </w:p>
    <w:p w14:paraId="41E98C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14:paraId="10856C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14:paraId="5CE5906C">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BED1FA9">
      <w:pPr>
        <w:pStyle w:val="5"/>
        <w:ind w:firstLine="422"/>
        <w:rPr>
          <w:color w:val="auto"/>
          <w:highlight w:val="none"/>
        </w:rPr>
      </w:pPr>
      <w:bookmarkStart w:id="169" w:name="_Toc22059"/>
      <w:bookmarkStart w:id="170" w:name="_Toc8387"/>
      <w:bookmarkStart w:id="171" w:name="_Toc13946"/>
      <w:r>
        <w:rPr>
          <w:rFonts w:hint="eastAsia"/>
          <w:color w:val="auto"/>
          <w:highlight w:val="none"/>
        </w:rPr>
        <w:t>19.磋商样品、磋商演示（如有要求）</w:t>
      </w:r>
      <w:bookmarkEnd w:id="169"/>
      <w:bookmarkEnd w:id="170"/>
      <w:bookmarkEnd w:id="171"/>
    </w:p>
    <w:p w14:paraId="05B8D700">
      <w:pPr>
        <w:numPr>
          <w:ilvl w:val="0"/>
          <w:numId w:val="5"/>
        </w:numPr>
        <w:spacing w:line="400" w:lineRule="exact"/>
        <w:ind w:firstLine="420"/>
        <w:jc w:val="both"/>
        <w:rPr>
          <w:rFonts w:ascii="宋体" w:hAnsi="宋体"/>
          <w:vanish/>
          <w:color w:val="auto"/>
          <w:szCs w:val="21"/>
          <w:highlight w:val="none"/>
        </w:rPr>
      </w:pPr>
    </w:p>
    <w:p w14:paraId="64A4626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14:paraId="086C18B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14:paraId="6A0309F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14:paraId="338F6F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3EA3D75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14:paraId="7D1F91D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31A7916">
      <w:pPr>
        <w:pStyle w:val="5"/>
        <w:ind w:firstLine="422"/>
        <w:rPr>
          <w:color w:val="auto"/>
          <w:highlight w:val="none"/>
        </w:rPr>
      </w:pPr>
      <w:bookmarkStart w:id="172" w:name="_Toc518"/>
      <w:bookmarkStart w:id="173" w:name="_Toc1364"/>
      <w:bookmarkStart w:id="174" w:name="_Toc303084265"/>
      <w:bookmarkStart w:id="175" w:name="_Toc24777"/>
      <w:bookmarkStart w:id="176" w:name="_Toc382049112"/>
      <w:bookmarkStart w:id="177" w:name="_Toc9777"/>
      <w:r>
        <w:rPr>
          <w:rFonts w:hint="eastAsia"/>
          <w:color w:val="auto"/>
          <w:highlight w:val="none"/>
        </w:rPr>
        <w:t>20.响应截止期</w:t>
      </w:r>
      <w:bookmarkEnd w:id="172"/>
      <w:bookmarkEnd w:id="173"/>
      <w:bookmarkEnd w:id="174"/>
      <w:bookmarkEnd w:id="175"/>
      <w:bookmarkEnd w:id="176"/>
      <w:bookmarkEnd w:id="177"/>
    </w:p>
    <w:p w14:paraId="16651095">
      <w:pPr>
        <w:numPr>
          <w:ilvl w:val="0"/>
          <w:numId w:val="5"/>
        </w:numPr>
        <w:spacing w:line="400" w:lineRule="exact"/>
        <w:ind w:firstLine="420"/>
        <w:jc w:val="both"/>
        <w:rPr>
          <w:rFonts w:ascii="宋体" w:hAnsi="宋体"/>
          <w:vanish/>
          <w:color w:val="auto"/>
          <w:szCs w:val="21"/>
          <w:highlight w:val="none"/>
        </w:rPr>
      </w:pPr>
    </w:p>
    <w:p w14:paraId="6183EB9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14:paraId="4A43D4BE">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FFAFC25">
      <w:pPr>
        <w:pStyle w:val="5"/>
        <w:ind w:firstLine="422"/>
        <w:rPr>
          <w:color w:val="auto"/>
          <w:highlight w:val="none"/>
        </w:rPr>
      </w:pPr>
      <w:bookmarkStart w:id="178" w:name="_Toc28776"/>
      <w:bookmarkStart w:id="179" w:name="_Toc4603"/>
      <w:bookmarkStart w:id="180" w:name="_Toc14390"/>
      <w:r>
        <w:rPr>
          <w:rFonts w:hint="eastAsia"/>
          <w:color w:val="auto"/>
          <w:highlight w:val="none"/>
        </w:rPr>
        <w:t>21.响应文件的补充、修改与撤回</w:t>
      </w:r>
      <w:bookmarkEnd w:id="178"/>
      <w:bookmarkEnd w:id="179"/>
      <w:bookmarkEnd w:id="180"/>
    </w:p>
    <w:p w14:paraId="625D8704">
      <w:pPr>
        <w:numPr>
          <w:ilvl w:val="0"/>
          <w:numId w:val="5"/>
        </w:numPr>
        <w:spacing w:line="400" w:lineRule="exact"/>
        <w:ind w:firstLine="420"/>
        <w:jc w:val="both"/>
        <w:rPr>
          <w:rFonts w:ascii="宋体" w:hAnsi="宋体"/>
          <w:vanish/>
          <w:color w:val="auto"/>
          <w:szCs w:val="21"/>
          <w:highlight w:val="none"/>
        </w:rPr>
      </w:pPr>
    </w:p>
    <w:p w14:paraId="2A5B4AB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14:paraId="6F17CBC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14:paraId="6BF5F5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14:paraId="2B3AECE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14:paraId="406DCF17">
      <w:pPr>
        <w:widowControl/>
        <w:adjustRightInd w:val="0"/>
        <w:snapToGrid w:val="0"/>
        <w:ind w:left="119" w:firstLine="480"/>
        <w:rPr>
          <w:rFonts w:ascii="宋体" w:hAnsi="宋体" w:cs="宋体"/>
          <w:color w:val="auto"/>
          <w:sz w:val="24"/>
          <w:szCs w:val="22"/>
          <w:highlight w:val="none"/>
          <w:lang w:val="zh-CN" w:bidi="zh-CN"/>
        </w:rPr>
      </w:pPr>
    </w:p>
    <w:p w14:paraId="2FFE25B6">
      <w:pPr>
        <w:pStyle w:val="5"/>
        <w:ind w:firstLine="422"/>
        <w:rPr>
          <w:color w:val="auto"/>
          <w:highlight w:val="none"/>
        </w:rPr>
      </w:pPr>
      <w:bookmarkStart w:id="181" w:name="_Toc191"/>
      <w:bookmarkStart w:id="182" w:name="_Toc11914"/>
      <w:bookmarkStart w:id="183" w:name="_Toc14512"/>
      <w:r>
        <w:rPr>
          <w:rFonts w:hint="eastAsia"/>
          <w:color w:val="auto"/>
          <w:highlight w:val="none"/>
        </w:rPr>
        <w:t>22.磋商</w:t>
      </w:r>
      <w:bookmarkEnd w:id="181"/>
      <w:bookmarkEnd w:id="182"/>
      <w:bookmarkEnd w:id="183"/>
    </w:p>
    <w:p w14:paraId="6EC78E16">
      <w:pPr>
        <w:numPr>
          <w:ilvl w:val="0"/>
          <w:numId w:val="5"/>
        </w:numPr>
        <w:spacing w:line="400" w:lineRule="exact"/>
        <w:ind w:firstLine="420"/>
        <w:jc w:val="both"/>
        <w:rPr>
          <w:rFonts w:ascii="宋体" w:hAnsi="宋体"/>
          <w:vanish/>
          <w:color w:val="auto"/>
          <w:szCs w:val="21"/>
          <w:highlight w:val="none"/>
        </w:rPr>
      </w:pPr>
    </w:p>
    <w:p w14:paraId="404E92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14:paraId="27023E2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14:paraId="0288DBD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14:paraId="386B0100">
      <w:pPr>
        <w:widowControl/>
        <w:adjustRightInd w:val="0"/>
        <w:snapToGrid w:val="0"/>
        <w:spacing w:line="400" w:lineRule="exact"/>
        <w:ind w:left="630" w:hanging="630" w:hangingChars="300"/>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14:paraId="5BCE1288">
      <w:pPr>
        <w:spacing w:line="400" w:lineRule="exact"/>
        <w:ind w:left="567" w:firstLine="440"/>
        <w:jc w:val="both"/>
        <w:rPr>
          <w:rFonts w:ascii="Tahoma" w:hAnsi="Tahoma" w:eastAsia="微软雅黑"/>
          <w:color w:val="auto"/>
          <w:kern w:val="0"/>
          <w:sz w:val="22"/>
          <w:szCs w:val="22"/>
          <w:highlight w:val="none"/>
        </w:rPr>
      </w:pPr>
    </w:p>
    <w:p w14:paraId="4242C030">
      <w:pPr>
        <w:pStyle w:val="5"/>
        <w:ind w:firstLine="422"/>
        <w:rPr>
          <w:color w:val="auto"/>
          <w:highlight w:val="none"/>
        </w:rPr>
      </w:pPr>
      <w:bookmarkStart w:id="184" w:name="_Toc19811"/>
      <w:bookmarkStart w:id="185" w:name="_Toc31198"/>
      <w:bookmarkStart w:id="186" w:name="_Toc13823"/>
      <w:r>
        <w:rPr>
          <w:rFonts w:hint="eastAsia"/>
          <w:color w:val="auto"/>
          <w:highlight w:val="none"/>
        </w:rPr>
        <w:t>23.磋商小组及评审方法</w:t>
      </w:r>
      <w:bookmarkEnd w:id="184"/>
      <w:bookmarkEnd w:id="185"/>
      <w:bookmarkEnd w:id="186"/>
    </w:p>
    <w:p w14:paraId="1298D6A7">
      <w:pPr>
        <w:numPr>
          <w:ilvl w:val="0"/>
          <w:numId w:val="5"/>
        </w:numPr>
        <w:spacing w:line="400" w:lineRule="exact"/>
        <w:ind w:firstLine="420"/>
        <w:jc w:val="both"/>
        <w:rPr>
          <w:rFonts w:ascii="宋体" w:hAnsi="宋体"/>
          <w:vanish/>
          <w:color w:val="auto"/>
          <w:szCs w:val="21"/>
          <w:highlight w:val="none"/>
        </w:rPr>
      </w:pPr>
    </w:p>
    <w:p w14:paraId="579460F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14:paraId="50376EBE">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14:paraId="4F74BD3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14:paraId="41AEEA4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14:paraId="1105DD2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14:paraId="1EE599B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14:paraId="65213FEC">
      <w:pPr>
        <w:widowControl/>
        <w:adjustRightInd w:val="0"/>
        <w:snapToGrid w:val="0"/>
        <w:spacing w:line="400" w:lineRule="exact"/>
        <w:ind w:firstLine="440"/>
        <w:rPr>
          <w:rFonts w:ascii="Tahoma" w:hAnsi="Tahoma" w:eastAsia="微软雅黑"/>
          <w:color w:val="auto"/>
          <w:kern w:val="0"/>
          <w:sz w:val="22"/>
          <w:szCs w:val="22"/>
          <w:highlight w:val="none"/>
        </w:rPr>
      </w:pPr>
    </w:p>
    <w:p w14:paraId="063BB5B8">
      <w:pPr>
        <w:pStyle w:val="5"/>
        <w:ind w:firstLine="422"/>
        <w:rPr>
          <w:color w:val="auto"/>
          <w:highlight w:val="none"/>
        </w:rPr>
      </w:pPr>
      <w:bookmarkStart w:id="187" w:name="_Toc9540"/>
      <w:bookmarkStart w:id="188" w:name="_Toc3525"/>
      <w:bookmarkStart w:id="189" w:name="_Toc20823"/>
      <w:r>
        <w:rPr>
          <w:rFonts w:hint="eastAsia"/>
          <w:color w:val="auto"/>
          <w:highlight w:val="none"/>
        </w:rPr>
        <w:t>24.评审原则及评审过程的保密</w:t>
      </w:r>
      <w:bookmarkEnd w:id="187"/>
      <w:bookmarkEnd w:id="188"/>
      <w:bookmarkEnd w:id="189"/>
    </w:p>
    <w:p w14:paraId="3051EFBA">
      <w:pPr>
        <w:numPr>
          <w:ilvl w:val="0"/>
          <w:numId w:val="5"/>
        </w:numPr>
        <w:spacing w:line="400" w:lineRule="exact"/>
        <w:ind w:firstLine="420"/>
        <w:jc w:val="both"/>
        <w:rPr>
          <w:rFonts w:ascii="宋体" w:hAnsi="宋体"/>
          <w:vanish/>
          <w:color w:val="auto"/>
          <w:szCs w:val="21"/>
          <w:highlight w:val="none"/>
        </w:rPr>
      </w:pPr>
    </w:p>
    <w:p w14:paraId="08FA4C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评审的基本原则：磋商小组将参照《中华人民共和国政府采购法》及国家和地方政府有关法规的规定，遵循“客观、公正、审慎”的原则进行评审工作。</w:t>
      </w:r>
    </w:p>
    <w:p w14:paraId="5940E04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14:paraId="26E7D03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14:paraId="678CBA91">
      <w:pPr>
        <w:widowControl/>
        <w:adjustRightInd w:val="0"/>
        <w:snapToGrid w:val="0"/>
        <w:spacing w:line="400" w:lineRule="exact"/>
        <w:ind w:firstLine="440"/>
        <w:rPr>
          <w:rFonts w:ascii="Tahoma" w:hAnsi="Tahoma" w:eastAsia="微软雅黑"/>
          <w:color w:val="auto"/>
          <w:kern w:val="0"/>
          <w:sz w:val="22"/>
          <w:szCs w:val="22"/>
          <w:highlight w:val="none"/>
        </w:rPr>
      </w:pPr>
    </w:p>
    <w:p w14:paraId="3D0A7637">
      <w:pPr>
        <w:pStyle w:val="5"/>
        <w:ind w:firstLine="422"/>
        <w:rPr>
          <w:color w:val="auto"/>
          <w:highlight w:val="none"/>
        </w:rPr>
      </w:pPr>
      <w:bookmarkStart w:id="190" w:name="_Toc7072"/>
      <w:bookmarkStart w:id="191" w:name="_Toc15479"/>
      <w:bookmarkStart w:id="192" w:name="_Toc18014"/>
      <w:r>
        <w:rPr>
          <w:rFonts w:hint="eastAsia"/>
          <w:color w:val="auto"/>
          <w:highlight w:val="none"/>
        </w:rPr>
        <w:t>25.响应文件的初审</w:t>
      </w:r>
      <w:bookmarkEnd w:id="190"/>
      <w:bookmarkEnd w:id="191"/>
      <w:bookmarkEnd w:id="192"/>
    </w:p>
    <w:p w14:paraId="201B0D74">
      <w:pPr>
        <w:numPr>
          <w:ilvl w:val="0"/>
          <w:numId w:val="5"/>
        </w:numPr>
        <w:tabs>
          <w:tab w:val="left" w:pos="907"/>
        </w:tabs>
        <w:spacing w:line="400" w:lineRule="exact"/>
        <w:ind w:firstLine="420"/>
        <w:jc w:val="both"/>
        <w:rPr>
          <w:rFonts w:ascii="宋体" w:hAnsi="宋体"/>
          <w:vanish/>
          <w:color w:val="auto"/>
          <w:szCs w:val="21"/>
          <w:highlight w:val="none"/>
        </w:rPr>
      </w:pPr>
    </w:p>
    <w:p w14:paraId="2E75364B">
      <w:pPr>
        <w:numPr>
          <w:ilvl w:val="1"/>
          <w:numId w:val="5"/>
        </w:numPr>
        <w:tabs>
          <w:tab w:val="left" w:pos="907"/>
        </w:tabs>
        <w:spacing w:line="400" w:lineRule="exact"/>
        <w:ind w:left="630" w:hanging="630" w:hangingChars="300"/>
        <w:jc w:val="both"/>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14:paraId="5E355CDC">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1) 资格瑕疵</w:t>
      </w:r>
    </w:p>
    <w:p w14:paraId="6AC4BD88">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14:paraId="7E6C4107">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响应保证金瑕疵</w:t>
      </w:r>
    </w:p>
    <w:p w14:paraId="27B0463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14:paraId="0C7FE42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14:paraId="22E707C9">
      <w:pPr>
        <w:tabs>
          <w:tab w:val="left" w:pos="907"/>
        </w:tabs>
        <w:spacing w:line="400" w:lineRule="exact"/>
        <w:ind w:left="632" w:hanging="632" w:hangingChars="300"/>
        <w:jc w:val="both"/>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14:paraId="5F74D3B5">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14:paraId="61F28238">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技术响应瑕疵</w:t>
      </w:r>
    </w:p>
    <w:p w14:paraId="63E1DB8F">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14:paraId="730B9A41">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3) 商务响应瑕疵</w:t>
      </w:r>
    </w:p>
    <w:p w14:paraId="33E90B74">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14:paraId="4B9EE20F">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4）报价瑕疵</w:t>
      </w:r>
    </w:p>
    <w:p w14:paraId="6E3582D1">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14:paraId="61B802DD">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5）违规行为</w:t>
      </w:r>
    </w:p>
    <w:p w14:paraId="02A9EFA2">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14:paraId="52E0A3AB">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14:paraId="3F04B85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14:paraId="526287FE">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3EA61C7C">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14:paraId="75A3263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14:paraId="771B9788">
      <w:pPr>
        <w:spacing w:line="400" w:lineRule="exact"/>
        <w:jc w:val="both"/>
        <w:rPr>
          <w:rFonts w:ascii="宋体" w:hAnsi="宋体"/>
          <w:color w:val="auto"/>
          <w:kern w:val="0"/>
          <w:szCs w:val="21"/>
          <w:highlight w:val="none"/>
        </w:rPr>
      </w:pPr>
    </w:p>
    <w:p w14:paraId="79DEF43D">
      <w:pPr>
        <w:pStyle w:val="5"/>
        <w:ind w:firstLine="422"/>
        <w:rPr>
          <w:color w:val="auto"/>
          <w:highlight w:val="none"/>
        </w:rPr>
      </w:pPr>
      <w:bookmarkStart w:id="193" w:name="_Toc9736"/>
      <w:bookmarkStart w:id="194" w:name="_Toc4041"/>
      <w:bookmarkStart w:id="195" w:name="_Toc16157"/>
      <w:r>
        <w:rPr>
          <w:rFonts w:hint="eastAsia"/>
          <w:color w:val="auto"/>
          <w:highlight w:val="none"/>
        </w:rPr>
        <w:t>26.商务、技术、价格评审</w:t>
      </w:r>
      <w:bookmarkEnd w:id="193"/>
      <w:bookmarkEnd w:id="194"/>
      <w:bookmarkEnd w:id="195"/>
    </w:p>
    <w:p w14:paraId="678EF128">
      <w:pPr>
        <w:numPr>
          <w:ilvl w:val="0"/>
          <w:numId w:val="5"/>
        </w:numPr>
        <w:tabs>
          <w:tab w:val="left" w:pos="907"/>
        </w:tabs>
        <w:spacing w:line="400" w:lineRule="exact"/>
        <w:ind w:firstLine="420"/>
        <w:jc w:val="both"/>
        <w:rPr>
          <w:rFonts w:ascii="宋体" w:hAnsi="宋体"/>
          <w:vanish/>
          <w:color w:val="auto"/>
          <w:szCs w:val="21"/>
          <w:highlight w:val="none"/>
        </w:rPr>
      </w:pPr>
    </w:p>
    <w:p w14:paraId="5D1D783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14:paraId="25C1388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14:paraId="1D814C50">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14:paraId="00AF935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14:paraId="0305BBB1">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14:paraId="6187713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14:paraId="2E58645E">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14:paraId="689D24A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14:paraId="7B5D3DA4">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14:paraId="124B685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14:paraId="54733B58">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14:paraId="6D264B2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6B8DEBE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152537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1681FDC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最终报价</w:t>
      </w:r>
    </w:p>
    <w:p w14:paraId="01AE6A9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43AFA292">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14:paraId="3400E10E">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14:paraId="4CB5B528">
      <w:pPr>
        <w:numPr>
          <w:ilvl w:val="1"/>
          <w:numId w:val="5"/>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14:paraId="7AEC1E68">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14:paraId="2D01BCE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14:paraId="733E2AD6">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14:paraId="37DFD962">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E269FFE">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14:paraId="52BFF79A">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14:paraId="14906F41">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A2FB807">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44E3E79D">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14:paraId="531DFA58">
      <w:pPr>
        <w:spacing w:line="400" w:lineRule="exact"/>
        <w:ind w:firstLine="440"/>
        <w:jc w:val="both"/>
        <w:rPr>
          <w:rFonts w:ascii="Tahoma" w:hAnsi="Tahoma" w:eastAsia="微软雅黑"/>
          <w:color w:val="auto"/>
          <w:kern w:val="0"/>
          <w:sz w:val="22"/>
          <w:szCs w:val="22"/>
          <w:highlight w:val="none"/>
        </w:rPr>
      </w:pPr>
    </w:p>
    <w:p w14:paraId="55C26BD3">
      <w:pPr>
        <w:pStyle w:val="5"/>
        <w:ind w:firstLine="422"/>
        <w:rPr>
          <w:color w:val="auto"/>
          <w:highlight w:val="none"/>
        </w:rPr>
      </w:pPr>
      <w:bookmarkStart w:id="196" w:name="_Toc316375620"/>
      <w:bookmarkStart w:id="197" w:name="_Toc20328"/>
      <w:bookmarkStart w:id="198" w:name="_Toc30573"/>
      <w:bookmarkStart w:id="199" w:name="_Toc382049120"/>
      <w:bookmarkStart w:id="200" w:name="_Toc25030"/>
      <w:bookmarkStart w:id="201" w:name="_Toc30865"/>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14:paraId="5003534C">
      <w:pPr>
        <w:numPr>
          <w:ilvl w:val="0"/>
          <w:numId w:val="5"/>
        </w:numPr>
        <w:tabs>
          <w:tab w:val="left" w:pos="907"/>
        </w:tabs>
        <w:spacing w:line="400" w:lineRule="exact"/>
        <w:ind w:firstLine="420"/>
        <w:jc w:val="both"/>
        <w:rPr>
          <w:rFonts w:ascii="宋体" w:hAnsi="宋体"/>
          <w:vanish/>
          <w:color w:val="auto"/>
          <w:szCs w:val="21"/>
          <w:highlight w:val="none"/>
        </w:rPr>
      </w:pPr>
    </w:p>
    <w:p w14:paraId="1A60873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14:paraId="6337318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14:paraId="0F2A601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14:paraId="25EE6A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B1D2E">
      <w:pPr>
        <w:pStyle w:val="5"/>
        <w:ind w:firstLine="422"/>
        <w:rPr>
          <w:color w:val="auto"/>
          <w:highlight w:val="none"/>
        </w:rPr>
      </w:pPr>
      <w:bookmarkStart w:id="202" w:name="_Toc508284011"/>
      <w:bookmarkStart w:id="203" w:name="_Toc27383"/>
      <w:bookmarkStart w:id="204" w:name="_Toc21265"/>
      <w:bookmarkStart w:id="205" w:name="_Toc21560"/>
      <w:r>
        <w:rPr>
          <w:rFonts w:hint="eastAsia"/>
          <w:color w:val="auto"/>
          <w:highlight w:val="none"/>
        </w:rPr>
        <w:t>28.</w:t>
      </w:r>
      <w:bookmarkEnd w:id="202"/>
      <w:r>
        <w:rPr>
          <w:rFonts w:hint="eastAsia"/>
          <w:color w:val="auto"/>
          <w:highlight w:val="none"/>
        </w:rPr>
        <w:t>确定成交</w:t>
      </w:r>
      <w:bookmarkEnd w:id="203"/>
      <w:bookmarkEnd w:id="204"/>
      <w:bookmarkEnd w:id="205"/>
    </w:p>
    <w:p w14:paraId="409DF7CD">
      <w:pPr>
        <w:numPr>
          <w:ilvl w:val="0"/>
          <w:numId w:val="5"/>
        </w:numPr>
        <w:tabs>
          <w:tab w:val="left" w:pos="907"/>
        </w:tabs>
        <w:spacing w:line="400" w:lineRule="exact"/>
        <w:ind w:firstLine="420"/>
        <w:jc w:val="both"/>
        <w:rPr>
          <w:rFonts w:ascii="宋体" w:hAnsi="宋体"/>
          <w:vanish/>
          <w:color w:val="auto"/>
          <w:szCs w:val="21"/>
          <w:highlight w:val="none"/>
        </w:rPr>
      </w:pPr>
    </w:p>
    <w:p w14:paraId="0AB1D9B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14:paraId="4281B71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14:paraId="59385386">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06545">
      <w:pPr>
        <w:pStyle w:val="5"/>
        <w:ind w:firstLine="422"/>
        <w:rPr>
          <w:color w:val="auto"/>
          <w:highlight w:val="none"/>
        </w:rPr>
      </w:pPr>
      <w:bookmarkStart w:id="206" w:name="_Toc6459"/>
      <w:bookmarkStart w:id="207" w:name="_Toc2468"/>
      <w:bookmarkStart w:id="208" w:name="_Toc24851"/>
      <w:bookmarkStart w:id="209" w:name="_Toc508284013"/>
      <w:r>
        <w:rPr>
          <w:rFonts w:hint="eastAsia"/>
          <w:color w:val="auto"/>
          <w:highlight w:val="none"/>
        </w:rPr>
        <w:t>29.发布采购结果</w:t>
      </w:r>
      <w:bookmarkEnd w:id="206"/>
      <w:bookmarkEnd w:id="207"/>
      <w:bookmarkEnd w:id="208"/>
      <w:bookmarkEnd w:id="209"/>
    </w:p>
    <w:p w14:paraId="7AAF5A72">
      <w:pPr>
        <w:numPr>
          <w:ilvl w:val="0"/>
          <w:numId w:val="5"/>
        </w:numPr>
        <w:tabs>
          <w:tab w:val="left" w:pos="907"/>
        </w:tabs>
        <w:spacing w:line="400" w:lineRule="exact"/>
        <w:ind w:firstLine="420"/>
        <w:jc w:val="both"/>
        <w:rPr>
          <w:rFonts w:ascii="宋体" w:hAnsi="宋体"/>
          <w:vanish/>
          <w:color w:val="auto"/>
          <w:szCs w:val="21"/>
          <w:highlight w:val="none"/>
        </w:rPr>
      </w:pPr>
    </w:p>
    <w:p w14:paraId="597CCCF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14:paraId="17ECE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14:paraId="1DBA001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14:paraId="12C0128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14:paraId="72796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14:paraId="12B57719">
      <w:pPr>
        <w:numPr>
          <w:ilvl w:val="1"/>
          <w:numId w:val="5"/>
        </w:numPr>
        <w:tabs>
          <w:tab w:val="left" w:pos="907"/>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原件核查</w:t>
      </w:r>
    </w:p>
    <w:p w14:paraId="4AC85B14">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14:paraId="537C233C">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14:paraId="49A19E63">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FC34652">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762B37B5">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14:paraId="39BCA0BD">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4CCE9477">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1799D35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14:paraId="2D37751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14:paraId="4EEDD6F0">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9433707">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22989EDD">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14:paraId="7A89C7F8">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7DCD0BCA">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6B11E296">
      <w:pPr>
        <w:numPr>
          <w:ilvl w:val="2"/>
          <w:numId w:val="5"/>
        </w:numPr>
        <w:tabs>
          <w:tab w:val="left" w:pos="567"/>
          <w:tab w:val="left" w:pos="907"/>
          <w:tab w:val="clear" w:pos="794"/>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14:paraId="76C2CEC3">
      <w:pPr>
        <w:numPr>
          <w:ilvl w:val="2"/>
          <w:numId w:val="5"/>
        </w:numPr>
        <w:tabs>
          <w:tab w:val="left" w:pos="567"/>
          <w:tab w:val="left" w:pos="907"/>
          <w:tab w:val="clear" w:pos="794"/>
        </w:tabs>
        <w:spacing w:line="400" w:lineRule="exact"/>
        <w:ind w:left="630" w:hanging="630" w:hangingChars="300"/>
        <w:jc w:val="both"/>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14:paraId="3FBDFBED">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4B97934">
      <w:pPr>
        <w:pStyle w:val="5"/>
        <w:ind w:firstLine="422"/>
        <w:rPr>
          <w:color w:val="auto"/>
          <w:highlight w:val="none"/>
        </w:rPr>
      </w:pPr>
      <w:bookmarkStart w:id="210" w:name="_Toc18733"/>
      <w:bookmarkStart w:id="211" w:name="_Toc7001"/>
      <w:bookmarkStart w:id="212" w:name="_Toc1555"/>
      <w:r>
        <w:rPr>
          <w:rFonts w:hint="eastAsia"/>
          <w:color w:val="auto"/>
          <w:highlight w:val="none"/>
        </w:rPr>
        <w:t>30.合同的签订与履行</w:t>
      </w:r>
      <w:bookmarkEnd w:id="210"/>
      <w:bookmarkEnd w:id="211"/>
      <w:bookmarkEnd w:id="212"/>
    </w:p>
    <w:p w14:paraId="12CE69DA">
      <w:pPr>
        <w:numPr>
          <w:ilvl w:val="0"/>
          <w:numId w:val="5"/>
        </w:numPr>
        <w:tabs>
          <w:tab w:val="left" w:pos="907"/>
        </w:tabs>
        <w:spacing w:line="400" w:lineRule="exact"/>
        <w:ind w:firstLine="420"/>
        <w:jc w:val="both"/>
        <w:rPr>
          <w:rFonts w:ascii="宋体" w:hAnsi="宋体"/>
          <w:vanish/>
          <w:color w:val="auto"/>
          <w:szCs w:val="21"/>
          <w:highlight w:val="none"/>
        </w:rPr>
      </w:pPr>
    </w:p>
    <w:p w14:paraId="2F2D00D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14:paraId="2F1E25F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14:paraId="715056A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14:paraId="32417022">
      <w:pPr>
        <w:numPr>
          <w:ilvl w:val="1"/>
          <w:numId w:val="5"/>
        </w:num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14:paraId="0D64B3A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624F09E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14:paraId="1E1C9C8C">
      <w:pPr>
        <w:numPr>
          <w:ilvl w:val="1"/>
          <w:numId w:val="5"/>
        </w:numPr>
        <w:tabs>
          <w:tab w:val="left" w:pos="907"/>
        </w:tabs>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14:paraId="5EEB144F">
      <w:pPr>
        <w:adjustRightInd w:val="0"/>
        <w:snapToGrid w:val="0"/>
        <w:spacing w:before="161" w:after="200" w:line="400" w:lineRule="exact"/>
        <w:ind w:left="120" w:firstLine="480"/>
        <w:rPr>
          <w:rFonts w:ascii="宋体" w:hAnsi="宋体" w:cs="宋体"/>
          <w:color w:val="auto"/>
          <w:sz w:val="24"/>
          <w:szCs w:val="22"/>
          <w:highlight w:val="none"/>
          <w:lang w:val="zh-CN" w:bidi="zh-CN"/>
        </w:rPr>
      </w:pPr>
    </w:p>
    <w:p w14:paraId="487F73B8">
      <w:pPr>
        <w:pStyle w:val="5"/>
        <w:ind w:firstLine="422"/>
        <w:rPr>
          <w:color w:val="auto"/>
          <w:highlight w:val="none"/>
        </w:rPr>
      </w:pPr>
      <w:bookmarkStart w:id="213" w:name="_Toc26547"/>
      <w:bookmarkStart w:id="214" w:name="_Toc9041"/>
      <w:r>
        <w:rPr>
          <w:rFonts w:hint="eastAsia"/>
          <w:color w:val="auto"/>
          <w:highlight w:val="none"/>
        </w:rPr>
        <w:t>31.履约保证金</w:t>
      </w:r>
      <w:bookmarkEnd w:id="213"/>
      <w:bookmarkEnd w:id="214"/>
    </w:p>
    <w:p w14:paraId="4B0CE109">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14:paraId="4FF9D34F">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14:paraId="0D18B0F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14:paraId="68122B1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14:paraId="5552E610">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14:paraId="23FB4258">
      <w:pPr>
        <w:pStyle w:val="3"/>
        <w:numPr>
          <w:ilvl w:val="0"/>
          <w:numId w:val="1"/>
        </w:numPr>
        <w:ind w:firstLine="602"/>
        <w:rPr>
          <w:color w:val="auto"/>
          <w:highlight w:val="none"/>
        </w:rPr>
      </w:pPr>
      <w:bookmarkStart w:id="215" w:name="_Toc8191"/>
      <w:r>
        <w:rPr>
          <w:rFonts w:hint="eastAsia"/>
          <w:color w:val="auto"/>
          <w:highlight w:val="none"/>
        </w:rPr>
        <w:t>用户需求书</w:t>
      </w:r>
      <w:bookmarkEnd w:id="215"/>
    </w:p>
    <w:p w14:paraId="6CC219C7">
      <w:pPr>
        <w:ind w:firstLine="562"/>
        <w:jc w:val="center"/>
        <w:outlineLvl w:val="1"/>
        <w:rPr>
          <w:b/>
          <w:bCs/>
          <w:color w:val="auto"/>
          <w:sz w:val="28"/>
          <w:szCs w:val="36"/>
          <w:highlight w:val="none"/>
        </w:rPr>
      </w:pPr>
      <w:bookmarkStart w:id="216" w:name="_Toc16006"/>
      <w:bookmarkStart w:id="217" w:name="_Toc18002"/>
      <w:bookmarkStart w:id="218" w:name="_Toc7855"/>
      <w:bookmarkStart w:id="219" w:name="_Toc27180"/>
      <w:r>
        <w:rPr>
          <w:rFonts w:hint="eastAsia"/>
          <w:b/>
          <w:bCs/>
          <w:color w:val="auto"/>
          <w:sz w:val="28"/>
          <w:szCs w:val="36"/>
          <w:highlight w:val="none"/>
        </w:rPr>
        <w:t>商务要求</w:t>
      </w:r>
      <w:bookmarkEnd w:id="216"/>
      <w:bookmarkEnd w:id="217"/>
      <w:bookmarkEnd w:id="218"/>
      <w:bookmarkEnd w:id="219"/>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153"/>
        <w:gridCol w:w="6869"/>
      </w:tblGrid>
      <w:tr w14:paraId="2300F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14:paraId="4BB71CB7">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153" w:type="dxa"/>
            <w:noWrap w:val="0"/>
            <w:vAlign w:val="center"/>
          </w:tcPr>
          <w:p w14:paraId="133D5241">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869" w:type="dxa"/>
            <w:noWrap w:val="0"/>
            <w:vAlign w:val="center"/>
          </w:tcPr>
          <w:p w14:paraId="6B7BEA8A">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22945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09A5D203">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153" w:type="dxa"/>
            <w:noWrap w:val="0"/>
            <w:vAlign w:val="center"/>
          </w:tcPr>
          <w:p w14:paraId="04D8CC76">
            <w:pPr>
              <w:jc w:val="center"/>
              <w:rPr>
                <w:rFonts w:ascii="宋体" w:hAnsi="宋体"/>
                <w:color w:val="auto"/>
                <w:szCs w:val="21"/>
                <w:highlight w:val="none"/>
              </w:rPr>
            </w:pPr>
            <w:r>
              <w:rPr>
                <w:rFonts w:hint="eastAsia" w:ascii="宋体" w:hAnsi="宋体" w:eastAsia="宋体" w:cs="宋体"/>
                <w:color w:val="auto"/>
                <w:sz w:val="21"/>
                <w:szCs w:val="21"/>
                <w:highlight w:val="none"/>
                <w:lang w:val="en-US" w:eastAsia="zh-CN"/>
              </w:rPr>
              <w:t>服务期限</w:t>
            </w:r>
          </w:p>
        </w:tc>
        <w:tc>
          <w:tcPr>
            <w:tcW w:w="6869" w:type="dxa"/>
            <w:noWrap w:val="0"/>
            <w:vAlign w:val="center"/>
          </w:tcPr>
          <w:p w14:paraId="6FF68E7C">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服务期限为两年五个月。</w:t>
            </w:r>
          </w:p>
        </w:tc>
      </w:tr>
      <w:tr w14:paraId="56733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14:paraId="01037665">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153" w:type="dxa"/>
            <w:noWrap w:val="0"/>
            <w:vAlign w:val="center"/>
          </w:tcPr>
          <w:p w14:paraId="4DEF8C76">
            <w:pPr>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6869" w:type="dxa"/>
            <w:noWrap w:val="0"/>
            <w:vAlign w:val="center"/>
          </w:tcPr>
          <w:p w14:paraId="13F7A68E">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报价应包含完成本次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所有服务内容的费用，包含人工费、设备使用费、员工社保和意外保险费、各种税务费、必须的辅助材料费及及合同实施过程中的应预见和不可预见费用等完成合同规定责任和义务、达到合同目的的一切费用。</w:t>
            </w:r>
          </w:p>
        </w:tc>
      </w:tr>
      <w:tr w14:paraId="58CF3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14:paraId="650F0197">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153" w:type="dxa"/>
            <w:noWrap w:val="0"/>
            <w:vAlign w:val="center"/>
          </w:tcPr>
          <w:p w14:paraId="4DB6CEA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869" w:type="dxa"/>
            <w:noWrap w:val="0"/>
            <w:vAlign w:val="center"/>
          </w:tcPr>
          <w:p w14:paraId="3D9D6E42">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采购人指定地点</w:t>
            </w:r>
          </w:p>
        </w:tc>
      </w:tr>
      <w:tr w14:paraId="6EB04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14:paraId="432EE7E9">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4</w:t>
            </w:r>
          </w:p>
        </w:tc>
        <w:tc>
          <w:tcPr>
            <w:tcW w:w="1153" w:type="dxa"/>
            <w:noWrap w:val="0"/>
            <w:vAlign w:val="center"/>
          </w:tcPr>
          <w:p w14:paraId="3764768A">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869" w:type="dxa"/>
            <w:noWrap w:val="0"/>
            <w:vAlign w:val="center"/>
          </w:tcPr>
          <w:p w14:paraId="529A6144">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eastAsia="zh-CN"/>
              </w:rPr>
              <w:t>1、合同签订后，采购人按照月度考核结果据实结算（如成交人提供服务不足一个月时按日计算）服务费用。采购人在收到成交人提交的符合国家财务规定的等额发票、上月度的工作总结、服务绩效考核评分表、员工按时发放工资的证明材料、员工工资发放明细后，结合本项目的绩效考核得分情况，将当月项目服务费用以转账方式转入成交人的银行账户，</w:t>
            </w:r>
            <w:r>
              <w:rPr>
                <w:rFonts w:hint="eastAsia" w:ascii="Times New Roman" w:hAnsi="Times New Roman" w:eastAsia="宋体" w:cs="Times New Roman"/>
                <w:color w:val="auto"/>
                <w:szCs w:val="20"/>
                <w:highlight w:val="none"/>
                <w:lang w:val="en-US" w:eastAsia="zh-CN"/>
              </w:rPr>
              <w:t>支付费用=成交价</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lang w:val="en-US" w:eastAsia="zh-CN"/>
              </w:rPr>
              <w:t>29个月-考核扣减金额。</w:t>
            </w:r>
          </w:p>
          <w:p w14:paraId="74979AEF">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Times New Roman" w:hAnsi="Times New Roman" w:eastAsia="宋体" w:cs="Times New Roman"/>
                <w:color w:val="auto"/>
                <w:szCs w:val="20"/>
                <w:highlight w:val="none"/>
                <w:lang w:eastAsia="zh-CN"/>
              </w:rPr>
              <w:t xml:space="preserve"> 注：服务费根据《服务绩效考核评分表》的要求来支付： 本考核表为采购人对成交人工作的每月度考核内容，满分100分，评估分数在90分（含）以上可得当月全额服务费。评估分数在81-89分，该月度仅付90%服务费。评估分数在70-80分，除限期整改外，该月度仅付80%服务费。合同期内有两次低于80分的，采购人有权与成交人解除项目合同并追究相应的责任。具体考核要求详见《服务绩效考核评分表》。</w:t>
            </w:r>
          </w:p>
        </w:tc>
      </w:tr>
      <w:tr w14:paraId="570A9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772A7727">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153" w:type="dxa"/>
            <w:noWrap w:val="0"/>
            <w:vAlign w:val="center"/>
          </w:tcPr>
          <w:p w14:paraId="74A2D355">
            <w:pPr>
              <w:jc w:val="center"/>
              <w:rPr>
                <w:rFonts w:hint="eastAsia" w:ascii="宋体" w:hAnsi="宋体"/>
                <w:color w:val="auto"/>
                <w:szCs w:val="21"/>
                <w:highlight w:val="none"/>
              </w:rPr>
            </w:pPr>
            <w:r>
              <w:rPr>
                <w:rFonts w:hint="eastAsia" w:ascii="宋体" w:hAnsi="宋体" w:eastAsia="宋体" w:cs="宋体"/>
                <w:color w:val="auto"/>
                <w:sz w:val="21"/>
                <w:szCs w:val="21"/>
                <w:highlight w:val="none"/>
              </w:rPr>
              <w:t>其它要求</w:t>
            </w:r>
          </w:p>
        </w:tc>
        <w:tc>
          <w:tcPr>
            <w:tcW w:w="6869" w:type="dxa"/>
            <w:noWrap w:val="0"/>
            <w:vAlign w:val="center"/>
          </w:tcPr>
          <w:p w14:paraId="4EF31B2D">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成交供应商不得将项目非法分包或转包给任何单位和个人。否则采购人有权即刻终止合同，并由成交供应商赔偿相应损失。</w:t>
            </w:r>
          </w:p>
        </w:tc>
      </w:tr>
      <w:tr w14:paraId="381D0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0" w:type="auto"/>
            <w:noWrap w:val="0"/>
            <w:vAlign w:val="center"/>
          </w:tcPr>
          <w:p w14:paraId="217DF59D">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153" w:type="dxa"/>
            <w:noWrap w:val="0"/>
            <w:vAlign w:val="center"/>
          </w:tcPr>
          <w:p w14:paraId="434A48D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rPr>
              <w:t>合同条款</w:t>
            </w:r>
          </w:p>
        </w:tc>
        <w:tc>
          <w:tcPr>
            <w:tcW w:w="6869" w:type="dxa"/>
            <w:noWrap w:val="0"/>
            <w:vAlign w:val="top"/>
          </w:tcPr>
          <w:p w14:paraId="541F1226">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bCs/>
                <w:color w:val="auto"/>
                <w:szCs w:val="21"/>
                <w:highlight w:val="none"/>
              </w:rPr>
            </w:pPr>
            <w:r>
              <w:rPr>
                <w:rFonts w:hint="eastAsia" w:ascii="宋体" w:hAnsi="宋体" w:eastAsia="宋体" w:cs="宋体"/>
                <w:color w:val="auto"/>
                <w:sz w:val="21"/>
                <w:szCs w:val="21"/>
                <w:highlight w:val="none"/>
              </w:rPr>
              <w:t>供应商实质响应合同各条款。</w:t>
            </w:r>
          </w:p>
        </w:tc>
      </w:tr>
    </w:tbl>
    <w:p w14:paraId="1219EA20">
      <w:pPr>
        <w:rPr>
          <w:color w:val="auto"/>
          <w:highlight w:val="none"/>
        </w:rPr>
      </w:pPr>
      <w:r>
        <w:rPr>
          <w:color w:val="auto"/>
          <w:highlight w:val="none"/>
        </w:rPr>
        <w:br w:type="page"/>
      </w:r>
    </w:p>
    <w:p w14:paraId="6BBEC6A7">
      <w:pPr>
        <w:ind w:firstLine="562"/>
        <w:jc w:val="center"/>
        <w:outlineLvl w:val="1"/>
        <w:rPr>
          <w:b/>
          <w:bCs/>
          <w:color w:val="auto"/>
          <w:sz w:val="28"/>
          <w:szCs w:val="36"/>
          <w:highlight w:val="none"/>
        </w:rPr>
      </w:pPr>
      <w:bookmarkStart w:id="220" w:name="_Toc4445"/>
      <w:bookmarkStart w:id="221" w:name="_Toc16983"/>
      <w:bookmarkStart w:id="222" w:name="_Toc3714"/>
      <w:bookmarkStart w:id="223" w:name="_Toc4572"/>
      <w:r>
        <w:rPr>
          <w:rFonts w:hint="eastAsia"/>
          <w:b/>
          <w:bCs/>
          <w:color w:val="auto"/>
          <w:sz w:val="28"/>
          <w:szCs w:val="36"/>
          <w:highlight w:val="none"/>
        </w:rPr>
        <w:t>技术要求</w:t>
      </w:r>
      <w:bookmarkEnd w:id="220"/>
      <w:bookmarkEnd w:id="221"/>
      <w:bookmarkEnd w:id="222"/>
      <w:bookmarkEnd w:id="223"/>
    </w:p>
    <w:p w14:paraId="4729F16C">
      <w:pPr>
        <w:pStyle w:val="44"/>
        <w:jc w:val="left"/>
        <w:outlineLvl w:val="0"/>
        <w:rPr>
          <w:rFonts w:hint="eastAsia" w:ascii="宋体" w:hAnsi="宋体"/>
          <w:b/>
          <w:color w:val="auto"/>
          <w:sz w:val="21"/>
          <w:szCs w:val="21"/>
          <w:highlight w:val="none"/>
          <w:lang w:val="en-US" w:eastAsia="zh-CN"/>
        </w:rPr>
      </w:pPr>
      <w:bookmarkStart w:id="224" w:name="_Toc476901034"/>
      <w:bookmarkStart w:id="225" w:name="_Toc42033153"/>
      <w:bookmarkStart w:id="226" w:name="_Toc17699252"/>
      <w:bookmarkStart w:id="227" w:name="_Toc485835248"/>
      <w:r>
        <w:rPr>
          <w:rFonts w:hint="eastAsia" w:ascii="宋体" w:hAnsi="宋体" w:eastAsia="宋体"/>
          <w:b/>
          <w:color w:val="auto"/>
          <w:sz w:val="21"/>
          <w:szCs w:val="21"/>
          <w:highlight w:val="none"/>
          <w:lang w:val="en-US" w:eastAsia="zh-CN"/>
        </w:rPr>
        <w:t>一</w:t>
      </w:r>
      <w:r>
        <w:rPr>
          <w:rFonts w:hint="eastAsia" w:ascii="宋体" w:hAnsi="宋体" w:eastAsia="宋体"/>
          <w:b/>
          <w:color w:val="auto"/>
          <w:sz w:val="21"/>
          <w:szCs w:val="21"/>
          <w:highlight w:val="none"/>
        </w:rPr>
        <w:t>、</w:t>
      </w:r>
      <w:bookmarkEnd w:id="224"/>
      <w:bookmarkEnd w:id="225"/>
      <w:r>
        <w:rPr>
          <w:rFonts w:hint="eastAsia" w:ascii="宋体" w:hAnsi="宋体"/>
          <w:b/>
          <w:color w:val="auto"/>
          <w:sz w:val="21"/>
          <w:szCs w:val="21"/>
          <w:highlight w:val="none"/>
          <w:lang w:val="en-US" w:eastAsia="zh-CN"/>
        </w:rPr>
        <w:t>项目概况</w:t>
      </w:r>
    </w:p>
    <w:p w14:paraId="582B90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霞朗村环卫保洁服务总面积约为</w:t>
      </w:r>
      <w:r>
        <w:rPr>
          <w:rFonts w:hint="eastAsia" w:ascii="宋体" w:hAnsi="宋体" w:cs="宋体"/>
          <w:color w:val="auto"/>
          <w:sz w:val="21"/>
          <w:szCs w:val="21"/>
          <w:highlight w:val="none"/>
          <w:lang w:val="en-US" w:eastAsia="zh-CN"/>
        </w:rPr>
        <w:t>120827</w:t>
      </w:r>
      <w:r>
        <w:rPr>
          <w:rFonts w:hint="eastAsia" w:ascii="宋体" w:hAnsi="宋体" w:eastAsia="宋体" w:cs="宋体"/>
          <w:color w:val="auto"/>
          <w:sz w:val="21"/>
          <w:szCs w:val="21"/>
          <w:highlight w:val="none"/>
        </w:rPr>
        <w:t>平方米，按照工作人员每人养护保洁5000-8000平方米的标准，</w:t>
      </w:r>
      <w:r>
        <w:rPr>
          <w:rFonts w:hint="eastAsia" w:ascii="宋体" w:hAnsi="宋体" w:eastAsia="宋体" w:cs="宋体"/>
          <w:color w:val="auto"/>
          <w:sz w:val="21"/>
          <w:szCs w:val="21"/>
          <w:highlight w:val="none"/>
          <w:lang w:val="en-US" w:eastAsia="zh-CN"/>
        </w:rPr>
        <w:t>人员配置要求如下：</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505"/>
        <w:gridCol w:w="718"/>
        <w:gridCol w:w="767"/>
        <w:gridCol w:w="3806"/>
      </w:tblGrid>
      <w:tr w14:paraId="276F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24" w:type="pct"/>
            <w:tcBorders>
              <w:bottom w:val="single" w:color="auto" w:sz="4" w:space="0"/>
            </w:tcBorders>
            <w:noWrap w:val="0"/>
            <w:vAlign w:val="center"/>
          </w:tcPr>
          <w:p w14:paraId="090E5B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70" w:type="pct"/>
            <w:tcBorders>
              <w:bottom w:val="single" w:color="auto" w:sz="4" w:space="0"/>
            </w:tcBorders>
            <w:noWrap w:val="0"/>
            <w:vAlign w:val="center"/>
          </w:tcPr>
          <w:p w14:paraId="76449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421" w:type="pct"/>
            <w:tcBorders>
              <w:bottom w:val="single" w:color="auto" w:sz="4" w:space="0"/>
            </w:tcBorders>
            <w:noWrap w:val="0"/>
            <w:vAlign w:val="center"/>
          </w:tcPr>
          <w:p w14:paraId="72C91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50" w:type="pct"/>
            <w:tcBorders>
              <w:bottom w:val="single" w:color="auto" w:sz="4" w:space="0"/>
            </w:tcBorders>
            <w:noWrap w:val="0"/>
            <w:vAlign w:val="center"/>
          </w:tcPr>
          <w:p w14:paraId="51ACC3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233" w:type="pct"/>
            <w:tcBorders>
              <w:bottom w:val="single" w:color="auto" w:sz="4" w:space="0"/>
            </w:tcBorders>
            <w:noWrap w:val="0"/>
            <w:vAlign w:val="center"/>
          </w:tcPr>
          <w:p w14:paraId="57EEF6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360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24" w:type="pct"/>
            <w:tcBorders>
              <w:top w:val="single" w:color="auto" w:sz="4" w:space="0"/>
              <w:left w:val="single" w:color="auto" w:sz="4" w:space="0"/>
              <w:bottom w:val="single" w:color="auto" w:sz="4" w:space="0"/>
              <w:right w:val="single" w:color="auto" w:sz="4" w:space="0"/>
            </w:tcBorders>
            <w:noWrap w:val="0"/>
            <w:vAlign w:val="center"/>
          </w:tcPr>
          <w:p w14:paraId="37C0D9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bookmarkStart w:id="228" w:name="_Toc429553109"/>
            <w:bookmarkStart w:id="229" w:name="_Toc476231644"/>
            <w:bookmarkStart w:id="230" w:name="_Toc429558950"/>
            <w:bookmarkStart w:id="231" w:name="_Toc429559924"/>
            <w:r>
              <w:rPr>
                <w:rFonts w:hint="eastAsia" w:ascii="宋体" w:hAnsi="宋体" w:eastAsia="宋体" w:cs="宋体"/>
                <w:color w:val="auto"/>
                <w:sz w:val="21"/>
                <w:szCs w:val="21"/>
                <w:highlight w:val="none"/>
              </w:rPr>
              <w:t>1</w:t>
            </w:r>
            <w:bookmarkEnd w:id="228"/>
            <w:bookmarkEnd w:id="229"/>
            <w:bookmarkEnd w:id="230"/>
            <w:bookmarkEnd w:id="231"/>
          </w:p>
        </w:tc>
        <w:tc>
          <w:tcPr>
            <w:tcW w:w="1470" w:type="pct"/>
            <w:tcBorders>
              <w:top w:val="single" w:color="auto" w:sz="4" w:space="0"/>
              <w:left w:val="single" w:color="auto" w:sz="4" w:space="0"/>
              <w:bottom w:val="single" w:color="auto" w:sz="4" w:space="0"/>
              <w:right w:val="single" w:color="auto" w:sz="4" w:space="0"/>
            </w:tcBorders>
            <w:noWrap w:val="0"/>
            <w:vAlign w:val="center"/>
          </w:tcPr>
          <w:p w14:paraId="07349F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环卫人员劳务派遣</w:t>
            </w:r>
            <w:r>
              <w:rPr>
                <w:rFonts w:hint="eastAsia" w:ascii="宋体" w:hAnsi="宋体" w:eastAsia="宋体" w:cs="宋体"/>
                <w:color w:val="auto"/>
                <w:sz w:val="21"/>
                <w:szCs w:val="21"/>
                <w:highlight w:val="none"/>
              </w:rPr>
              <w:t>服务</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73A5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E4F3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2233" w:type="pct"/>
            <w:tcBorders>
              <w:top w:val="single" w:color="auto" w:sz="4" w:space="0"/>
              <w:left w:val="single" w:color="auto" w:sz="4" w:space="0"/>
              <w:bottom w:val="single" w:color="auto" w:sz="4" w:space="0"/>
              <w:right w:val="single" w:color="auto" w:sz="4" w:space="0"/>
            </w:tcBorders>
            <w:noWrap w:val="0"/>
            <w:vAlign w:val="center"/>
          </w:tcPr>
          <w:p w14:paraId="720E6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需要备工作人员</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US" w:eastAsia="zh-CN"/>
              </w:rPr>
              <w:t>名，其中管理人员1名，环卫工人16名，公厕保洁2名。</w:t>
            </w:r>
          </w:p>
        </w:tc>
      </w:tr>
    </w:tbl>
    <w:p w14:paraId="1CF8B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对于本项目服务中配置的岗位服务人员必须符合以下要求：</w:t>
      </w:r>
    </w:p>
    <w:p w14:paraId="29F13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（1）遵纪守法。具有良好的思想品德，作风正派，无违法犯罪记录。</w:t>
      </w:r>
    </w:p>
    <w:p w14:paraId="05F698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（2）身体健康，无传染病；具有正常履行职责的身体条件和工作能力，工作责任感强，能吃苦耐劳，承受工作压力，有良好的团队合作精神。</w:t>
      </w:r>
    </w:p>
    <w:p w14:paraId="4B533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（3）服务人员须遵守采购人的有关规章制度和管理规定，如有违反或损害采购人利益的，采购人有权拒绝及更换成交人违规服务人员。</w:t>
      </w:r>
    </w:p>
    <w:p w14:paraId="51452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服务人员应当按照采购人排班要求按时上下岗，不迟到或早退，不在工作时间内无故空岗、串岗，不在工作时间内做与工作无关的相关事宜。遇到人员缺岗情况，成交人应提前知会采购人，并安排合适人员顶岗。</w:t>
      </w:r>
    </w:p>
    <w:p w14:paraId="467E675B">
      <w:pPr>
        <w:pStyle w:val="44"/>
        <w:jc w:val="left"/>
        <w:outlineLvl w:val="0"/>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w:t>
      </w:r>
      <w:r>
        <w:rPr>
          <w:rFonts w:hint="eastAsia" w:ascii="宋体" w:hAnsi="宋体"/>
          <w:b/>
          <w:color w:val="auto"/>
          <w:sz w:val="21"/>
          <w:szCs w:val="21"/>
          <w:highlight w:val="none"/>
          <w:lang w:val="en-US" w:eastAsia="zh-CN"/>
        </w:rPr>
        <w:t>在岗人员工作内容</w:t>
      </w:r>
    </w:p>
    <w:p w14:paraId="5B278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1、日常清扫保洁作业实行“一日两清扫、全天侯保洁” 的作业方式。</w:t>
      </w:r>
    </w:p>
    <w:p w14:paraId="7F002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2、日常清扫与保洁工种衔接实行“集中普扫、分面积保洁、无缝交接”的作业方式。</w:t>
      </w:r>
    </w:p>
    <w:p w14:paraId="27002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、工人清扫保洁实行一班制（视路段具体情况安排）。按保洁时制巡回保洁及完成两至三次普扫。</w:t>
      </w:r>
    </w:p>
    <w:p w14:paraId="1D4A76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、工人按划分面积，用大扫把人行道、道牙、沙井口、树池周围进行全面清扫</w:t>
      </w:r>
    </w:p>
    <w:p w14:paraId="232456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、8小时工作时制：</w:t>
      </w:r>
    </w:p>
    <w:p w14:paraId="331A08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普扫工作人员；早上5点至10点，下午1点至5点。</w:t>
      </w:r>
    </w:p>
    <w:p w14:paraId="145B18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公厕工作人员；早上6点至11点，下午2点至6点。</w:t>
      </w:r>
    </w:p>
    <w:p w14:paraId="06367B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不间断巡回保洁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（所有路段每天 7:30前及14:30前必须完成普扫一遍）。</w:t>
      </w:r>
    </w:p>
    <w:p w14:paraId="65BA3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遇各项迎检、重大活动和节假日，应按临时通知要求延长清扫保洁作业时间。</w:t>
      </w:r>
    </w:p>
    <w:p w14:paraId="005AAF40">
      <w:pPr>
        <w:pStyle w:val="44"/>
        <w:jc w:val="left"/>
        <w:outlineLvl w:val="0"/>
        <w:rPr>
          <w:rFonts w:hint="eastAsia" w:ascii="宋体" w:hAnsi="宋体"/>
          <w:b/>
          <w:color w:val="auto"/>
          <w:sz w:val="21"/>
          <w:szCs w:val="21"/>
          <w:highlight w:val="none"/>
          <w:lang w:val="en-US" w:eastAsia="zh-CN"/>
        </w:rPr>
      </w:pPr>
      <w:bookmarkStart w:id="232" w:name="_Toc42033157"/>
      <w:bookmarkStart w:id="233" w:name="_Toc485835251"/>
      <w:bookmarkStart w:id="234" w:name="_Toc17699255"/>
      <w:r>
        <w:rPr>
          <w:rFonts w:hint="eastAsia" w:ascii="宋体" w:hAnsi="宋体"/>
          <w:b/>
          <w:color w:val="auto"/>
          <w:sz w:val="21"/>
          <w:szCs w:val="21"/>
          <w:highlight w:val="none"/>
          <w:lang w:val="en-US" w:eastAsia="zh-CN"/>
        </w:rPr>
        <w:t>三、</w:t>
      </w:r>
      <w:bookmarkEnd w:id="232"/>
      <w:bookmarkEnd w:id="233"/>
      <w:bookmarkEnd w:id="234"/>
      <w:r>
        <w:rPr>
          <w:rFonts w:hint="eastAsia" w:ascii="宋体" w:hAnsi="宋体"/>
          <w:b/>
          <w:color w:val="auto"/>
          <w:sz w:val="21"/>
          <w:szCs w:val="21"/>
          <w:highlight w:val="none"/>
          <w:lang w:val="en-US" w:eastAsia="zh-CN"/>
        </w:rPr>
        <w:t>作业方式</w:t>
      </w:r>
    </w:p>
    <w:p w14:paraId="35D66C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清扫作业时，用大的扫把清扫，清扫顺序：一扫道路主要路肩，二扫道路两旁路沿（路牙沟底）、三扫排水口、四进行路肩产草等作业。清扫道路主要路肩、路边时，可采取二种方式。一是沿道路横向直线清扫，每扫一把清扫宽度约2-3米，长度视情况灵活掌握。 在风小的条件下，可往复清扫，也可始终选择同一个方向，把垃圾扫到路牙再沿着路牙进行清扫;二是聚集式清扫，即从马路四周向路牙某点聚集清扫。对其他地方进行清扫时，可采取纵向清扫、横向清扫、聚集式 清扫等方式，实际中可根据路面情况等因素灵活掌握。在风大地情况下，清扫要顺着风向清扫，同时应压低扫把高度，清扫的垃圾要及时清理，以免刮跑影响工效和质量。</w:t>
      </w:r>
    </w:p>
    <w:p w14:paraId="40B77F3E">
      <w:pPr>
        <w:pStyle w:val="44"/>
        <w:jc w:val="left"/>
        <w:outlineLvl w:val="0"/>
        <w:rPr>
          <w:rFonts w:hint="eastAsia" w:ascii="宋体" w:hAnsi="宋体"/>
          <w:b/>
          <w:color w:val="auto"/>
          <w:sz w:val="21"/>
          <w:szCs w:val="21"/>
          <w:highlight w:val="none"/>
          <w:lang w:val="en-US" w:eastAsia="zh-CN"/>
        </w:rPr>
      </w:pPr>
      <w:bookmarkStart w:id="235" w:name="_Toc309898035"/>
      <w:bookmarkStart w:id="236" w:name="_Toc238270225"/>
      <w:bookmarkStart w:id="237" w:name="_Toc309897959"/>
      <w:bookmarkStart w:id="238" w:name="_Toc310950801"/>
      <w:bookmarkStart w:id="239" w:name="_Toc42033159"/>
      <w:bookmarkStart w:id="240" w:name="_Toc354480987"/>
      <w:bookmarkStart w:id="241" w:name="_Toc317452086"/>
      <w:bookmarkStart w:id="242" w:name="_Toc351107060"/>
      <w:bookmarkStart w:id="243" w:name="_Toc372241593"/>
      <w:r>
        <w:rPr>
          <w:rFonts w:hint="eastAsia" w:ascii="宋体" w:hAnsi="宋体"/>
          <w:b/>
          <w:color w:val="auto"/>
          <w:sz w:val="21"/>
          <w:szCs w:val="21"/>
          <w:highlight w:val="none"/>
          <w:lang w:val="en-US" w:eastAsia="zh-CN"/>
        </w:rPr>
        <w:t>四、</w:t>
      </w:r>
      <w:bookmarkEnd w:id="226"/>
      <w:bookmarkEnd w:id="227"/>
      <w:bookmarkEnd w:id="235"/>
      <w:bookmarkEnd w:id="236"/>
      <w:bookmarkEnd w:id="237"/>
      <w:bookmarkEnd w:id="238"/>
      <w:bookmarkEnd w:id="239"/>
      <w:bookmarkEnd w:id="240"/>
      <w:bookmarkEnd w:id="241"/>
      <w:bookmarkEnd w:id="242"/>
      <w:bookmarkEnd w:id="243"/>
      <w:r>
        <w:rPr>
          <w:rFonts w:hint="eastAsia" w:ascii="宋体" w:hAnsi="宋体"/>
          <w:b/>
          <w:color w:val="auto"/>
          <w:sz w:val="21"/>
          <w:szCs w:val="21"/>
          <w:highlight w:val="none"/>
          <w:lang w:val="en-US" w:eastAsia="zh-CN"/>
        </w:rPr>
        <w:t>质量标准</w:t>
      </w:r>
    </w:p>
    <w:p w14:paraId="75D3718C">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1、道路要在规定时间内清扫保洁、每日普扫两次，其余时间 实行全天全方位保洁，及时收集清扫垃圾。</w:t>
      </w:r>
    </w:p>
    <w:p w14:paraId="103C1EDC">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2、道路不得漏扫，垃圾应归堆清除彻底。</w:t>
      </w:r>
    </w:p>
    <w:p w14:paraId="68FB2E80">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3、作业路段杂物不超标，无生活垃圾、青苔、积水，道路无积灰、底灰。</w:t>
      </w:r>
    </w:p>
    <w:p w14:paraId="11BABE8B">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4、废弃物和泥沙应及时清扫，清扫后如有必要进行冲洗。</w:t>
      </w:r>
    </w:p>
    <w:p w14:paraId="5A18CC12">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5、垃圾容器要保持外观干净整洁，每天清理2次，周围及地面应无裸露垃圾和垃圾满溢现象并及时清洗污迹。</w:t>
      </w:r>
    </w:p>
    <w:p w14:paraId="5EB09186">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6、保洁道路所产生的垃圾和提供的生活垃圾不能倒放在果皮箱或垃圾桶内，用快速保洁车车清运到指定的地点。</w:t>
      </w:r>
    </w:p>
    <w:p w14:paraId="4F55D362">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7、路面污染严重，没方法清扫干净的，要洒水冲洗干净。</w:t>
      </w:r>
    </w:p>
    <w:p w14:paraId="2D84F357">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8、作业时要穿戴工作服，遵守操作规程。在清扫大面积泥沙撒漏时要按规定设置交通平安标志，并设专人负责提醒、指挥。</w:t>
      </w:r>
    </w:p>
    <w:p w14:paraId="4A1D8CD0">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10、人行道至墙脚边（不含建筑物墙体）硬底化地面上的杂草、沙尘、污泥要及时清理。</w:t>
      </w:r>
    </w:p>
    <w:p w14:paraId="78CE467E">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11、在清扫保洁作业时间内按规定配置人员上岗，并配备2- 3名应急保洁人员，对保洁突发状况给予及时支援。</w:t>
      </w:r>
    </w:p>
    <w:p w14:paraId="5E2CB3E0">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12、保洁道路所产生的泥沙和垃圾不能倒入路旁的绿化带或下水道及隐蔽处。</w:t>
      </w:r>
    </w:p>
    <w:p w14:paraId="7C91C3AD">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13、保洁范围内的路面、路牙、环卫设施等地方上乱张贴的小广告要及时清理，张贴痕迹要清理干净，还原本色。</w:t>
      </w:r>
    </w:p>
    <w:p w14:paraId="74EB7696">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14、清扫保洁时不能将垃圾扫入下水道或绿化带，下水道口的垃圾要及时清理，并保证垃圾运往指定地点，不途路洒落。</w:t>
      </w:r>
    </w:p>
    <w:p w14:paraId="6EBD79A9">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15、不允许燃烧树叶和垃圾，发现他人燃烧及时制止。</w:t>
      </w:r>
    </w:p>
    <w:p w14:paraId="311EA543">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16、运输车辆撒漏在路面上的泥沙、碎石等要及时清理干净，如有必要，对路面进行清洗。</w:t>
      </w:r>
    </w:p>
    <w:p w14:paraId="012DC737">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18、电动车定期清洗、喷漆，并摆放要整齐，扫把存放位置要恰当，不能影响市容。</w:t>
      </w:r>
    </w:p>
    <w:p w14:paraId="321B66F9">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19、投诉不按整改时间或整改不彻底的。需整改彻底，并对投诉内容进行分析，记录、杜绝类似情况发生。</w:t>
      </w:r>
    </w:p>
    <w:p w14:paraId="2BE48AE4">
      <w:pPr>
        <w:pStyle w:val="44"/>
        <w:jc w:val="left"/>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五、安全作业要求</w:t>
      </w:r>
    </w:p>
    <w:p w14:paraId="4C5693B0">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1、上岗前要戴好防护用品，必须按规定着装，不准穿拖鞋上岗作业，防滑、跌伤人。</w:t>
      </w:r>
    </w:p>
    <w:p w14:paraId="1FD69547">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、开电动车要精力集中，注意周围人、物两车保持适当距离，防止撞伤和撞碰。</w:t>
      </w:r>
    </w:p>
    <w:p w14:paraId="5D5443A0">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、保洁时，清扫车不停放在拐角处等；不影响交通、市容；不得横放在街头、道路上；防止被机动车撞击。</w:t>
      </w:r>
    </w:p>
    <w:p w14:paraId="66FDDCC5">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、清扫作业中，要文明作业，注意来往车辆、行人等，不倒退着清扫路面，防止扫把伤人和被车辆碰伤。</w:t>
      </w:r>
    </w:p>
    <w:p w14:paraId="5E159E6F">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、卸垃圾时，不用惯力掀车，防止车把回弹伤人；安装车前挡板时，保证平安用力适度，身体站在适当的位置，防止挡板滑 动、压偏落地伤人。</w:t>
      </w:r>
    </w:p>
    <w:p w14:paraId="2F9C8221">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、工作中不打闹、说笑，持物投掷行路人或在道路上聚堆讲。</w:t>
      </w:r>
    </w:p>
    <w:p w14:paraId="2A778724">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、作业中使用铁铲装车时，两人的间隔留有平安距离。</w:t>
      </w:r>
    </w:p>
    <w:p w14:paraId="48C87D59">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、入职前所有工作人员进行身体检查。</w:t>
      </w:r>
    </w:p>
    <w:p w14:paraId="368CFE88">
      <w:pPr>
        <w:spacing w:after="60"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、进场前给所有工作人员买好意外作业险。</w:t>
      </w:r>
    </w:p>
    <w:p w14:paraId="6DC4DCF7">
      <w:pPr>
        <w:pStyle w:val="44"/>
        <w:jc w:val="left"/>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六、设备要求</w:t>
      </w:r>
    </w:p>
    <w:p w14:paraId="5A64DA6F">
      <w:pPr>
        <w:spacing w:after="60"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12立方洒水车1台，高压冲洗车1台，电动垃圾车10台，手推垃圾车6台，足量的大扫把、胶铲。</w:t>
      </w:r>
    </w:p>
    <w:p w14:paraId="54D8495D">
      <w:pPr>
        <w:pStyle w:val="44"/>
        <w:jc w:val="left"/>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七、其他要求</w:t>
      </w:r>
    </w:p>
    <w:p w14:paraId="08C05A5B">
      <w:pPr>
        <w:spacing w:after="60" w:line="360" w:lineRule="auto"/>
        <w:ind w:firstLine="420" w:firstLineChars="200"/>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w:t>
      </w:r>
      <w:r>
        <w:rPr>
          <w:rFonts w:hint="default" w:ascii="宋体" w:hAnsi="宋体" w:cs="宋体"/>
          <w:color w:val="auto"/>
          <w:sz w:val="21"/>
          <w:szCs w:val="21"/>
          <w:highlight w:val="none"/>
          <w:lang w:val="en-US" w:eastAsia="zh-CN"/>
        </w:rPr>
        <w:t>人须按时足额发放服务人员的工资、福利，并依法办理社保、公积金和个人所得税的代缴代扣等事宜。</w:t>
      </w:r>
    </w:p>
    <w:p w14:paraId="37092D26">
      <w:pPr>
        <w:spacing w:after="60" w:line="360" w:lineRule="auto"/>
        <w:ind w:firstLine="420" w:firstLineChars="200"/>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成交</w:t>
      </w:r>
      <w:r>
        <w:rPr>
          <w:rFonts w:hint="default" w:ascii="宋体" w:hAnsi="宋体" w:cs="宋体"/>
          <w:color w:val="auto"/>
          <w:sz w:val="21"/>
          <w:szCs w:val="21"/>
          <w:highlight w:val="none"/>
          <w:lang w:val="en-US" w:eastAsia="zh-CN"/>
        </w:rPr>
        <w:t>人负责处理与服务人员相关的各种劳资纠纷，处理相关的劳动仲裁、诉讼等事宜。</w:t>
      </w:r>
    </w:p>
    <w:p w14:paraId="11BE0AAC">
      <w:pPr>
        <w:spacing w:after="60" w:line="360" w:lineRule="auto"/>
        <w:ind w:firstLine="420" w:firstLineChars="200"/>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成交</w:t>
      </w:r>
      <w:r>
        <w:rPr>
          <w:rFonts w:hint="default" w:ascii="宋体" w:hAnsi="宋体" w:cs="宋体"/>
          <w:color w:val="auto"/>
          <w:sz w:val="21"/>
          <w:szCs w:val="21"/>
          <w:highlight w:val="none"/>
          <w:lang w:val="en-US" w:eastAsia="zh-CN"/>
        </w:rPr>
        <w:t>人应对服务人员进行培训，包括但不限于上岗前培训、在岗培训等；须根据采购人的要求，教育服务人员严格遵守采购人的规章管理制度，严格遵守劳动纪律，服从采购人做出的合理工作安排和调度；</w:t>
      </w:r>
    </w:p>
    <w:p w14:paraId="77F939BB">
      <w:pPr>
        <w:spacing w:after="60" w:line="360" w:lineRule="auto"/>
        <w:ind w:firstLine="420" w:firstLineChars="200"/>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成交</w:t>
      </w:r>
      <w:r>
        <w:rPr>
          <w:rFonts w:hint="default" w:ascii="宋体" w:hAnsi="宋体" w:cs="宋体"/>
          <w:color w:val="auto"/>
          <w:sz w:val="21"/>
          <w:szCs w:val="21"/>
          <w:highlight w:val="none"/>
          <w:lang w:val="en-US" w:eastAsia="zh-CN"/>
        </w:rPr>
        <w:t>人应接受采购人对服务的绩效考核，对不满足考核要求的服务，</w:t>
      </w:r>
      <w:r>
        <w:rPr>
          <w:rFonts w:hint="eastAsia" w:ascii="宋体" w:hAnsi="宋体" w:cs="宋体"/>
          <w:color w:val="auto"/>
          <w:sz w:val="21"/>
          <w:szCs w:val="21"/>
          <w:highlight w:val="none"/>
          <w:lang w:val="en-US" w:eastAsia="zh-CN"/>
        </w:rPr>
        <w:t>成交</w:t>
      </w:r>
      <w:r>
        <w:rPr>
          <w:rFonts w:hint="default" w:ascii="宋体" w:hAnsi="宋体" w:cs="宋体"/>
          <w:color w:val="auto"/>
          <w:sz w:val="21"/>
          <w:szCs w:val="21"/>
          <w:highlight w:val="none"/>
          <w:lang w:val="en-US" w:eastAsia="zh-CN"/>
        </w:rPr>
        <w:t>人应根据采购人的决定及时调整。</w:t>
      </w:r>
    </w:p>
    <w:p w14:paraId="5C4975CB">
      <w:pPr>
        <w:spacing w:after="60" w:line="360" w:lineRule="auto"/>
        <w:ind w:firstLine="420" w:firstLineChars="200"/>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成交</w:t>
      </w:r>
      <w:r>
        <w:rPr>
          <w:rFonts w:hint="default" w:ascii="宋体" w:hAnsi="宋体" w:cs="宋体"/>
          <w:color w:val="auto"/>
          <w:sz w:val="21"/>
          <w:szCs w:val="21"/>
          <w:highlight w:val="none"/>
          <w:lang w:val="en-US" w:eastAsia="zh-CN"/>
        </w:rPr>
        <w:t>人及其服务人员在服务期间应严格遵守国家现行的法律法规，包括但不限于《中华人民共和国劳动法》《中华人民共和国劳动合同法》等；</w:t>
      </w:r>
    </w:p>
    <w:p w14:paraId="511F9BF1">
      <w:pPr>
        <w:spacing w:after="60" w:line="360" w:lineRule="auto"/>
        <w:ind w:firstLine="420" w:firstLineChars="200"/>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成交</w:t>
      </w:r>
      <w:r>
        <w:rPr>
          <w:rFonts w:hint="default" w:ascii="宋体" w:hAnsi="宋体" w:cs="宋体"/>
          <w:color w:val="auto"/>
          <w:sz w:val="21"/>
          <w:szCs w:val="21"/>
          <w:highlight w:val="none"/>
          <w:lang w:val="en-US" w:eastAsia="zh-CN"/>
        </w:rPr>
        <w:t>人应确实做好资金管理，确保资金安全；须对本项目涉及的所有费用开具正规发票。</w:t>
      </w:r>
    </w:p>
    <w:p w14:paraId="2668E528">
      <w:pPr>
        <w:spacing w:after="60"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成交人应按照《中华人民共和国劳动法》等相关规定发放工资，服务人员工资不得低于东莞市法定最低工资标准（工资不含按国家规定投标人必须支付的社会保险及其他应付费用），成交方必须按照国家规定为项目服务人员购买五险一金。薪酬福利、过节慰问、体检等费用均包含在本项目的成交价内。</w:t>
      </w:r>
    </w:p>
    <w:p w14:paraId="584CCDB2">
      <w:pPr>
        <w:pStyle w:val="44"/>
        <w:jc w:val="left"/>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八、考核</w:t>
      </w:r>
    </w:p>
    <w:p w14:paraId="6911937D">
      <w:pPr>
        <w:spacing w:after="60" w:line="360" w:lineRule="auto"/>
        <w:ind w:firstLine="420" w:firstLineChars="200"/>
        <w:jc w:val="center"/>
        <w:rPr>
          <w:rFonts w:hint="default" w:ascii="宋体" w:hAnsi="宋体" w:cs="宋体"/>
          <w:color w:val="auto"/>
          <w:sz w:val="21"/>
          <w:szCs w:val="21"/>
          <w:highlight w:val="none"/>
          <w:lang w:val="en-US" w:eastAsia="zh-CN"/>
        </w:rPr>
      </w:pPr>
      <w:r>
        <w:rPr>
          <w:rFonts w:hint="eastAsia" w:ascii="Times New Roman" w:hAnsi="Times New Roman" w:eastAsia="宋体" w:cs="Times New Roman"/>
          <w:color w:val="auto"/>
          <w:szCs w:val="20"/>
          <w:highlight w:val="none"/>
          <w:lang w:eastAsia="zh-CN"/>
        </w:rPr>
        <w:t>《服务绩效考核评分表》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26"/>
        <w:gridCol w:w="2744"/>
        <w:gridCol w:w="486"/>
        <w:gridCol w:w="3056"/>
        <w:gridCol w:w="663"/>
        <w:gridCol w:w="656"/>
      </w:tblGrid>
      <w:tr w14:paraId="23A1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00E6B5B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right"/>
              <w:textAlignment w:val="auto"/>
              <w:rPr>
                <w:rFonts w:hint="eastAsia"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日期：      年      月      日</w:t>
            </w:r>
          </w:p>
        </w:tc>
      </w:tr>
      <w:tr w14:paraId="79AD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1" w:type="dxa"/>
            <w:gridSpan w:val="3"/>
            <w:vAlign w:val="center"/>
          </w:tcPr>
          <w:p w14:paraId="7294FFD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场考核</w:t>
            </w:r>
          </w:p>
        </w:tc>
        <w:tc>
          <w:tcPr>
            <w:tcW w:w="3542" w:type="dxa"/>
            <w:gridSpan w:val="2"/>
            <w:vMerge w:val="restart"/>
            <w:vAlign w:val="center"/>
          </w:tcPr>
          <w:p w14:paraId="233B533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扣分方法（扣完为止）</w:t>
            </w:r>
          </w:p>
        </w:tc>
        <w:tc>
          <w:tcPr>
            <w:tcW w:w="663" w:type="dxa"/>
            <w:vMerge w:val="restart"/>
            <w:vAlign w:val="center"/>
          </w:tcPr>
          <w:p w14:paraId="38375BB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应得分</w:t>
            </w:r>
          </w:p>
        </w:tc>
        <w:tc>
          <w:tcPr>
            <w:tcW w:w="656" w:type="dxa"/>
            <w:vMerge w:val="restart"/>
            <w:vAlign w:val="center"/>
          </w:tcPr>
          <w:p w14:paraId="3843C1C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扣分</w:t>
            </w:r>
          </w:p>
        </w:tc>
      </w:tr>
      <w:tr w14:paraId="5D99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4502830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项目</w:t>
            </w:r>
          </w:p>
        </w:tc>
        <w:tc>
          <w:tcPr>
            <w:tcW w:w="3170" w:type="dxa"/>
            <w:gridSpan w:val="2"/>
            <w:vAlign w:val="center"/>
          </w:tcPr>
          <w:p w14:paraId="7975BFB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检查方法及评价依据</w:t>
            </w:r>
          </w:p>
        </w:tc>
        <w:tc>
          <w:tcPr>
            <w:tcW w:w="3542" w:type="dxa"/>
            <w:gridSpan w:val="2"/>
            <w:vMerge w:val="continue"/>
            <w:vAlign w:val="center"/>
          </w:tcPr>
          <w:p w14:paraId="61E1EFA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663" w:type="dxa"/>
            <w:vMerge w:val="continue"/>
            <w:vAlign w:val="center"/>
          </w:tcPr>
          <w:p w14:paraId="670F1FD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656" w:type="dxa"/>
            <w:vMerge w:val="continue"/>
            <w:vAlign w:val="center"/>
          </w:tcPr>
          <w:p w14:paraId="14D61F6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25D8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6ED00B8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路面保洁</w:t>
            </w:r>
          </w:p>
        </w:tc>
        <w:tc>
          <w:tcPr>
            <w:tcW w:w="426" w:type="dxa"/>
            <w:vAlign w:val="center"/>
          </w:tcPr>
          <w:p w14:paraId="171F967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w:t>
            </w:r>
          </w:p>
        </w:tc>
        <w:tc>
          <w:tcPr>
            <w:tcW w:w="2744" w:type="dxa"/>
            <w:vAlign w:val="center"/>
          </w:tcPr>
          <w:p w14:paraId="48549A3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道路在规定时间内完成普扫完毕</w:t>
            </w:r>
          </w:p>
        </w:tc>
        <w:tc>
          <w:tcPr>
            <w:tcW w:w="486" w:type="dxa"/>
            <w:vAlign w:val="center"/>
          </w:tcPr>
          <w:p w14:paraId="5FDBDCF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w:t>
            </w:r>
          </w:p>
        </w:tc>
        <w:tc>
          <w:tcPr>
            <w:tcW w:w="3056" w:type="dxa"/>
            <w:vAlign w:val="center"/>
          </w:tcPr>
          <w:p w14:paraId="1767521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在规定时间未清扫完成或出现道路未扫的，每次扣0.5分</w:t>
            </w:r>
          </w:p>
        </w:tc>
        <w:tc>
          <w:tcPr>
            <w:tcW w:w="663" w:type="dxa"/>
            <w:vAlign w:val="center"/>
          </w:tcPr>
          <w:p w14:paraId="4A2C098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cs="宋体"/>
                <w:b w:val="0"/>
                <w:bCs w:val="0"/>
                <w:color w:val="auto"/>
                <w:kern w:val="0"/>
                <w:sz w:val="21"/>
                <w:szCs w:val="21"/>
                <w:highlight w:val="none"/>
                <w:vertAlign w:val="baseline"/>
                <w:lang w:val="en-US" w:bidi="zh-CN"/>
              </w:rPr>
              <w:t>10</w:t>
            </w:r>
          </w:p>
        </w:tc>
        <w:tc>
          <w:tcPr>
            <w:tcW w:w="656" w:type="dxa"/>
            <w:vAlign w:val="center"/>
          </w:tcPr>
          <w:p w14:paraId="750387B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0AE4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1F98B82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1277197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2</w:t>
            </w:r>
          </w:p>
        </w:tc>
        <w:tc>
          <w:tcPr>
            <w:tcW w:w="2744" w:type="dxa"/>
            <w:vAlign w:val="center"/>
          </w:tcPr>
          <w:p w14:paraId="182D25D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保洁达标</w:t>
            </w:r>
          </w:p>
        </w:tc>
        <w:tc>
          <w:tcPr>
            <w:tcW w:w="486" w:type="dxa"/>
            <w:vAlign w:val="center"/>
          </w:tcPr>
          <w:p w14:paraId="1E6A9F6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2</w:t>
            </w:r>
          </w:p>
        </w:tc>
        <w:tc>
          <w:tcPr>
            <w:tcW w:w="3056" w:type="dxa"/>
            <w:vAlign w:val="center"/>
          </w:tcPr>
          <w:p w14:paraId="1FB875F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每1000平方米多于六片垃圾的，每片扣0.3分</w:t>
            </w:r>
          </w:p>
        </w:tc>
        <w:tc>
          <w:tcPr>
            <w:tcW w:w="663" w:type="dxa"/>
            <w:vAlign w:val="center"/>
          </w:tcPr>
          <w:p w14:paraId="10EB35F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cs="宋体"/>
                <w:b w:val="0"/>
                <w:bCs w:val="0"/>
                <w:color w:val="auto"/>
                <w:kern w:val="0"/>
                <w:sz w:val="21"/>
                <w:szCs w:val="21"/>
                <w:highlight w:val="none"/>
                <w:vertAlign w:val="baseline"/>
                <w:lang w:val="en-US" w:bidi="zh-CN"/>
              </w:rPr>
              <w:t>10</w:t>
            </w:r>
          </w:p>
        </w:tc>
        <w:tc>
          <w:tcPr>
            <w:tcW w:w="656" w:type="dxa"/>
            <w:vAlign w:val="center"/>
          </w:tcPr>
          <w:p w14:paraId="526BB0A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5787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1589BFD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58FBC0B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3</w:t>
            </w:r>
          </w:p>
        </w:tc>
        <w:tc>
          <w:tcPr>
            <w:tcW w:w="2744" w:type="dxa"/>
            <w:vAlign w:val="center"/>
          </w:tcPr>
          <w:p w14:paraId="5A62933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道路保洁时间要求达到规定时间</w:t>
            </w:r>
          </w:p>
        </w:tc>
        <w:tc>
          <w:tcPr>
            <w:tcW w:w="486" w:type="dxa"/>
            <w:vAlign w:val="center"/>
          </w:tcPr>
          <w:p w14:paraId="28DD314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3</w:t>
            </w:r>
          </w:p>
        </w:tc>
        <w:tc>
          <w:tcPr>
            <w:tcW w:w="3056" w:type="dxa"/>
            <w:vAlign w:val="center"/>
          </w:tcPr>
          <w:p w14:paraId="4487012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未达到规定时间，每</w:t>
            </w:r>
            <w:r>
              <w:rPr>
                <w:rFonts w:hint="eastAsia" w:ascii="宋体" w:hAnsi="宋体" w:eastAsia="宋体" w:cs="宋体"/>
                <w:b w:val="0"/>
                <w:bCs w:val="0"/>
                <w:color w:val="auto"/>
                <w:kern w:val="0"/>
                <w:sz w:val="21"/>
                <w:szCs w:val="21"/>
                <w:highlight w:val="none"/>
                <w:vertAlign w:val="baseline"/>
                <w:lang w:val="en-US" w:bidi="zh-CN"/>
              </w:rPr>
              <w:t>次</w:t>
            </w:r>
            <w:r>
              <w:rPr>
                <w:rFonts w:hint="eastAsia" w:ascii="宋体" w:hAnsi="宋体" w:eastAsia="宋体" w:cs="宋体"/>
                <w:b w:val="0"/>
                <w:bCs w:val="0"/>
                <w:color w:val="auto"/>
                <w:kern w:val="0"/>
                <w:sz w:val="21"/>
                <w:szCs w:val="21"/>
                <w:highlight w:val="none"/>
                <w:vertAlign w:val="baseline"/>
                <w:lang w:val="zh-CN" w:bidi="zh-CN"/>
              </w:rPr>
              <w:t>扣0.5分</w:t>
            </w:r>
          </w:p>
        </w:tc>
        <w:tc>
          <w:tcPr>
            <w:tcW w:w="663" w:type="dxa"/>
            <w:vAlign w:val="center"/>
          </w:tcPr>
          <w:p w14:paraId="4624A83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122BCB1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D4B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5099EC7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垃圾收集处理</w:t>
            </w:r>
          </w:p>
        </w:tc>
        <w:tc>
          <w:tcPr>
            <w:tcW w:w="426" w:type="dxa"/>
            <w:vAlign w:val="center"/>
          </w:tcPr>
          <w:p w14:paraId="726B62A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4</w:t>
            </w:r>
          </w:p>
        </w:tc>
        <w:tc>
          <w:tcPr>
            <w:tcW w:w="2744" w:type="dxa"/>
            <w:vAlign w:val="center"/>
          </w:tcPr>
          <w:p w14:paraId="27448AA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严禁焚烧垃圾</w:t>
            </w:r>
          </w:p>
        </w:tc>
        <w:tc>
          <w:tcPr>
            <w:tcW w:w="486" w:type="dxa"/>
            <w:vAlign w:val="center"/>
          </w:tcPr>
          <w:p w14:paraId="1B851AF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4</w:t>
            </w:r>
          </w:p>
        </w:tc>
        <w:tc>
          <w:tcPr>
            <w:tcW w:w="3056" w:type="dxa"/>
            <w:vAlign w:val="center"/>
          </w:tcPr>
          <w:p w14:paraId="13BC52E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发现有焚烧垃圾的，每次每处扣0.5分</w:t>
            </w:r>
          </w:p>
        </w:tc>
        <w:tc>
          <w:tcPr>
            <w:tcW w:w="663" w:type="dxa"/>
            <w:vAlign w:val="center"/>
          </w:tcPr>
          <w:p w14:paraId="52CCCD7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5174AD1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0F35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77F75B2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39B8B53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2744" w:type="dxa"/>
            <w:vAlign w:val="center"/>
          </w:tcPr>
          <w:p w14:paraId="7C02405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公共垃圾收集点管理不到位,如垃圾桶满溢堆积垃圾,或垃圾倒在路面中转。</w:t>
            </w:r>
          </w:p>
        </w:tc>
        <w:tc>
          <w:tcPr>
            <w:tcW w:w="486" w:type="dxa"/>
            <w:vAlign w:val="center"/>
          </w:tcPr>
          <w:p w14:paraId="22E2F50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3056" w:type="dxa"/>
            <w:vAlign w:val="center"/>
          </w:tcPr>
          <w:p w14:paraId="3653CC9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垃圾桶周边堆积垃圾或垃圾倒在路面中转，每次扣0.5分，</w:t>
            </w:r>
          </w:p>
        </w:tc>
        <w:tc>
          <w:tcPr>
            <w:tcW w:w="663" w:type="dxa"/>
            <w:vAlign w:val="center"/>
          </w:tcPr>
          <w:p w14:paraId="241709F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1D39516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1A2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00E4417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卫生死角</w:t>
            </w:r>
          </w:p>
        </w:tc>
        <w:tc>
          <w:tcPr>
            <w:tcW w:w="426" w:type="dxa"/>
            <w:vAlign w:val="center"/>
          </w:tcPr>
          <w:p w14:paraId="6334BDD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6</w:t>
            </w:r>
          </w:p>
        </w:tc>
        <w:tc>
          <w:tcPr>
            <w:tcW w:w="2744" w:type="dxa"/>
            <w:vAlign w:val="center"/>
          </w:tcPr>
          <w:p w14:paraId="0E1C22D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道路内未发现卫生死角及残留痕迹</w:t>
            </w:r>
          </w:p>
        </w:tc>
        <w:tc>
          <w:tcPr>
            <w:tcW w:w="486" w:type="dxa"/>
            <w:vAlign w:val="center"/>
          </w:tcPr>
          <w:p w14:paraId="626151C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6</w:t>
            </w:r>
          </w:p>
        </w:tc>
        <w:tc>
          <w:tcPr>
            <w:tcW w:w="3056" w:type="dxa"/>
            <w:vAlign w:val="center"/>
          </w:tcPr>
          <w:p w14:paraId="5D2084F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未按要求的，每次每处</w:t>
            </w:r>
            <w:r>
              <w:rPr>
                <w:rFonts w:hint="eastAsia" w:ascii="宋体" w:hAnsi="宋体" w:eastAsia="宋体" w:cs="宋体"/>
                <w:b w:val="0"/>
                <w:bCs w:val="0"/>
                <w:color w:val="auto"/>
                <w:kern w:val="0"/>
                <w:sz w:val="21"/>
                <w:szCs w:val="21"/>
                <w:highlight w:val="none"/>
                <w:vertAlign w:val="baseline"/>
                <w:lang w:val="en-US" w:bidi="zh-CN"/>
              </w:rPr>
              <w:t>扣</w:t>
            </w:r>
            <w:r>
              <w:rPr>
                <w:rFonts w:hint="eastAsia" w:ascii="宋体" w:hAnsi="宋体" w:eastAsia="宋体" w:cs="宋体"/>
                <w:b w:val="0"/>
                <w:bCs w:val="0"/>
                <w:color w:val="auto"/>
                <w:kern w:val="0"/>
                <w:sz w:val="21"/>
                <w:szCs w:val="21"/>
                <w:highlight w:val="none"/>
                <w:vertAlign w:val="baseline"/>
                <w:lang w:val="zh-CN" w:bidi="zh-CN"/>
              </w:rPr>
              <w:t>0.5分</w:t>
            </w:r>
          </w:p>
        </w:tc>
        <w:tc>
          <w:tcPr>
            <w:tcW w:w="663" w:type="dxa"/>
            <w:vAlign w:val="center"/>
          </w:tcPr>
          <w:p w14:paraId="520EE5D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7C143C8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3017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0BE0DAB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588D89B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7</w:t>
            </w:r>
          </w:p>
        </w:tc>
        <w:tc>
          <w:tcPr>
            <w:tcW w:w="2744" w:type="dxa"/>
            <w:vAlign w:val="center"/>
          </w:tcPr>
          <w:p w14:paraId="46DDD98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人行道未发现杂草</w:t>
            </w:r>
          </w:p>
        </w:tc>
        <w:tc>
          <w:tcPr>
            <w:tcW w:w="486" w:type="dxa"/>
            <w:vAlign w:val="center"/>
          </w:tcPr>
          <w:p w14:paraId="2A3FA0A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7</w:t>
            </w:r>
          </w:p>
        </w:tc>
        <w:tc>
          <w:tcPr>
            <w:tcW w:w="3056" w:type="dxa"/>
            <w:vAlign w:val="center"/>
          </w:tcPr>
          <w:p w14:paraId="781B1EB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未按要求的，每次每处</w:t>
            </w:r>
            <w:r>
              <w:rPr>
                <w:rFonts w:hint="eastAsia" w:ascii="宋体" w:hAnsi="宋体" w:eastAsia="宋体" w:cs="宋体"/>
                <w:b w:val="0"/>
                <w:bCs w:val="0"/>
                <w:color w:val="auto"/>
                <w:kern w:val="0"/>
                <w:sz w:val="21"/>
                <w:szCs w:val="21"/>
                <w:highlight w:val="none"/>
                <w:vertAlign w:val="baseline"/>
                <w:lang w:val="en-US" w:bidi="zh-CN"/>
              </w:rPr>
              <w:t>扣</w:t>
            </w:r>
            <w:r>
              <w:rPr>
                <w:rFonts w:hint="eastAsia" w:ascii="宋体" w:hAnsi="宋体" w:eastAsia="宋体" w:cs="宋体"/>
                <w:b w:val="0"/>
                <w:bCs w:val="0"/>
                <w:color w:val="auto"/>
                <w:kern w:val="0"/>
                <w:sz w:val="21"/>
                <w:szCs w:val="21"/>
                <w:highlight w:val="none"/>
                <w:vertAlign w:val="baseline"/>
                <w:lang w:val="zh-CN" w:bidi="zh-CN"/>
              </w:rPr>
              <w:t>0.5分</w:t>
            </w:r>
          </w:p>
        </w:tc>
        <w:tc>
          <w:tcPr>
            <w:tcW w:w="663" w:type="dxa"/>
            <w:vAlign w:val="center"/>
          </w:tcPr>
          <w:p w14:paraId="7661B80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1B492A2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0FED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7B921EE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果皮箱</w:t>
            </w:r>
          </w:p>
        </w:tc>
        <w:tc>
          <w:tcPr>
            <w:tcW w:w="426" w:type="dxa"/>
            <w:vAlign w:val="center"/>
          </w:tcPr>
          <w:p w14:paraId="102DF7E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8</w:t>
            </w:r>
          </w:p>
        </w:tc>
        <w:tc>
          <w:tcPr>
            <w:tcW w:w="2744" w:type="dxa"/>
            <w:vAlign w:val="center"/>
          </w:tcPr>
          <w:p w14:paraId="59C139B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必须每天清掏,未造成满溢、外观脏乱</w:t>
            </w:r>
          </w:p>
        </w:tc>
        <w:tc>
          <w:tcPr>
            <w:tcW w:w="486" w:type="dxa"/>
            <w:vAlign w:val="center"/>
          </w:tcPr>
          <w:p w14:paraId="16A0EC8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8</w:t>
            </w:r>
          </w:p>
        </w:tc>
        <w:tc>
          <w:tcPr>
            <w:tcW w:w="3056" w:type="dxa"/>
            <w:vAlign w:val="center"/>
          </w:tcPr>
          <w:p w14:paraId="665281D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造成满溢、脏乱的,每处扣0.3分</w:t>
            </w:r>
          </w:p>
        </w:tc>
        <w:tc>
          <w:tcPr>
            <w:tcW w:w="663" w:type="dxa"/>
            <w:vAlign w:val="center"/>
          </w:tcPr>
          <w:p w14:paraId="74BF522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3D3D8EE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55A6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2B0F532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58EA9A2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9</w:t>
            </w:r>
          </w:p>
        </w:tc>
        <w:tc>
          <w:tcPr>
            <w:tcW w:w="2744" w:type="dxa"/>
            <w:vAlign w:val="center"/>
          </w:tcPr>
          <w:p w14:paraId="0345ECB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外壳每天用水清洗一次,保持</w:t>
            </w:r>
            <w:r>
              <w:rPr>
                <w:rFonts w:hint="eastAsia" w:ascii="宋体" w:hAnsi="宋体" w:eastAsia="宋体" w:cs="宋体"/>
                <w:b w:val="0"/>
                <w:bCs w:val="0"/>
                <w:color w:val="auto"/>
                <w:kern w:val="0"/>
                <w:sz w:val="21"/>
                <w:szCs w:val="21"/>
                <w:highlight w:val="none"/>
                <w:vertAlign w:val="baseline"/>
                <w:lang w:val="en-US" w:bidi="zh-CN"/>
              </w:rPr>
              <w:t>清</w:t>
            </w:r>
            <w:r>
              <w:rPr>
                <w:rFonts w:hint="eastAsia" w:ascii="宋体" w:hAnsi="宋体" w:eastAsia="宋体" w:cs="宋体"/>
                <w:b w:val="0"/>
                <w:bCs w:val="0"/>
                <w:color w:val="auto"/>
                <w:kern w:val="0"/>
                <w:sz w:val="21"/>
                <w:szCs w:val="21"/>
                <w:highlight w:val="none"/>
                <w:vertAlign w:val="baseline"/>
                <w:lang w:val="zh-CN" w:bidi="zh-CN"/>
              </w:rPr>
              <w:t>洁，表面没乱张贴</w:t>
            </w:r>
          </w:p>
        </w:tc>
        <w:tc>
          <w:tcPr>
            <w:tcW w:w="486" w:type="dxa"/>
            <w:vAlign w:val="center"/>
          </w:tcPr>
          <w:p w14:paraId="47BF15B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9</w:t>
            </w:r>
          </w:p>
        </w:tc>
        <w:tc>
          <w:tcPr>
            <w:tcW w:w="3056" w:type="dxa"/>
            <w:vAlign w:val="center"/>
          </w:tcPr>
          <w:p w14:paraId="7B1855C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未清洗的，每处扣0.3分</w:t>
            </w:r>
          </w:p>
        </w:tc>
        <w:tc>
          <w:tcPr>
            <w:tcW w:w="663" w:type="dxa"/>
            <w:vAlign w:val="center"/>
          </w:tcPr>
          <w:p w14:paraId="071A253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51A332E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4270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02715CF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0B9A42B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10</w:t>
            </w:r>
          </w:p>
        </w:tc>
        <w:tc>
          <w:tcPr>
            <w:tcW w:w="2744" w:type="dxa"/>
            <w:vAlign w:val="center"/>
          </w:tcPr>
          <w:p w14:paraId="2C387F0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果皮箱及垃圾</w:t>
            </w:r>
            <w:r>
              <w:rPr>
                <w:rFonts w:hint="eastAsia" w:ascii="宋体" w:hAnsi="宋体" w:eastAsia="宋体" w:cs="宋体"/>
                <w:b w:val="0"/>
                <w:bCs w:val="0"/>
                <w:color w:val="auto"/>
                <w:kern w:val="0"/>
                <w:sz w:val="21"/>
                <w:szCs w:val="21"/>
                <w:highlight w:val="none"/>
                <w:vertAlign w:val="baseline"/>
                <w:lang w:val="en-US" w:bidi="zh-CN"/>
              </w:rPr>
              <w:t>桶</w:t>
            </w:r>
            <w:r>
              <w:rPr>
                <w:rFonts w:hint="eastAsia" w:ascii="宋体" w:hAnsi="宋体" w:eastAsia="宋体" w:cs="宋体"/>
                <w:b w:val="0"/>
                <w:bCs w:val="0"/>
                <w:color w:val="auto"/>
                <w:kern w:val="0"/>
                <w:sz w:val="21"/>
                <w:szCs w:val="21"/>
                <w:highlight w:val="none"/>
                <w:vertAlign w:val="baseline"/>
                <w:lang w:val="zh-CN" w:bidi="zh-CN"/>
              </w:rPr>
              <w:t>摆放端正，妥善管理</w:t>
            </w:r>
          </w:p>
        </w:tc>
        <w:tc>
          <w:tcPr>
            <w:tcW w:w="486" w:type="dxa"/>
            <w:vAlign w:val="center"/>
          </w:tcPr>
          <w:p w14:paraId="4D97028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10</w:t>
            </w:r>
          </w:p>
        </w:tc>
        <w:tc>
          <w:tcPr>
            <w:tcW w:w="3056" w:type="dxa"/>
            <w:vAlign w:val="center"/>
          </w:tcPr>
          <w:p w14:paraId="65D07EB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摆放不端正，每处每次扣0.3分</w:t>
            </w:r>
          </w:p>
        </w:tc>
        <w:tc>
          <w:tcPr>
            <w:tcW w:w="663" w:type="dxa"/>
            <w:vAlign w:val="center"/>
          </w:tcPr>
          <w:p w14:paraId="12DD104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209259F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22A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19ABEFD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5CA9C5E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11</w:t>
            </w:r>
          </w:p>
        </w:tc>
        <w:tc>
          <w:tcPr>
            <w:tcW w:w="2744" w:type="dxa"/>
            <w:vAlign w:val="center"/>
          </w:tcPr>
          <w:p w14:paraId="7050924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果皮箱设置点周边污渍每天清洗一次。</w:t>
            </w:r>
          </w:p>
        </w:tc>
        <w:tc>
          <w:tcPr>
            <w:tcW w:w="486" w:type="dxa"/>
            <w:vAlign w:val="center"/>
          </w:tcPr>
          <w:p w14:paraId="19B42A5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11</w:t>
            </w:r>
          </w:p>
        </w:tc>
        <w:tc>
          <w:tcPr>
            <w:tcW w:w="3056" w:type="dxa"/>
            <w:vAlign w:val="center"/>
          </w:tcPr>
          <w:p w14:paraId="415472E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未清洗的,每处扣0.3分</w:t>
            </w:r>
          </w:p>
        </w:tc>
        <w:tc>
          <w:tcPr>
            <w:tcW w:w="663" w:type="dxa"/>
            <w:vAlign w:val="center"/>
          </w:tcPr>
          <w:p w14:paraId="1F04F30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2A438FC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5397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6E5082E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人员管理</w:t>
            </w:r>
          </w:p>
        </w:tc>
        <w:tc>
          <w:tcPr>
            <w:tcW w:w="426" w:type="dxa"/>
            <w:vAlign w:val="center"/>
          </w:tcPr>
          <w:p w14:paraId="3E5C65F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12</w:t>
            </w:r>
          </w:p>
        </w:tc>
        <w:tc>
          <w:tcPr>
            <w:tcW w:w="2744" w:type="dxa"/>
            <w:vAlign w:val="center"/>
          </w:tcPr>
          <w:p w14:paraId="60C9AB8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配置足额的管理人员和环卫工人</w:t>
            </w:r>
          </w:p>
        </w:tc>
        <w:tc>
          <w:tcPr>
            <w:tcW w:w="486" w:type="dxa"/>
            <w:vAlign w:val="center"/>
          </w:tcPr>
          <w:p w14:paraId="78ED11B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12</w:t>
            </w:r>
          </w:p>
        </w:tc>
        <w:tc>
          <w:tcPr>
            <w:tcW w:w="3056" w:type="dxa"/>
            <w:vAlign w:val="center"/>
          </w:tcPr>
          <w:p w14:paraId="54BF661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未按要求配置，每少1人每次扣0.5分</w:t>
            </w:r>
          </w:p>
        </w:tc>
        <w:tc>
          <w:tcPr>
            <w:tcW w:w="663" w:type="dxa"/>
            <w:vAlign w:val="center"/>
          </w:tcPr>
          <w:p w14:paraId="09803CC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7C62A24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0075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121E524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50C4471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13</w:t>
            </w:r>
          </w:p>
        </w:tc>
        <w:tc>
          <w:tcPr>
            <w:tcW w:w="2744" w:type="dxa"/>
            <w:vAlign w:val="center"/>
          </w:tcPr>
          <w:p w14:paraId="66FD42A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作业人员按规定穿统一服饰，佩戴上岗证。</w:t>
            </w:r>
          </w:p>
        </w:tc>
        <w:tc>
          <w:tcPr>
            <w:tcW w:w="486" w:type="dxa"/>
            <w:vAlign w:val="center"/>
          </w:tcPr>
          <w:p w14:paraId="3F06D95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13</w:t>
            </w:r>
          </w:p>
        </w:tc>
        <w:tc>
          <w:tcPr>
            <w:tcW w:w="3056" w:type="dxa"/>
            <w:vAlign w:val="center"/>
          </w:tcPr>
          <w:p w14:paraId="7EF092D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未穿统一服饰、佩戴上岗的，每人每次扣0.5分</w:t>
            </w:r>
          </w:p>
        </w:tc>
        <w:tc>
          <w:tcPr>
            <w:tcW w:w="663" w:type="dxa"/>
            <w:vAlign w:val="center"/>
          </w:tcPr>
          <w:p w14:paraId="18E35A5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670D4C1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E84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5DE9C45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公厕</w:t>
            </w:r>
          </w:p>
        </w:tc>
        <w:tc>
          <w:tcPr>
            <w:tcW w:w="426" w:type="dxa"/>
            <w:vAlign w:val="center"/>
          </w:tcPr>
          <w:p w14:paraId="0A0420A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14</w:t>
            </w:r>
          </w:p>
        </w:tc>
        <w:tc>
          <w:tcPr>
            <w:tcW w:w="2744" w:type="dxa"/>
            <w:vAlign w:val="center"/>
          </w:tcPr>
          <w:p w14:paraId="696919E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按要求配备专职管理员，架构上墙</w:t>
            </w:r>
          </w:p>
        </w:tc>
        <w:tc>
          <w:tcPr>
            <w:tcW w:w="486" w:type="dxa"/>
            <w:vAlign w:val="center"/>
          </w:tcPr>
          <w:p w14:paraId="2CDB98A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14</w:t>
            </w:r>
          </w:p>
        </w:tc>
        <w:tc>
          <w:tcPr>
            <w:tcW w:w="3056" w:type="dxa"/>
            <w:vAlign w:val="center"/>
          </w:tcPr>
          <w:p w14:paraId="35CE968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未按要求操作的，每发现一次扣0.5分</w:t>
            </w:r>
          </w:p>
        </w:tc>
        <w:tc>
          <w:tcPr>
            <w:tcW w:w="663" w:type="dxa"/>
            <w:vAlign w:val="center"/>
          </w:tcPr>
          <w:p w14:paraId="42CCC73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42004CF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03B9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6BEA7BC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0C7A9D5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15</w:t>
            </w:r>
          </w:p>
        </w:tc>
        <w:tc>
          <w:tcPr>
            <w:tcW w:w="2744" w:type="dxa"/>
            <w:vAlign w:val="center"/>
          </w:tcPr>
          <w:p w14:paraId="07257B6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公厕内外保持整洁，工具摆放整齐，渠道畅通，设施完好，有效控制蚊蝇</w:t>
            </w:r>
          </w:p>
        </w:tc>
        <w:tc>
          <w:tcPr>
            <w:tcW w:w="486" w:type="dxa"/>
            <w:vAlign w:val="center"/>
          </w:tcPr>
          <w:p w14:paraId="6A98081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15</w:t>
            </w:r>
          </w:p>
        </w:tc>
        <w:tc>
          <w:tcPr>
            <w:tcW w:w="3056" w:type="dxa"/>
            <w:vAlign w:val="center"/>
          </w:tcPr>
          <w:p w14:paraId="0F5BAD8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未按要求操作的，每发现一次扣0.5分</w:t>
            </w:r>
          </w:p>
        </w:tc>
        <w:tc>
          <w:tcPr>
            <w:tcW w:w="663" w:type="dxa"/>
            <w:vAlign w:val="center"/>
          </w:tcPr>
          <w:p w14:paraId="087B6CE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5CAEE7D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93D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4DE1CFA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其它</w:t>
            </w:r>
          </w:p>
        </w:tc>
        <w:tc>
          <w:tcPr>
            <w:tcW w:w="426" w:type="dxa"/>
            <w:vAlign w:val="center"/>
          </w:tcPr>
          <w:p w14:paraId="3EC1047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16</w:t>
            </w:r>
          </w:p>
        </w:tc>
        <w:tc>
          <w:tcPr>
            <w:tcW w:w="2744" w:type="dxa"/>
            <w:vAlign w:val="center"/>
          </w:tcPr>
          <w:p w14:paraId="5AE47BB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清洁活动或突击性的卫生清洁任务，能按时、按标准要求完成所分配工作的</w:t>
            </w:r>
          </w:p>
        </w:tc>
        <w:tc>
          <w:tcPr>
            <w:tcW w:w="486" w:type="dxa"/>
            <w:vAlign w:val="center"/>
          </w:tcPr>
          <w:p w14:paraId="2631DF0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16</w:t>
            </w:r>
          </w:p>
        </w:tc>
        <w:tc>
          <w:tcPr>
            <w:tcW w:w="3056" w:type="dxa"/>
            <w:vAlign w:val="center"/>
          </w:tcPr>
          <w:p w14:paraId="52A2F82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未按时按要求完成的，每次扣0.5分</w:t>
            </w:r>
          </w:p>
        </w:tc>
        <w:tc>
          <w:tcPr>
            <w:tcW w:w="663" w:type="dxa"/>
            <w:vAlign w:val="center"/>
          </w:tcPr>
          <w:p w14:paraId="469B6B8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588B91C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F97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030AA8D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78CB23F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17</w:t>
            </w:r>
          </w:p>
        </w:tc>
        <w:tc>
          <w:tcPr>
            <w:tcW w:w="2744" w:type="dxa"/>
            <w:vAlign w:val="center"/>
          </w:tcPr>
          <w:p w14:paraId="562A0EE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无条件配合做好省、市、镇、村布置的临时性任务(含检查、突击整治、重大活动等)中的清扫保洁工作</w:t>
            </w:r>
          </w:p>
        </w:tc>
        <w:tc>
          <w:tcPr>
            <w:tcW w:w="486" w:type="dxa"/>
            <w:vAlign w:val="center"/>
          </w:tcPr>
          <w:p w14:paraId="2A227B9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17</w:t>
            </w:r>
          </w:p>
        </w:tc>
        <w:tc>
          <w:tcPr>
            <w:tcW w:w="3056" w:type="dxa"/>
            <w:vAlign w:val="center"/>
          </w:tcPr>
          <w:p w14:paraId="58761D3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工作未到位的，每次扣1分</w:t>
            </w:r>
          </w:p>
        </w:tc>
        <w:tc>
          <w:tcPr>
            <w:tcW w:w="663" w:type="dxa"/>
            <w:vAlign w:val="center"/>
          </w:tcPr>
          <w:p w14:paraId="3CBFD83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49ED7D0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5611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4435DD1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6D72859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18</w:t>
            </w:r>
          </w:p>
        </w:tc>
        <w:tc>
          <w:tcPr>
            <w:tcW w:w="2744" w:type="dxa"/>
            <w:vAlign w:val="center"/>
          </w:tcPr>
          <w:p w14:paraId="0A2963A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路面没有积水、没有成堆垃圾</w:t>
            </w:r>
          </w:p>
        </w:tc>
        <w:tc>
          <w:tcPr>
            <w:tcW w:w="486" w:type="dxa"/>
            <w:vAlign w:val="center"/>
          </w:tcPr>
          <w:p w14:paraId="716FD12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18</w:t>
            </w:r>
          </w:p>
        </w:tc>
        <w:tc>
          <w:tcPr>
            <w:tcW w:w="3056" w:type="dxa"/>
            <w:vAlign w:val="center"/>
          </w:tcPr>
          <w:p w14:paraId="379C969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发现有积水或成堆垃圾的，每处每次扣0.5分</w:t>
            </w:r>
          </w:p>
        </w:tc>
        <w:tc>
          <w:tcPr>
            <w:tcW w:w="663" w:type="dxa"/>
            <w:vAlign w:val="center"/>
          </w:tcPr>
          <w:p w14:paraId="04336F2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26B9231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F9B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7DD2672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不设限扣分项</w:t>
            </w:r>
          </w:p>
        </w:tc>
        <w:tc>
          <w:tcPr>
            <w:tcW w:w="426" w:type="dxa"/>
            <w:vAlign w:val="center"/>
          </w:tcPr>
          <w:p w14:paraId="17083AC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w:t>
            </w:r>
          </w:p>
        </w:tc>
        <w:tc>
          <w:tcPr>
            <w:tcW w:w="6949" w:type="dxa"/>
            <w:gridSpan w:val="4"/>
            <w:vAlign w:val="center"/>
          </w:tcPr>
          <w:p w14:paraId="7B21959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未按要求对机动车道进行机械清扫的，每发现一次扣0.5分</w:t>
            </w:r>
          </w:p>
        </w:tc>
        <w:tc>
          <w:tcPr>
            <w:tcW w:w="656" w:type="dxa"/>
            <w:vAlign w:val="center"/>
          </w:tcPr>
          <w:p w14:paraId="4BDECDE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92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4E10DD3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41661F1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2</w:t>
            </w:r>
          </w:p>
        </w:tc>
        <w:tc>
          <w:tcPr>
            <w:tcW w:w="6949" w:type="dxa"/>
            <w:gridSpan w:val="4"/>
            <w:vAlign w:val="center"/>
          </w:tcPr>
          <w:p w14:paraId="008C7F0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将垃圾倒入沙井、下水道及绿化带内的，每发现一次扣1分</w:t>
            </w:r>
          </w:p>
        </w:tc>
        <w:tc>
          <w:tcPr>
            <w:tcW w:w="656" w:type="dxa"/>
            <w:vAlign w:val="center"/>
          </w:tcPr>
          <w:p w14:paraId="2785660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1DD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0A533CA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48B88EC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3</w:t>
            </w:r>
          </w:p>
        </w:tc>
        <w:tc>
          <w:tcPr>
            <w:tcW w:w="6949" w:type="dxa"/>
            <w:gridSpan w:val="4"/>
            <w:vAlign w:val="center"/>
          </w:tcPr>
          <w:p w14:paraId="0FDE6AF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工作被投诉或被曝光，情况属实的，被市民投诉且情况属实的，每次扣0.3分;被镇媒体批评曝光的，每次扣0.5分:被市以上媒体批评曝光的，每次扣1分</w:t>
            </w:r>
          </w:p>
        </w:tc>
        <w:tc>
          <w:tcPr>
            <w:tcW w:w="656" w:type="dxa"/>
            <w:vAlign w:val="center"/>
          </w:tcPr>
          <w:p w14:paraId="5AD50DC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2DD6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088300D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521C5C5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4</w:t>
            </w:r>
          </w:p>
        </w:tc>
        <w:tc>
          <w:tcPr>
            <w:tcW w:w="6949" w:type="dxa"/>
            <w:gridSpan w:val="4"/>
            <w:vAlign w:val="center"/>
          </w:tcPr>
          <w:p w14:paraId="6211BED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私自设置收费项目，如上门收集垃圾等项目收费，情况属实的，每查实</w:t>
            </w:r>
          </w:p>
          <w:p w14:paraId="07D635F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一次扣1分</w:t>
            </w:r>
          </w:p>
        </w:tc>
        <w:tc>
          <w:tcPr>
            <w:tcW w:w="656" w:type="dxa"/>
            <w:vAlign w:val="center"/>
          </w:tcPr>
          <w:p w14:paraId="47FFDE9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42D1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6" w:type="dxa"/>
            <w:gridSpan w:val="6"/>
            <w:vAlign w:val="center"/>
          </w:tcPr>
          <w:p w14:paraId="13E8024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合计扣分</w:t>
            </w:r>
          </w:p>
        </w:tc>
        <w:tc>
          <w:tcPr>
            <w:tcW w:w="656" w:type="dxa"/>
            <w:vAlign w:val="center"/>
          </w:tcPr>
          <w:p w14:paraId="080C156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5CF7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37EAEBC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实际得分（  ）=100-扣分（  ）</w:t>
            </w:r>
          </w:p>
        </w:tc>
      </w:tr>
      <w:tr w14:paraId="797F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1840390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 xml:space="preserve">检察人员签名：                                乙方单位负责人签名：         </w:t>
            </w:r>
          </w:p>
        </w:tc>
      </w:tr>
    </w:tbl>
    <w:p w14:paraId="0652E7C1">
      <w:pPr>
        <w:spacing w:line="360" w:lineRule="auto"/>
        <w:ind w:firstLine="422" w:firstLineChars="200"/>
        <w:rPr>
          <w:rFonts w:ascii="宋体" w:hAnsi="宋体" w:eastAsia="宋体" w:cs="宋体"/>
          <w:b/>
          <w:color w:val="auto"/>
          <w:sz w:val="21"/>
          <w:szCs w:val="21"/>
          <w:highlight w:val="none"/>
        </w:rPr>
      </w:pPr>
    </w:p>
    <w:p w14:paraId="43CF2AEC">
      <w:pPr>
        <w:keepNext w:val="0"/>
        <w:keepLines w:val="0"/>
        <w:pageBreakBefore w:val="0"/>
        <w:widowControl w:val="0"/>
        <w:kinsoku/>
        <w:wordWrap/>
        <w:overflowPunct/>
        <w:topLinePunct w:val="0"/>
        <w:autoSpaceDE w:val="0"/>
        <w:autoSpaceDN w:val="0"/>
        <w:bidi w:val="0"/>
        <w:adjustRightInd/>
        <w:snapToGrid/>
        <w:spacing w:line="400" w:lineRule="exact"/>
        <w:ind w:left="0" w:right="565" w:rightChars="269" w:hanging="632" w:hangingChars="300"/>
        <w:textAlignment w:val="auto"/>
        <w:rPr>
          <w:rFonts w:hint="eastAsia" w:ascii="宋体" w:hAnsi="宋体" w:cs="宋体"/>
          <w:b/>
          <w:bCs/>
          <w:color w:val="auto"/>
          <w:kern w:val="0"/>
          <w:szCs w:val="21"/>
          <w:highlight w:val="none"/>
          <w:lang w:val="zh-CN" w:bidi="zh-CN"/>
        </w:rPr>
      </w:pPr>
    </w:p>
    <w:p w14:paraId="0DD7DDD9">
      <w:pPr>
        <w:keepNext w:val="0"/>
        <w:keepLines w:val="0"/>
        <w:pageBreakBefore w:val="0"/>
        <w:widowControl w:val="0"/>
        <w:kinsoku/>
        <w:wordWrap/>
        <w:overflowPunct/>
        <w:topLinePunct w:val="0"/>
        <w:autoSpaceDE w:val="0"/>
        <w:autoSpaceDN w:val="0"/>
        <w:bidi w:val="0"/>
        <w:adjustRightInd/>
        <w:snapToGrid/>
        <w:spacing w:line="400" w:lineRule="exact"/>
        <w:ind w:left="0" w:right="565" w:rightChars="269" w:hanging="632" w:hangingChars="300"/>
        <w:textAlignment w:val="auto"/>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20459100">
      <w:pPr>
        <w:keepNext w:val="0"/>
        <w:keepLines w:val="0"/>
        <w:pageBreakBefore w:val="0"/>
        <w:widowControl w:val="0"/>
        <w:kinsoku/>
        <w:wordWrap/>
        <w:overflowPunct/>
        <w:topLinePunct w:val="0"/>
        <w:autoSpaceDE w:val="0"/>
        <w:autoSpaceDN w:val="0"/>
        <w:bidi w:val="0"/>
        <w:adjustRightInd/>
        <w:snapToGrid/>
        <w:spacing w:line="400" w:lineRule="exact"/>
        <w:ind w:left="0" w:right="565" w:rightChars="269" w:hanging="632" w:hangingChars="300"/>
        <w:textAlignment w:val="auto"/>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r>
        <w:rPr>
          <w:rFonts w:hint="eastAsia" w:ascii="宋体" w:hAnsi="宋体" w:cs="宋体"/>
          <w:b/>
          <w:bCs/>
          <w:color w:val="auto"/>
          <w:kern w:val="0"/>
          <w:szCs w:val="21"/>
          <w:highlight w:val="none"/>
          <w:lang w:val="zh-CN" w:bidi="zh-CN"/>
        </w:rPr>
        <w:br w:type="page"/>
      </w:r>
    </w:p>
    <w:p w14:paraId="4F7E9697">
      <w:pPr>
        <w:pStyle w:val="3"/>
        <w:numPr>
          <w:ilvl w:val="0"/>
          <w:numId w:val="1"/>
        </w:numPr>
        <w:ind w:firstLine="602"/>
        <w:rPr>
          <w:color w:val="auto"/>
          <w:highlight w:val="none"/>
        </w:rPr>
      </w:pPr>
      <w:bookmarkStart w:id="244" w:name="_Toc29929"/>
      <w:r>
        <w:rPr>
          <w:rFonts w:hint="eastAsia"/>
          <w:color w:val="auto"/>
          <w:highlight w:val="none"/>
        </w:rPr>
        <w:t>详细评审</w:t>
      </w:r>
      <w:bookmarkEnd w:id="244"/>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29E0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6DCB7D8">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020715B2">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FD5C7EC">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6A0A521">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99A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4E417C80">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14:paraId="7CE5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3DDF54C">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31027C7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250EF5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5673934">
            <w:pPr>
              <w:pStyle w:val="18"/>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具有</w:t>
            </w:r>
            <w:r>
              <w:rPr>
                <w:rFonts w:hint="eastAsia" w:ascii="宋体" w:hAnsi="宋体" w:cs="宋体"/>
                <w:bCs/>
                <w:color w:val="auto"/>
                <w:sz w:val="21"/>
                <w:szCs w:val="21"/>
                <w:highlight w:val="none"/>
                <w:lang w:val="en-US" w:eastAsia="zh-CN"/>
              </w:rPr>
              <w:t>的</w:t>
            </w:r>
            <w:r>
              <w:rPr>
                <w:rFonts w:hint="eastAsia" w:ascii="宋体" w:hAnsi="宋体" w:eastAsia="宋体" w:cs="宋体"/>
                <w:color w:val="auto"/>
                <w:sz w:val="21"/>
                <w:szCs w:val="21"/>
                <w:highlight w:val="none"/>
              </w:rPr>
              <w:t>人力资源服务类</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业绩进行评审，每提供一项得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分，满分</w:t>
            </w:r>
            <w:r>
              <w:rPr>
                <w:rFonts w:hint="eastAsia" w:asci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15341D15">
            <w:pPr>
              <w:pStyle w:val="18"/>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注：须提供合同复印件并同时加盖</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公章，不符合以上要求得不得分。</w:t>
            </w:r>
          </w:p>
        </w:tc>
      </w:tr>
      <w:tr w14:paraId="1325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4ECE097B">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442F1D44">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B9BAE33">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rPr>
              <w:t>5</w:t>
            </w:r>
            <w:r>
              <w:rPr>
                <w:rFonts w:hint="eastAsia" w:ascii="宋体" w:hAnsi="宋体" w:cs="宋体"/>
                <w:color w:val="auto"/>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B8B0F6C">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根据供应商收到采购人的紧急服务需求后的响应时间进行评分：</w:t>
            </w:r>
          </w:p>
          <w:p w14:paraId="3ADE2206">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承诺1小时内（含）响应并能到达现场的，得5分；</w:t>
            </w:r>
          </w:p>
          <w:p w14:paraId="6877363F">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承诺1小时（不含）至2小时内（含）响应并能到达现场的，得3分；</w:t>
            </w:r>
          </w:p>
          <w:p w14:paraId="4B676278">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承诺2小时</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至4小时内（含）</w:t>
            </w:r>
            <w:r>
              <w:rPr>
                <w:rFonts w:hint="eastAsia" w:ascii="宋体" w:hAnsi="宋体" w:eastAsia="宋体" w:cs="宋体"/>
                <w:bCs/>
                <w:color w:val="auto"/>
                <w:sz w:val="21"/>
                <w:szCs w:val="21"/>
                <w:highlight w:val="none"/>
                <w:lang w:val="zh-CN"/>
              </w:rPr>
              <w:t>响应并能到达现场的，得1分；</w:t>
            </w:r>
          </w:p>
          <w:p w14:paraId="11D0B56D">
            <w:pPr>
              <w:keepNext w:val="0"/>
              <w:keepLines w:val="0"/>
              <w:pageBreakBefore w:val="0"/>
              <w:kinsoku/>
              <w:wordWrap/>
              <w:overflowPunct/>
              <w:topLinePunct w:val="0"/>
              <w:autoSpaceDE/>
              <w:autoSpaceDN/>
              <w:bidi w:val="0"/>
              <w:spacing w:after="0"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未承诺或</w:t>
            </w:r>
            <w:r>
              <w:rPr>
                <w:rFonts w:hint="eastAsia" w:ascii="宋体" w:hAnsi="宋体" w:eastAsia="宋体" w:cs="宋体"/>
                <w:bCs/>
                <w:color w:val="auto"/>
                <w:sz w:val="21"/>
                <w:szCs w:val="21"/>
                <w:highlight w:val="none"/>
              </w:rPr>
              <w:t>其它不得分。</w:t>
            </w:r>
          </w:p>
          <w:p w14:paraId="11B222D6">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不符合以上要求不得分</w:t>
            </w:r>
            <w:r>
              <w:rPr>
                <w:rFonts w:hint="eastAsia" w:ascii="宋体" w:hAnsi="宋体" w:eastAsia="宋体" w:cs="宋体"/>
                <w:bCs/>
                <w:color w:val="auto"/>
                <w:sz w:val="21"/>
                <w:szCs w:val="21"/>
                <w:highlight w:val="none"/>
              </w:rPr>
              <w:t>。</w:t>
            </w:r>
          </w:p>
        </w:tc>
      </w:tr>
      <w:tr w14:paraId="663C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7FEB1E9">
            <w:pPr>
              <w:pStyle w:val="3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70分</w:t>
            </w:r>
            <w:r>
              <w:rPr>
                <w:rFonts w:hint="eastAsia" w:ascii="宋体" w:eastAsia="宋体" w:cs="宋体"/>
                <w:b/>
                <w:bCs/>
                <w:color w:val="auto"/>
                <w:sz w:val="21"/>
                <w:szCs w:val="21"/>
                <w:highlight w:val="none"/>
                <w:lang w:eastAsia="zh-CN"/>
              </w:rPr>
              <w:t>）</w:t>
            </w:r>
          </w:p>
        </w:tc>
      </w:tr>
      <w:tr w14:paraId="1F0D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E6CAFD3">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4C893FF">
            <w:pPr>
              <w:pStyle w:val="31"/>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项目总体服务方案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C3D57AF">
            <w:pPr>
              <w:pStyle w:val="31"/>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EA4FA25">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根据供应商所提供的服务内容、服务流程、管理服务架构、方法及人员档案/薪资管理等方案进行评审：</w:t>
            </w:r>
          </w:p>
          <w:p w14:paraId="54E504BE">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服务内容、服务流程、管理服务架构、方法及人员档案/薪资管理等方案非常符合实际，非常具体详细，可行性、科学性非常高，对项目研究的工作思路、方法非常清晰，得1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FDBAB99">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服务内容、服务流程、管理服务架构、方法及人员档案/薪资管理等方案较符合实际，较具体详细，可行性、科学性较高，对项目研究的工作思路、方法较清晰，得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D38D604">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服务内容、服务流程、管理服务架构、方法及人员档案/薪资管理等方案符合实际，具体详细，可行性、科学性高，对项目研究的工作思路、方法清晰，得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2A167B3">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服务内容、服务流程、管理服务架构、方法及人员档案/薪资管理等方案不太符合实际，不太具体详细，可行性、科学性较低，对项目研究的工作思路、方法较笼统，得1分；</w:t>
            </w:r>
          </w:p>
          <w:p w14:paraId="6B3D3486">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不提供：得0分。</w:t>
            </w:r>
          </w:p>
        </w:tc>
      </w:tr>
      <w:tr w14:paraId="300E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3F549EDE">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208DBF46">
            <w:pPr>
              <w:pStyle w:val="18"/>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人员管理方案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B4FB3E4">
            <w:pPr>
              <w:spacing w:line="4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D2DA156">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根据供应商所提供人员管理方案（含人员监督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考核、补给、调配等）进行综合评审：</w:t>
            </w:r>
          </w:p>
          <w:p w14:paraId="2DC0BB93">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人员管理方案科学合理，协调性高，得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6425727C">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人员管理方案较科学合理，协调性较高，得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711E421">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人员管理方案合理性一般，协调性一般，得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CDC8665">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人员管理方案欠缺，协调性较差，得1分；</w:t>
            </w:r>
          </w:p>
          <w:p w14:paraId="65B0170B">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不提供：得0分。</w:t>
            </w:r>
          </w:p>
        </w:tc>
      </w:tr>
      <w:tr w14:paraId="176D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02B159D">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22B6FF3">
            <w:pPr>
              <w:pStyle w:val="18"/>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内部管理及培训制度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32DD5BA">
            <w:pPr>
              <w:spacing w:line="420" w:lineRule="atLeas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CC37BC6">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根据供应商提供的内部管理及培训制度的合理性、科学性、全面性以及是否适用进行综合评审：</w:t>
            </w:r>
          </w:p>
          <w:p w14:paraId="28DE5A3F">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制度非常完整合理、科学性、全面性、可行性非常强，完全满足并优于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文件要求，得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w:t>
            </w:r>
          </w:p>
          <w:p w14:paraId="2FA96F89">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制度完整、科学性、全面性、可行性较强，满足</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文件要求，得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14:paraId="3F697CB5">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制度基本完整、科学性、全面性、可行性强，基本符合</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14:paraId="2E0A29ED">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制度不完整、科学性、全面性、可行性一般，不符合</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文件要求，得1分；</w:t>
            </w:r>
          </w:p>
          <w:p w14:paraId="2A54D103">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不提供：得0分。</w:t>
            </w:r>
          </w:p>
        </w:tc>
      </w:tr>
      <w:tr w14:paraId="50D1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FCED409">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60A94906">
            <w:pPr>
              <w:pStyle w:val="18"/>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应急及售后服务方案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630F043">
            <w:pPr>
              <w:spacing w:line="420" w:lineRule="atLeast"/>
              <w:jc w:val="center"/>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F585DF6">
            <w:pPr>
              <w:pStyle w:val="18"/>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 xml:space="preserve">针对本项目提供的应急及售后服务方案（包括但不限于：劳务纠纷、工伤事故应急预案、对投入的服务人员发生工伤的处理的及时性，后继跟进保障措施等方案）进行综合评审： </w:t>
            </w:r>
          </w:p>
          <w:p w14:paraId="20782903">
            <w:pPr>
              <w:pStyle w:val="18"/>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有非常全面的紧急情况分析，并能针对紧急情况出具非常科学合理的应对措施，售后服务方案计划非常完整，非常符合项目实际的得1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 </w:t>
            </w:r>
          </w:p>
          <w:p w14:paraId="242D46BC">
            <w:pPr>
              <w:pStyle w:val="18"/>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有全面的紧急情况分析，并能针对紧急情况出具科学合理的应对措施，售后服务方案计划完整，符合项目实际的得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28563851">
            <w:pPr>
              <w:pStyle w:val="18"/>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有基本的紧急情况分析，并能针对紧急情况出具基本科学合理的应对措施，售后服务方案计划基本完整的得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 </w:t>
            </w:r>
          </w:p>
          <w:p w14:paraId="49A2597A">
            <w:pPr>
              <w:pStyle w:val="18"/>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应急及售后服务方案一般，基本符合项目实际情况的得1分； </w:t>
            </w:r>
          </w:p>
          <w:p w14:paraId="47F0558B">
            <w:pPr>
              <w:pStyle w:val="18"/>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不提供：得0分。</w:t>
            </w:r>
          </w:p>
        </w:tc>
      </w:tr>
      <w:tr w14:paraId="226B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27296C3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right w:val="single" w:color="auto" w:sz="4" w:space="0"/>
            </w:tcBorders>
            <w:noWrap w:val="0"/>
            <w:vAlign w:val="center"/>
          </w:tcPr>
          <w:p w14:paraId="49EE1BF8">
            <w:pPr>
              <w:pStyle w:val="18"/>
              <w:widowControl w:val="0"/>
              <w:spacing w:before="0" w:beforeAutospacing="0" w:after="0" w:afterAutospacing="0"/>
              <w:ind w:left="1"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ECF41B5">
            <w:pPr>
              <w:spacing w:line="420" w:lineRule="atLeast"/>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74C9509">
            <w:pPr>
              <w:pStyle w:val="18"/>
              <w:widowControl w:val="0"/>
              <w:spacing w:before="0" w:beforeAutospacing="0" w:after="0" w:afterAutospacing="0"/>
              <w:ind w:left="1"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方案进行综合评审：</w:t>
            </w:r>
          </w:p>
          <w:p w14:paraId="78953DD6">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合理有效，针对性强，措施具体科学，可行性强，得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19998EE">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方案一般</w:t>
            </w:r>
            <w:r>
              <w:rPr>
                <w:rFonts w:hint="eastAsia" w:ascii="宋体" w:hAnsi="宋体" w:eastAsia="宋体" w:cs="宋体"/>
                <w:color w:val="auto"/>
                <w:sz w:val="21"/>
                <w:szCs w:val="21"/>
                <w:highlight w:val="none"/>
              </w:rPr>
              <w:t>可行，针对性一般，得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BCD43F6">
            <w:pPr>
              <w:pStyle w:val="18"/>
              <w:widowControl w:val="0"/>
              <w:spacing w:before="0" w:beforeAutospacing="0" w:after="0" w:afterAutospacing="0"/>
              <w:ind w:left="1"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针对性不强，可行性较差，得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9B97FDD">
            <w:pPr>
              <w:pStyle w:val="18"/>
              <w:widowControl w:val="0"/>
              <w:spacing w:before="0" w:beforeAutospacing="0" w:after="0" w:afterAutospacing="0"/>
              <w:ind w:left="1"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651E9F2">
            <w:pPr>
              <w:pStyle w:val="18"/>
              <w:widowControl w:val="0"/>
              <w:spacing w:before="0" w:beforeAutospacing="0" w:after="0" w:afterAutospacing="0"/>
              <w:ind w:left="1" w:leftChars="0" w:right="0" w:rightChars="0"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不提供：得0分。</w:t>
            </w:r>
          </w:p>
        </w:tc>
      </w:tr>
      <w:tr w14:paraId="3EC0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1638FAFC">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336D8BF1">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683C5944">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2448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2ACA8DC5">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482E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7796E7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1333D4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B192B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0A9B5B77">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14:paraId="4593BB7F">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14:paraId="3414BEBE">
      <w:pPr>
        <w:rPr>
          <w:color w:val="auto"/>
          <w:highlight w:val="none"/>
        </w:rPr>
      </w:pPr>
      <w:r>
        <w:rPr>
          <w:color w:val="auto"/>
          <w:highlight w:val="none"/>
        </w:rPr>
        <w:br w:type="page"/>
      </w:r>
    </w:p>
    <w:p w14:paraId="3FA470B6">
      <w:pPr>
        <w:pStyle w:val="3"/>
        <w:numPr>
          <w:ilvl w:val="0"/>
          <w:numId w:val="1"/>
        </w:numPr>
        <w:ind w:firstLine="602"/>
        <w:rPr>
          <w:color w:val="auto"/>
          <w:highlight w:val="none"/>
        </w:rPr>
      </w:pPr>
      <w:bookmarkStart w:id="245" w:name="_Toc20102"/>
      <w:r>
        <w:rPr>
          <w:rFonts w:hint="eastAsia"/>
          <w:color w:val="auto"/>
          <w:highlight w:val="none"/>
        </w:rPr>
        <w:t>合同文本参考格式</w:t>
      </w:r>
      <w:bookmarkEnd w:id="245"/>
    </w:p>
    <w:p w14:paraId="0B012142">
      <w:pPr>
        <w:ind w:firstLine="442"/>
        <w:jc w:val="center"/>
        <w:outlineLvl w:val="1"/>
        <w:rPr>
          <w:color w:val="auto"/>
          <w:sz w:val="18"/>
          <w:szCs w:val="21"/>
          <w:highlight w:val="none"/>
        </w:rPr>
      </w:pPr>
      <w:bookmarkStart w:id="246" w:name="_Toc25458"/>
      <w:bookmarkStart w:id="247" w:name="_Toc27897"/>
      <w:bookmarkStart w:id="248" w:name="_Toc1541"/>
      <w:bookmarkStart w:id="249" w:name="_Toc20453"/>
      <w:r>
        <w:rPr>
          <w:rFonts w:hint="eastAsia" w:ascii="宋体" w:hAnsi="宋体" w:cs="宋体"/>
          <w:b/>
          <w:bCs/>
          <w:color w:val="auto"/>
          <w:sz w:val="22"/>
          <w:szCs w:val="22"/>
          <w:highlight w:val="none"/>
        </w:rPr>
        <w:t>（本格式编排在磋商文件中，供供应商参考，响应时不需填写）</w:t>
      </w:r>
      <w:bookmarkEnd w:id="246"/>
      <w:bookmarkEnd w:id="247"/>
      <w:bookmarkEnd w:id="248"/>
      <w:bookmarkEnd w:id="249"/>
    </w:p>
    <w:p w14:paraId="22ECFC86">
      <w:pPr>
        <w:rPr>
          <w:rFonts w:ascii="Times New Roman" w:hAnsi="Times New Roman"/>
          <w:color w:val="auto"/>
          <w:highlight w:val="none"/>
        </w:rPr>
      </w:pPr>
    </w:p>
    <w:p w14:paraId="2DC92C67">
      <w:pPr>
        <w:rPr>
          <w:rFonts w:ascii="Times New Roman" w:hAnsi="Times New Roman"/>
          <w:color w:val="auto"/>
          <w:highlight w:val="none"/>
        </w:rPr>
      </w:pPr>
    </w:p>
    <w:p w14:paraId="6D6FA7F2">
      <w:pPr>
        <w:rPr>
          <w:rFonts w:ascii="Times New Roman" w:hAnsi="Times New Roman"/>
          <w:color w:val="auto"/>
          <w:highlight w:val="none"/>
        </w:rPr>
      </w:pPr>
    </w:p>
    <w:p w14:paraId="6E987B16">
      <w:pPr>
        <w:spacing w:line="600" w:lineRule="exact"/>
        <w:jc w:val="center"/>
        <w:rPr>
          <w:rFonts w:hint="eastAsia" w:hAnsi="宋体"/>
          <w:b/>
          <w:bCs/>
          <w:color w:val="auto"/>
          <w:sz w:val="52"/>
          <w:szCs w:val="52"/>
          <w:highlight w:val="none"/>
        </w:rPr>
      </w:pPr>
    </w:p>
    <w:p w14:paraId="31B71CF8">
      <w:pPr>
        <w:spacing w:line="600" w:lineRule="exact"/>
        <w:jc w:val="center"/>
        <w:rPr>
          <w:rFonts w:hint="eastAsia" w:hAnsi="宋体"/>
          <w:b/>
          <w:bCs/>
          <w:color w:val="auto"/>
          <w:sz w:val="52"/>
          <w:szCs w:val="52"/>
          <w:highlight w:val="none"/>
        </w:rPr>
      </w:pPr>
    </w:p>
    <w:p w14:paraId="0CF3FD1D">
      <w:pPr>
        <w:spacing w:line="600" w:lineRule="exact"/>
        <w:jc w:val="center"/>
        <w:rPr>
          <w:rFonts w:hint="eastAsia" w:hAnsi="宋体"/>
          <w:b/>
          <w:bCs/>
          <w:color w:val="auto"/>
          <w:sz w:val="52"/>
          <w:szCs w:val="52"/>
          <w:highlight w:val="none"/>
        </w:rPr>
      </w:pPr>
      <w:r>
        <w:rPr>
          <w:rFonts w:hint="eastAsia" w:hAnsi="宋体"/>
          <w:b/>
          <w:bCs/>
          <w:color w:val="auto"/>
          <w:sz w:val="52"/>
          <w:szCs w:val="52"/>
          <w:highlight w:val="none"/>
          <w:lang w:eastAsia="zh-CN"/>
        </w:rPr>
        <w:t>东莞市企石镇霞朗村2025年-2027年环卫人员派遣项目</w:t>
      </w:r>
      <w:r>
        <w:rPr>
          <w:rFonts w:hint="eastAsia" w:hAnsi="宋体"/>
          <w:b/>
          <w:bCs/>
          <w:color w:val="auto"/>
          <w:sz w:val="52"/>
          <w:szCs w:val="52"/>
          <w:highlight w:val="none"/>
        </w:rPr>
        <w:t>合同</w:t>
      </w:r>
    </w:p>
    <w:p w14:paraId="3592F9AA">
      <w:pPr>
        <w:rPr>
          <w:rFonts w:hint="eastAsia" w:ascii="仿宋_GB2312" w:hAnsi="仿宋_GB2312" w:eastAsia="仿宋_GB2312" w:cs="仿宋_GB2312"/>
          <w:color w:val="auto"/>
          <w:sz w:val="28"/>
          <w:szCs w:val="28"/>
          <w:highlight w:val="none"/>
        </w:rPr>
      </w:pPr>
    </w:p>
    <w:p w14:paraId="7BE11420">
      <w:pPr>
        <w:rPr>
          <w:rFonts w:hint="eastAsia" w:ascii="仿宋_GB2312" w:hAnsi="仿宋_GB2312" w:eastAsia="仿宋_GB2312" w:cs="仿宋_GB2312"/>
          <w:color w:val="auto"/>
          <w:sz w:val="28"/>
          <w:szCs w:val="28"/>
          <w:highlight w:val="none"/>
        </w:rPr>
      </w:pPr>
    </w:p>
    <w:p w14:paraId="1EECB8FA">
      <w:pPr>
        <w:rPr>
          <w:rFonts w:hint="eastAsia" w:ascii="仿宋_GB2312" w:hAnsi="仿宋_GB2312" w:eastAsia="仿宋_GB2312" w:cs="仿宋_GB2312"/>
          <w:color w:val="auto"/>
          <w:sz w:val="28"/>
          <w:szCs w:val="28"/>
          <w:highlight w:val="none"/>
        </w:rPr>
      </w:pPr>
    </w:p>
    <w:p w14:paraId="330CD8E8">
      <w:pPr>
        <w:pStyle w:val="2"/>
        <w:rPr>
          <w:rFonts w:hint="eastAsia" w:ascii="仿宋_GB2312" w:hAnsi="仿宋_GB2312" w:eastAsia="仿宋_GB2312" w:cs="仿宋_GB2312"/>
          <w:color w:val="auto"/>
          <w:sz w:val="28"/>
          <w:szCs w:val="28"/>
          <w:highlight w:val="none"/>
        </w:rPr>
      </w:pPr>
    </w:p>
    <w:p w14:paraId="181F35AB">
      <w:pPr>
        <w:keepNext w:val="0"/>
        <w:keepLines w:val="0"/>
        <w:pageBreakBefore w:val="0"/>
        <w:widowControl w:val="0"/>
        <w:kinsoku/>
        <w:wordWrap/>
        <w:overflowPunct/>
        <w:topLinePunct w:val="0"/>
        <w:autoSpaceDE/>
        <w:autoSpaceDN/>
        <w:bidi w:val="0"/>
        <w:adjustRightInd/>
        <w:snapToGrid/>
        <w:spacing w:line="1000" w:lineRule="exact"/>
        <w:ind w:firstLine="0" w:firstLineChars="0"/>
        <w:textAlignment w:val="auto"/>
        <w:rPr>
          <w:rFonts w:ascii="宋体" w:hAnsi="宋体" w:cs="宋体"/>
          <w:color w:val="auto"/>
          <w:sz w:val="32"/>
          <w:szCs w:val="32"/>
          <w:highlight w:val="none"/>
        </w:rPr>
      </w:pPr>
      <w:r>
        <w:rPr>
          <w:rFonts w:hint="eastAsia" w:ascii="宋体" w:hAnsi="宋体" w:cs="宋体"/>
          <w:color w:val="auto"/>
          <w:spacing w:val="120"/>
          <w:kern w:val="0"/>
          <w:sz w:val="32"/>
          <w:szCs w:val="32"/>
          <w:highlight w:val="none"/>
          <w:fitText w:val="2560" w:id="1424886570"/>
        </w:rPr>
        <w:t>项目名称</w:t>
      </w:r>
      <w:r>
        <w:rPr>
          <w:rFonts w:hint="eastAsia" w:ascii="宋体" w:hAnsi="宋体" w:cs="宋体"/>
          <w:color w:val="auto"/>
          <w:spacing w:val="0"/>
          <w:kern w:val="0"/>
          <w:sz w:val="32"/>
          <w:szCs w:val="32"/>
          <w:highlight w:val="none"/>
          <w:fitText w:val="2560" w:id="1424886570"/>
        </w:rPr>
        <w:t>：</w:t>
      </w:r>
      <w:r>
        <w:rPr>
          <w:rFonts w:hint="eastAsia" w:ascii="宋体" w:hAnsi="宋体" w:cs="宋体"/>
          <w:color w:val="auto"/>
          <w:sz w:val="32"/>
          <w:szCs w:val="32"/>
          <w:highlight w:val="none"/>
          <w:u w:val="single"/>
          <w:lang w:val="en-US" w:eastAsia="zh-CN"/>
        </w:rPr>
        <w:t>东莞市企石镇霞朗村2025年-2027年环卫人员派遣项目</w:t>
      </w:r>
      <w:r>
        <w:rPr>
          <w:rFonts w:hint="eastAsia" w:ascii="宋体" w:hAnsi="宋体" w:cs="宋体"/>
          <w:color w:val="auto"/>
          <w:sz w:val="32"/>
          <w:szCs w:val="32"/>
          <w:highlight w:val="none"/>
          <w:u w:val="single"/>
        </w:rPr>
        <w:t xml:space="preserve"> </w:t>
      </w:r>
    </w:p>
    <w:p w14:paraId="46A2596F">
      <w:pPr>
        <w:keepNext w:val="0"/>
        <w:keepLines w:val="0"/>
        <w:pageBreakBefore w:val="0"/>
        <w:widowControl w:val="0"/>
        <w:kinsoku/>
        <w:wordWrap/>
        <w:overflowPunct/>
        <w:topLinePunct w:val="0"/>
        <w:autoSpaceDE/>
        <w:autoSpaceDN/>
        <w:bidi w:val="0"/>
        <w:adjustRightInd/>
        <w:snapToGrid/>
        <w:spacing w:line="1000" w:lineRule="exact"/>
        <w:ind w:firstLine="0" w:firstLineChars="0"/>
        <w:textAlignment w:val="auto"/>
        <w:rPr>
          <w:rFonts w:hint="default" w:ascii="宋体" w:hAnsi="宋体" w:eastAsia="宋体" w:cs="宋体"/>
          <w:color w:val="auto"/>
          <w:sz w:val="32"/>
          <w:szCs w:val="32"/>
          <w:highlight w:val="none"/>
          <w:u w:val="single"/>
          <w:lang w:val="en-US" w:eastAsia="zh-CN"/>
        </w:rPr>
      </w:pPr>
      <w:r>
        <w:rPr>
          <w:rFonts w:hint="eastAsia" w:ascii="宋体" w:hAnsi="宋体" w:cs="宋体"/>
          <w:color w:val="auto"/>
          <w:spacing w:val="0"/>
          <w:kern w:val="0"/>
          <w:sz w:val="32"/>
          <w:szCs w:val="32"/>
          <w:highlight w:val="none"/>
          <w:fitText w:val="2560" w:id="1935961215"/>
        </w:rPr>
        <w:t>发包方</w:t>
      </w:r>
      <w:r>
        <w:rPr>
          <w:rFonts w:hint="eastAsia" w:ascii="宋体" w:hAnsi="宋体" w:cs="宋体"/>
          <w:color w:val="auto"/>
          <w:spacing w:val="0"/>
          <w:kern w:val="0"/>
          <w:sz w:val="32"/>
          <w:szCs w:val="32"/>
          <w:highlight w:val="none"/>
          <w:fitText w:val="2560" w:id="1935961215"/>
          <w:lang w:eastAsia="zh-CN"/>
        </w:rPr>
        <w:t>（</w:t>
      </w:r>
      <w:r>
        <w:rPr>
          <w:rFonts w:hint="eastAsia" w:ascii="宋体" w:hAnsi="宋体" w:cs="宋体"/>
          <w:color w:val="auto"/>
          <w:spacing w:val="0"/>
          <w:kern w:val="0"/>
          <w:sz w:val="32"/>
          <w:szCs w:val="32"/>
          <w:highlight w:val="none"/>
          <w:fitText w:val="2560" w:id="1935961215"/>
          <w:lang w:val="en-US" w:eastAsia="zh-CN"/>
        </w:rPr>
        <w:t>甲方</w:t>
      </w:r>
      <w:r>
        <w:rPr>
          <w:rFonts w:hint="eastAsia" w:ascii="宋体" w:hAnsi="宋体" w:cs="宋体"/>
          <w:color w:val="auto"/>
          <w:spacing w:val="0"/>
          <w:kern w:val="0"/>
          <w:sz w:val="32"/>
          <w:szCs w:val="32"/>
          <w:highlight w:val="none"/>
          <w:fitText w:val="2560" w:id="1935961215"/>
          <w:lang w:eastAsia="zh-CN"/>
        </w:rPr>
        <w:t>）</w:t>
      </w:r>
      <w:r>
        <w:rPr>
          <w:rFonts w:hint="eastAsia" w:ascii="宋体" w:hAnsi="宋体" w:cs="宋体"/>
          <w:color w:val="auto"/>
          <w:spacing w:val="0"/>
          <w:kern w:val="0"/>
          <w:sz w:val="32"/>
          <w:szCs w:val="32"/>
          <w:highlight w:val="none"/>
          <w:fitText w:val="2560" w:id="1935961215"/>
        </w:rPr>
        <w:t>：</w:t>
      </w:r>
      <w:r>
        <w:rPr>
          <w:rFonts w:hint="eastAsia" w:ascii="宋体" w:hAnsi="宋体" w:cs="宋体"/>
          <w:color w:val="auto"/>
          <w:sz w:val="32"/>
          <w:szCs w:val="32"/>
          <w:highlight w:val="none"/>
          <w:u w:val="single"/>
          <w:lang w:val="en-US" w:eastAsia="zh-CN"/>
        </w:rPr>
        <w:t xml:space="preserve">东莞市企石镇霞朗股份经济联合社     </w:t>
      </w:r>
    </w:p>
    <w:p w14:paraId="7A63A279">
      <w:pPr>
        <w:keepNext w:val="0"/>
        <w:keepLines w:val="0"/>
        <w:pageBreakBefore w:val="0"/>
        <w:widowControl w:val="0"/>
        <w:kinsoku/>
        <w:wordWrap/>
        <w:overflowPunct/>
        <w:topLinePunct w:val="0"/>
        <w:autoSpaceDE/>
        <w:autoSpaceDN/>
        <w:bidi w:val="0"/>
        <w:adjustRightInd/>
        <w:snapToGrid/>
        <w:spacing w:line="1000" w:lineRule="exact"/>
        <w:ind w:firstLine="0" w:firstLineChars="0"/>
        <w:textAlignment w:val="auto"/>
        <w:rPr>
          <w:rFonts w:hint="eastAsia" w:ascii="宋体" w:hAnsi="宋体" w:cs="宋体"/>
          <w:color w:val="auto"/>
          <w:sz w:val="32"/>
          <w:szCs w:val="32"/>
          <w:highlight w:val="none"/>
          <w:u w:val="single"/>
        </w:rPr>
      </w:pPr>
      <w:r>
        <w:rPr>
          <w:rFonts w:hint="eastAsia" w:ascii="宋体" w:hAnsi="宋体" w:cs="宋体"/>
          <w:color w:val="auto"/>
          <w:spacing w:val="0"/>
          <w:kern w:val="0"/>
          <w:sz w:val="32"/>
          <w:szCs w:val="32"/>
          <w:highlight w:val="none"/>
          <w:fitText w:val="2560" w:id="221065564"/>
        </w:rPr>
        <w:t>承包方</w:t>
      </w:r>
      <w:r>
        <w:rPr>
          <w:rFonts w:hint="eastAsia" w:ascii="宋体" w:hAnsi="宋体" w:cs="宋体"/>
          <w:color w:val="auto"/>
          <w:spacing w:val="0"/>
          <w:kern w:val="0"/>
          <w:sz w:val="32"/>
          <w:szCs w:val="32"/>
          <w:highlight w:val="none"/>
          <w:fitText w:val="2560" w:id="221065564"/>
          <w:lang w:eastAsia="zh-CN"/>
        </w:rPr>
        <w:t>（</w:t>
      </w:r>
      <w:r>
        <w:rPr>
          <w:rFonts w:hint="eastAsia" w:ascii="宋体" w:hAnsi="宋体" w:cs="宋体"/>
          <w:color w:val="auto"/>
          <w:spacing w:val="0"/>
          <w:kern w:val="0"/>
          <w:sz w:val="32"/>
          <w:szCs w:val="32"/>
          <w:highlight w:val="none"/>
          <w:fitText w:val="2560" w:id="221065564"/>
          <w:lang w:val="en-US" w:eastAsia="zh-CN"/>
        </w:rPr>
        <w:t>乙方</w:t>
      </w:r>
      <w:r>
        <w:rPr>
          <w:rFonts w:hint="eastAsia" w:ascii="宋体" w:hAnsi="宋体" w:cs="宋体"/>
          <w:color w:val="auto"/>
          <w:spacing w:val="0"/>
          <w:kern w:val="0"/>
          <w:sz w:val="32"/>
          <w:szCs w:val="32"/>
          <w:highlight w:val="none"/>
          <w:fitText w:val="2560" w:id="221065564"/>
          <w:lang w:eastAsia="zh-CN"/>
        </w:rPr>
        <w:t>）</w:t>
      </w:r>
      <w:r>
        <w:rPr>
          <w:rFonts w:hint="eastAsia" w:ascii="宋体" w:hAnsi="宋体" w:cs="宋体"/>
          <w:color w:val="auto"/>
          <w:spacing w:val="0"/>
          <w:kern w:val="0"/>
          <w:sz w:val="32"/>
          <w:szCs w:val="32"/>
          <w:highlight w:val="none"/>
          <w:fitText w:val="2560" w:id="221065564"/>
        </w:rPr>
        <w:t>：</w:t>
      </w:r>
      <w:r>
        <w:rPr>
          <w:rFonts w:hint="eastAsia" w:ascii="宋体" w:hAnsi="宋体" w:cs="宋体"/>
          <w:color w:val="auto"/>
          <w:sz w:val="32"/>
          <w:szCs w:val="32"/>
          <w:highlight w:val="none"/>
          <w:u w:val="single"/>
          <w:lang w:val="en-US" w:eastAsia="zh-CN"/>
        </w:rPr>
        <w:t xml:space="preserve">                                   </w:t>
      </w:r>
      <w:r>
        <w:rPr>
          <w:rFonts w:hint="eastAsia" w:ascii="宋体" w:hAnsi="宋体" w:cs="宋体"/>
          <w:color w:val="auto"/>
          <w:spacing w:val="120"/>
          <w:kern w:val="0"/>
          <w:sz w:val="32"/>
          <w:szCs w:val="32"/>
          <w:highlight w:val="none"/>
          <w:fitText w:val="2560" w:id="40783741"/>
          <w:lang w:val="en-US" w:eastAsia="zh-CN"/>
        </w:rPr>
        <w:t>签订时间</w:t>
      </w:r>
      <w:r>
        <w:rPr>
          <w:rFonts w:hint="eastAsia" w:ascii="宋体" w:hAnsi="宋体" w:cs="宋体"/>
          <w:color w:val="auto"/>
          <w:spacing w:val="0"/>
          <w:kern w:val="0"/>
          <w:sz w:val="32"/>
          <w:szCs w:val="32"/>
          <w:highlight w:val="none"/>
          <w:fitText w:val="2560" w:id="40783741"/>
        </w:rPr>
        <w:t>：</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月</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日    </w:t>
      </w:r>
      <w:r>
        <w:rPr>
          <w:rFonts w:hint="eastAsia" w:ascii="宋体" w:hAnsi="宋体" w:cs="宋体"/>
          <w:color w:val="auto"/>
          <w:sz w:val="32"/>
          <w:szCs w:val="32"/>
          <w:highlight w:val="none"/>
          <w:u w:val="single"/>
        </w:rPr>
        <w:t xml:space="preserve">  </w:t>
      </w:r>
    </w:p>
    <w:p w14:paraId="4672FB56">
      <w:pPr>
        <w:keepNext w:val="0"/>
        <w:keepLines w:val="0"/>
        <w:pageBreakBefore w:val="0"/>
        <w:widowControl w:val="0"/>
        <w:kinsoku/>
        <w:wordWrap/>
        <w:overflowPunct/>
        <w:topLinePunct w:val="0"/>
        <w:autoSpaceDE/>
        <w:autoSpaceDN/>
        <w:bidi w:val="0"/>
        <w:adjustRightInd/>
        <w:snapToGrid/>
        <w:spacing w:line="1000" w:lineRule="exact"/>
        <w:ind w:firstLine="0" w:firstLineChars="0"/>
        <w:textAlignment w:val="auto"/>
        <w:rPr>
          <w:rFonts w:hint="eastAsia" w:ascii="宋体" w:hAnsi="宋体" w:cs="宋体"/>
          <w:color w:val="auto"/>
          <w:sz w:val="32"/>
          <w:szCs w:val="32"/>
          <w:highlight w:val="none"/>
          <w:u w:val="single"/>
        </w:rPr>
      </w:pPr>
      <w:r>
        <w:rPr>
          <w:rFonts w:hint="eastAsia" w:ascii="宋体" w:hAnsi="宋体" w:cs="宋体"/>
          <w:color w:val="auto"/>
          <w:spacing w:val="120"/>
          <w:kern w:val="0"/>
          <w:sz w:val="32"/>
          <w:szCs w:val="32"/>
          <w:highlight w:val="none"/>
          <w:fitText w:val="2560" w:id="616712809"/>
          <w:lang w:val="en-US" w:eastAsia="zh-CN"/>
        </w:rPr>
        <w:t>签订地点</w:t>
      </w:r>
      <w:r>
        <w:rPr>
          <w:rFonts w:hint="eastAsia" w:ascii="宋体" w:hAnsi="宋体" w:cs="宋体"/>
          <w:color w:val="auto"/>
          <w:spacing w:val="0"/>
          <w:kern w:val="0"/>
          <w:sz w:val="32"/>
          <w:szCs w:val="32"/>
          <w:highlight w:val="none"/>
          <w:fitText w:val="2560" w:id="616712809"/>
        </w:rPr>
        <w:t>：</w:t>
      </w:r>
      <w:r>
        <w:rPr>
          <w:rFonts w:hint="eastAsia" w:ascii="宋体" w:hAnsi="宋体" w:cs="宋体"/>
          <w:color w:val="auto"/>
          <w:sz w:val="32"/>
          <w:szCs w:val="32"/>
          <w:highlight w:val="none"/>
          <w:u w:val="single"/>
        </w:rPr>
        <w:t>东莞市企石镇霞朗村</w:t>
      </w:r>
      <w:r>
        <w:rPr>
          <w:rFonts w:hint="eastAsia" w:ascii="宋体" w:hAnsi="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rPr>
        <w:t xml:space="preserve">  </w:t>
      </w:r>
    </w:p>
    <w:p w14:paraId="499965F6">
      <w:pPr>
        <w:rPr>
          <w:color w:val="auto"/>
          <w:highlight w:val="none"/>
        </w:rPr>
      </w:pPr>
      <w:r>
        <w:rPr>
          <w:color w:val="auto"/>
          <w:highlight w:val="none"/>
        </w:rPr>
        <w:br w:type="page"/>
      </w:r>
    </w:p>
    <w:p w14:paraId="276102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甲方：东莞市企石镇霞朗股份经济联合社</w:t>
      </w:r>
      <w:r>
        <w:rPr>
          <w:rFonts w:hint="eastAsia"/>
          <w:color w:val="auto"/>
          <w:highlight w:val="none"/>
          <w:lang w:val="en-US" w:eastAsia="zh-CN"/>
        </w:rPr>
        <w:tab/>
      </w:r>
    </w:p>
    <w:p w14:paraId="04E771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电话：0769-86661781</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地址：广东省东莞市企石镇霞朗村新围三路1号  </w:t>
      </w:r>
      <w:r>
        <w:rPr>
          <w:rFonts w:hint="eastAsia"/>
          <w:color w:val="auto"/>
          <w:highlight w:val="none"/>
          <w:lang w:val="en-US" w:eastAsia="zh-CN"/>
        </w:rPr>
        <w:tab/>
      </w:r>
    </w:p>
    <w:p w14:paraId="10731D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14:paraId="750439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14:paraId="573280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32B7D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东莞市企石镇霞朗村2025年-2027年环卫人员派遣项目 </w:t>
      </w:r>
      <w:r>
        <w:rPr>
          <w:rFonts w:hint="eastAsia"/>
          <w:color w:val="auto"/>
          <w:highlight w:val="none"/>
          <w:lang w:val="en-US" w:eastAsia="zh-CN"/>
        </w:rPr>
        <w:t>项目的采购结果，按照《中华人民共和国民法典(合同编)》的规定，经双方协商，本着平等互利和诚实信用的原则，一致同意遵守本合同如下。</w:t>
      </w:r>
    </w:p>
    <w:p w14:paraId="55F83CE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0" w:name="_Toc21895"/>
      <w:bookmarkStart w:id="251" w:name="_Toc3633"/>
      <w:bookmarkStart w:id="252" w:name="_Toc14994"/>
      <w:bookmarkStart w:id="253" w:name="_Toc864"/>
      <w:r>
        <w:rPr>
          <w:rFonts w:hint="eastAsia"/>
          <w:b/>
          <w:bCs/>
          <w:color w:val="auto"/>
          <w:highlight w:val="none"/>
          <w:lang w:val="en-US" w:eastAsia="zh-CN"/>
        </w:rPr>
        <w:t>一、合同金额</w:t>
      </w:r>
      <w:bookmarkEnd w:id="250"/>
      <w:bookmarkEnd w:id="251"/>
      <w:bookmarkEnd w:id="252"/>
      <w:bookmarkEnd w:id="253"/>
    </w:p>
    <w:p w14:paraId="3AB22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合同金额为（大写）：</w:t>
      </w:r>
      <w:r>
        <w:rPr>
          <w:rFonts w:hint="eastAsia"/>
          <w:color w:val="auto"/>
          <w:highlight w:val="none"/>
          <w:u w:val="single"/>
          <w:lang w:val="en-US" w:eastAsia="zh-CN"/>
        </w:rPr>
        <w:t xml:space="preserve">           </w:t>
      </w:r>
      <w:r>
        <w:rPr>
          <w:rFonts w:hint="eastAsia"/>
          <w:color w:val="auto"/>
          <w:highlight w:val="none"/>
          <w:lang w:val="en-US" w:eastAsia="zh-CN"/>
        </w:rPr>
        <w:t>元（￥</w:t>
      </w:r>
      <w:r>
        <w:rPr>
          <w:rFonts w:hint="eastAsia"/>
          <w:color w:val="auto"/>
          <w:highlight w:val="none"/>
          <w:u w:val="single"/>
          <w:lang w:val="en-US" w:eastAsia="zh-CN"/>
        </w:rPr>
        <w:t xml:space="preserve">           </w:t>
      </w:r>
      <w:r>
        <w:rPr>
          <w:rFonts w:hint="eastAsia"/>
          <w:color w:val="auto"/>
          <w:highlight w:val="none"/>
          <w:lang w:val="en-US" w:eastAsia="zh-CN"/>
        </w:rPr>
        <w:t>）人民币。合同金额</w:t>
      </w:r>
      <w:r>
        <w:rPr>
          <w:rFonts w:hint="eastAsia" w:ascii="宋体" w:hAnsi="宋体" w:eastAsia="宋体" w:cs="宋体"/>
          <w:color w:val="auto"/>
          <w:sz w:val="21"/>
          <w:szCs w:val="21"/>
          <w:highlight w:val="none"/>
        </w:rPr>
        <w:t>包含完成本次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所有服务内容的费用，包含人工费、设备使用费、员工社保和意外保险费、</w:t>
      </w:r>
      <w:r>
        <w:rPr>
          <w:rFonts w:hint="eastAsia"/>
          <w:color w:val="auto"/>
          <w:highlight w:val="none"/>
          <w:lang w:val="en-US" w:eastAsia="zh-CN"/>
        </w:rPr>
        <w:t>特定工伤保险、</w:t>
      </w:r>
      <w:r>
        <w:rPr>
          <w:rFonts w:hint="eastAsia" w:ascii="宋体" w:hAnsi="宋体" w:eastAsia="宋体" w:cs="宋体"/>
          <w:color w:val="auto"/>
          <w:sz w:val="21"/>
          <w:szCs w:val="21"/>
          <w:highlight w:val="none"/>
        </w:rPr>
        <w:t>各种税务费、</w:t>
      </w:r>
      <w:r>
        <w:rPr>
          <w:rFonts w:hint="eastAsia" w:ascii="宋体" w:hAnsi="宋体" w:cs="宋体"/>
          <w:color w:val="auto"/>
          <w:sz w:val="21"/>
          <w:szCs w:val="21"/>
          <w:highlight w:val="none"/>
          <w:lang w:val="en-US" w:eastAsia="zh-CN"/>
        </w:rPr>
        <w:t>评估费、</w:t>
      </w:r>
      <w:r>
        <w:rPr>
          <w:rFonts w:hint="eastAsia" w:ascii="宋体" w:hAnsi="宋体" w:eastAsia="宋体" w:cs="宋体"/>
          <w:color w:val="auto"/>
          <w:sz w:val="21"/>
          <w:szCs w:val="21"/>
          <w:highlight w:val="none"/>
        </w:rPr>
        <w:t>必须的辅助材料费及及合同实施过程中的应预见和不可预见费用等完成合同规定责任和义务、达到合同目的的一切费用。</w:t>
      </w:r>
    </w:p>
    <w:p w14:paraId="347246C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4" w:name="_Toc32599"/>
      <w:bookmarkStart w:id="255" w:name="_Toc8984"/>
      <w:bookmarkStart w:id="256" w:name="_Toc8673"/>
      <w:bookmarkStart w:id="257" w:name="_Toc31907"/>
      <w:r>
        <w:rPr>
          <w:rFonts w:hint="eastAsia"/>
          <w:b/>
          <w:bCs/>
          <w:color w:val="auto"/>
          <w:highlight w:val="none"/>
          <w:lang w:val="en-US" w:eastAsia="zh-CN"/>
        </w:rPr>
        <w:t>二、服务范围</w:t>
      </w:r>
      <w:bookmarkEnd w:id="254"/>
      <w:bookmarkEnd w:id="255"/>
      <w:bookmarkEnd w:id="256"/>
      <w:bookmarkEnd w:id="257"/>
    </w:p>
    <w:p w14:paraId="24762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14:paraId="554431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（一）项目概况</w:t>
      </w:r>
    </w:p>
    <w:p w14:paraId="6F828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霞朗村环卫保洁服务总面积约为120827平方米，按照工作人员每人养护保洁5000-8000平方米的标准，人员配置要求如下：</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505"/>
        <w:gridCol w:w="717"/>
        <w:gridCol w:w="767"/>
        <w:gridCol w:w="3807"/>
      </w:tblGrid>
      <w:tr w14:paraId="1ED4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24" w:type="pct"/>
            <w:tcBorders>
              <w:bottom w:val="single" w:color="auto" w:sz="4" w:space="0"/>
            </w:tcBorders>
            <w:noWrap w:val="0"/>
            <w:vAlign w:val="center"/>
          </w:tcPr>
          <w:p w14:paraId="19923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470" w:type="pct"/>
            <w:tcBorders>
              <w:bottom w:val="single" w:color="auto" w:sz="4" w:space="0"/>
            </w:tcBorders>
            <w:noWrap w:val="0"/>
            <w:vAlign w:val="center"/>
          </w:tcPr>
          <w:p w14:paraId="4A801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名称</w:t>
            </w:r>
          </w:p>
        </w:tc>
        <w:tc>
          <w:tcPr>
            <w:tcW w:w="421" w:type="pct"/>
            <w:tcBorders>
              <w:bottom w:val="single" w:color="auto" w:sz="4" w:space="0"/>
            </w:tcBorders>
            <w:noWrap w:val="0"/>
            <w:vAlign w:val="center"/>
          </w:tcPr>
          <w:p w14:paraId="607C8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单位</w:t>
            </w:r>
          </w:p>
        </w:tc>
        <w:tc>
          <w:tcPr>
            <w:tcW w:w="450" w:type="pct"/>
            <w:tcBorders>
              <w:bottom w:val="single" w:color="auto" w:sz="4" w:space="0"/>
            </w:tcBorders>
            <w:noWrap w:val="0"/>
            <w:vAlign w:val="center"/>
          </w:tcPr>
          <w:p w14:paraId="65E56A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数量</w:t>
            </w:r>
          </w:p>
        </w:tc>
        <w:tc>
          <w:tcPr>
            <w:tcW w:w="2234" w:type="pct"/>
            <w:tcBorders>
              <w:bottom w:val="single" w:color="auto" w:sz="4" w:space="0"/>
            </w:tcBorders>
            <w:noWrap w:val="0"/>
            <w:vAlign w:val="center"/>
          </w:tcPr>
          <w:p w14:paraId="36AB5F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备注</w:t>
            </w:r>
          </w:p>
        </w:tc>
      </w:tr>
      <w:tr w14:paraId="3771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24" w:type="pct"/>
            <w:tcBorders>
              <w:top w:val="single" w:color="auto" w:sz="4" w:space="0"/>
              <w:left w:val="single" w:color="auto" w:sz="4" w:space="0"/>
              <w:bottom w:val="single" w:color="auto" w:sz="4" w:space="0"/>
              <w:right w:val="single" w:color="auto" w:sz="4" w:space="0"/>
            </w:tcBorders>
            <w:noWrap w:val="0"/>
            <w:vAlign w:val="center"/>
          </w:tcPr>
          <w:p w14:paraId="4CE4F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1</w:t>
            </w:r>
          </w:p>
        </w:tc>
        <w:tc>
          <w:tcPr>
            <w:tcW w:w="1470" w:type="pct"/>
            <w:tcBorders>
              <w:top w:val="single" w:color="auto" w:sz="4" w:space="0"/>
              <w:left w:val="single" w:color="auto" w:sz="4" w:space="0"/>
              <w:bottom w:val="single" w:color="auto" w:sz="4" w:space="0"/>
              <w:right w:val="single" w:color="auto" w:sz="4" w:space="0"/>
            </w:tcBorders>
            <w:noWrap w:val="0"/>
            <w:vAlign w:val="center"/>
          </w:tcPr>
          <w:p w14:paraId="79AD4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环卫人员劳务派遣服务</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F73FB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lang w:val="en-US" w:eastAsia="zh-CN"/>
              </w:rPr>
            </w:pPr>
            <w:r>
              <w:rPr>
                <w:rFonts w:hint="eastAsia"/>
                <w:color w:val="auto"/>
                <w:highlight w:val="none"/>
                <w:lang w:val="en-US" w:eastAsia="zh-CN"/>
              </w:rPr>
              <w:t>人</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6BD55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19</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5DA93B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需要备工作人员</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US" w:eastAsia="zh-CN"/>
              </w:rPr>
              <w:t>名，其中管理人员1名，环卫工人16名，公厕保洁2名。</w:t>
            </w:r>
          </w:p>
        </w:tc>
      </w:tr>
    </w:tbl>
    <w:p w14:paraId="673FC6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对于本项目服务中配置的岗位服务人员必须符合以下要求：</w:t>
      </w:r>
    </w:p>
    <w:p w14:paraId="4162A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（1）遵纪守法。具有良好的思想品德，作风正派，无违法犯罪记录。</w:t>
      </w:r>
    </w:p>
    <w:p w14:paraId="5EFCB0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（2）身体健康，无传染病；具有正常履行职责的身体条件和工作能力，工作责任感强，能吃苦耐劳，承受工作压力，有良好的团队合作精神。</w:t>
      </w:r>
    </w:p>
    <w:p w14:paraId="61564C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（3）服务人员须遵守甲方的有关规章制度和管理规定，如有违反或损害甲方利益的，甲方有权拒绝及更换乙方违规服务人员。</w:t>
      </w:r>
    </w:p>
    <w:p w14:paraId="2E6C5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（4）服务人员应当按照甲方排班要求按时上下岗，不迟到或早退，不在工作时间内无故空岗、串岗，不在工作时间内做与工作无关的相关事宜。遇到人员缺岗情况，乙方应提前知会甲方，并安排合适人员顶岗。</w:t>
      </w:r>
    </w:p>
    <w:p w14:paraId="565F7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（二）在岗人员工作内容</w:t>
      </w:r>
    </w:p>
    <w:p w14:paraId="02775C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1、日常清扫保洁作业实行“一日两清扫、全天侯保洁” 的作业方式。</w:t>
      </w:r>
    </w:p>
    <w:p w14:paraId="110553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2、日常清扫与保洁工种衔接实行“集中普扫、分面积保洁、无缝交接”的作业方式。</w:t>
      </w:r>
    </w:p>
    <w:p w14:paraId="64DB8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3、工人清扫保洁实行一班制（视路段具体情况安排）。按保洁时制巡回保洁及完成两至三次普扫。</w:t>
      </w:r>
    </w:p>
    <w:p w14:paraId="39DC8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4、工人按划分面积，用大扫把人行道、道牙、沙井口、树池周围进行全面清扫</w:t>
      </w:r>
    </w:p>
    <w:p w14:paraId="3AE4ED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5、8小时工作时制：</w:t>
      </w:r>
    </w:p>
    <w:p w14:paraId="32C7A4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6、普扫工作人员；早上5点至10点，下午1点至5点。</w:t>
      </w:r>
    </w:p>
    <w:p w14:paraId="5AF68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7、公厕工作人员；早上6点至11点，下午2点至6点。</w:t>
      </w:r>
    </w:p>
    <w:p w14:paraId="0692A6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8、不间断巡回保洁。（所有路段每天 7:30前及14:30前必须完成普扫一遍）。</w:t>
      </w:r>
    </w:p>
    <w:p w14:paraId="667732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9、遇各项迎检、重大活动和节假日，应按临时通知要求延长清扫保洁作业时间。</w:t>
      </w:r>
    </w:p>
    <w:p w14:paraId="0C9B86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（三）作业方式</w:t>
      </w:r>
    </w:p>
    <w:p w14:paraId="526B9D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清扫作业时，用大的扫把清扫，清扫顺序：一扫道路主要路肩，二扫道路两旁路沿（路牙沟底）、三扫排水口、四进行路肩产草等作业。清扫道路主要路肩、路边时，可采取二种方式。一是沿道路横向直线清扫，每扫一把清扫宽度约2-3米，长度视情况灵活掌握。 在风小的条件下，可往复清扫，也可始终选择同一个方向，把垃圾扫到路牙再沿着路牙进行清扫;二是聚集式清扫，即从马路四周向路牙某点聚集清扫。对其他地方进行清扫时，可采取纵向清扫、横向清扫、聚集式 清扫等方式，实际中可根据路面情况等因素灵活掌握。在风大地情况下，清扫要顺着风向清扫，同时应压低扫把高度，清扫的垃圾要及时清理，以免刮跑影响工效和质量。</w:t>
      </w:r>
    </w:p>
    <w:p w14:paraId="2018A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（四）质量标准</w:t>
      </w:r>
    </w:p>
    <w:p w14:paraId="3D9D2C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1、道路要在规定时间内清扫保洁、每日普扫两次，其余时间 实行全天全方位保洁，及时收集清扫垃圾。</w:t>
      </w:r>
    </w:p>
    <w:p w14:paraId="2A2E7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2、道路不得漏扫，垃圾应归堆清除彻底。</w:t>
      </w:r>
    </w:p>
    <w:p w14:paraId="5436DE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3、作业路段杂物不超标，无生活垃圾、青苔、积水，道路无积灰、底灰。</w:t>
      </w:r>
    </w:p>
    <w:p w14:paraId="61AE33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4、废弃物和泥沙应及时清扫，清扫后如有必要进行冲洗。</w:t>
      </w:r>
    </w:p>
    <w:p w14:paraId="544BE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5、垃圾容器要保持外观干净整洁，每天清理2次，周围及地面应无裸露垃圾和垃圾满溢现象并及时清洗污迹。</w:t>
      </w:r>
    </w:p>
    <w:p w14:paraId="37D05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6、保洁道路所产生的垃圾和提供的生活垃圾不能倒放在果皮箱或垃圾桶内，用快速保洁车车清运到指定的地点。</w:t>
      </w:r>
    </w:p>
    <w:p w14:paraId="128EDA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7、路面污染严重，没方法清扫干净的，要洒水冲洗干净。</w:t>
      </w:r>
    </w:p>
    <w:p w14:paraId="766FA7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8、作业时要穿戴工作服，遵守操作规程。在清扫大面积泥沙撒漏时要按规定设置交通平安标志，并设专人负责提醒、指挥。</w:t>
      </w:r>
    </w:p>
    <w:p w14:paraId="2567D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10、人行道至墙脚边（不含建筑物墙体）硬底化地面上的杂草、沙尘、污泥要及时清理。</w:t>
      </w:r>
    </w:p>
    <w:p w14:paraId="183625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11、在清扫保洁作业时间内按规定配置人员上岗，并配备2- 3名应急保洁人员，对保洁突发状况给予及时支援。</w:t>
      </w:r>
    </w:p>
    <w:p w14:paraId="14CF1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12、保洁道路所产生的泥沙和垃圾不能倒入路旁的绿化带或下水道及隐蔽处。</w:t>
      </w:r>
    </w:p>
    <w:p w14:paraId="1FAD29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13、保洁范围内的路面、路牙、环卫设施等地方上乱张贴的小广告要及时清理，张贴痕迹要清理干净，还原本色。</w:t>
      </w:r>
    </w:p>
    <w:p w14:paraId="4AED88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14、清扫保洁时不能将垃圾扫入下水道或绿化带，下水道口的垃圾要及时清理，并保证垃圾运往指定地点，不途路洒落。</w:t>
      </w:r>
    </w:p>
    <w:p w14:paraId="312D3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15、不允许燃烧树叶和垃圾，发现他人燃烧及时制止。</w:t>
      </w:r>
    </w:p>
    <w:p w14:paraId="249A7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16、运输车辆撒漏在路面上的泥沙、碎石等要及时清理干净，如有必要，对路面进行清洗。</w:t>
      </w:r>
    </w:p>
    <w:p w14:paraId="5FC4CF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18、电动车定期清洗、喷漆，并摆放要整齐，扫把存放位置要恰当，不能影响市容。</w:t>
      </w:r>
    </w:p>
    <w:p w14:paraId="5FA20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19、投诉不按整改时间或整改不彻底的。需整改彻底，并对投诉内容进行分析，记录、杜绝类似情况发生。</w:t>
      </w:r>
    </w:p>
    <w:p w14:paraId="68BD6F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20、如发生投诉，乙方应立即反馈现场照片并进行处理。</w:t>
      </w:r>
    </w:p>
    <w:p w14:paraId="47ABB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（五）安全作业要求</w:t>
      </w:r>
    </w:p>
    <w:p w14:paraId="613A6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1、上岗前要戴好防护用品，必须按规定着装，不准穿拖鞋上岗作业，防滑、跌伤人。</w:t>
      </w:r>
    </w:p>
    <w:p w14:paraId="10930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2</w:t>
      </w:r>
      <w:r>
        <w:rPr>
          <w:rFonts w:hint="eastAsia"/>
          <w:color w:val="auto"/>
          <w:highlight w:val="none"/>
          <w:lang w:val="zh-CN" w:eastAsia="zh-CN"/>
        </w:rPr>
        <w:t>、开电动车要精力集中，注意周围人、物两车保持适当距离，防止撞伤和撞碰。</w:t>
      </w:r>
    </w:p>
    <w:p w14:paraId="086158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3</w:t>
      </w:r>
      <w:r>
        <w:rPr>
          <w:rFonts w:hint="eastAsia"/>
          <w:color w:val="auto"/>
          <w:highlight w:val="none"/>
          <w:lang w:val="zh-CN" w:eastAsia="zh-CN"/>
        </w:rPr>
        <w:t>、保洁时，清扫车不停放在拐角处等；不影响交通、市容；不得横放在街头、道路上；防止被机动车撞击。</w:t>
      </w:r>
    </w:p>
    <w:p w14:paraId="7CE8D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4</w:t>
      </w:r>
      <w:r>
        <w:rPr>
          <w:rFonts w:hint="eastAsia"/>
          <w:color w:val="auto"/>
          <w:highlight w:val="none"/>
          <w:lang w:val="zh-CN" w:eastAsia="zh-CN"/>
        </w:rPr>
        <w:t>、清扫作业中，要文明作业，注意来往车辆、行人等，不倒退着清扫路面，防止扫把伤人和被车辆碰伤。</w:t>
      </w:r>
    </w:p>
    <w:p w14:paraId="058D59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5</w:t>
      </w:r>
      <w:r>
        <w:rPr>
          <w:rFonts w:hint="eastAsia"/>
          <w:color w:val="auto"/>
          <w:highlight w:val="none"/>
          <w:lang w:val="zh-CN" w:eastAsia="zh-CN"/>
        </w:rPr>
        <w:t>、卸垃圾时，不用惯力掀车，防止车把回弹伤人；安装车前挡板时，保证平安用力适度，身体站在适当的位置，防止挡板滑 动、压偏落地伤人。</w:t>
      </w:r>
    </w:p>
    <w:p w14:paraId="3D41F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6</w:t>
      </w:r>
      <w:r>
        <w:rPr>
          <w:rFonts w:hint="eastAsia"/>
          <w:color w:val="auto"/>
          <w:highlight w:val="none"/>
          <w:lang w:val="zh-CN" w:eastAsia="zh-CN"/>
        </w:rPr>
        <w:t>、工作中不打闹、说笑，持物投掷行路人或在道路上聚堆讲。</w:t>
      </w:r>
    </w:p>
    <w:p w14:paraId="5FE273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7</w:t>
      </w:r>
      <w:r>
        <w:rPr>
          <w:rFonts w:hint="eastAsia"/>
          <w:color w:val="auto"/>
          <w:highlight w:val="none"/>
          <w:lang w:val="zh-CN" w:eastAsia="zh-CN"/>
        </w:rPr>
        <w:t>、作业中使用铁铲装车时，两人的间隔留有平安距离。</w:t>
      </w:r>
    </w:p>
    <w:p w14:paraId="16101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8</w:t>
      </w:r>
      <w:r>
        <w:rPr>
          <w:rFonts w:hint="eastAsia"/>
          <w:color w:val="auto"/>
          <w:highlight w:val="none"/>
          <w:lang w:val="zh-CN" w:eastAsia="zh-CN"/>
        </w:rPr>
        <w:t>、入职前所有工作人员进行身体检查。</w:t>
      </w:r>
    </w:p>
    <w:p w14:paraId="012966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en-US" w:eastAsia="zh-CN"/>
        </w:rPr>
        <w:t>9</w:t>
      </w:r>
      <w:r>
        <w:rPr>
          <w:rFonts w:hint="eastAsia"/>
          <w:color w:val="auto"/>
          <w:highlight w:val="none"/>
          <w:lang w:val="zh-CN" w:eastAsia="zh-CN"/>
        </w:rPr>
        <w:t>、进场前给所有工作人员买好意外作业险。</w:t>
      </w:r>
    </w:p>
    <w:p w14:paraId="2FA25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（六）设备要求</w:t>
      </w:r>
    </w:p>
    <w:p w14:paraId="79CC18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12立方洒水车1台，高压冲洗车1台，电动垃圾车10台，手推垃圾车6台，足量的大扫把、胶铲。</w:t>
      </w:r>
    </w:p>
    <w:p w14:paraId="4CE35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（七）其他要求</w:t>
      </w:r>
    </w:p>
    <w:p w14:paraId="10225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乙方</w:t>
      </w:r>
      <w:r>
        <w:rPr>
          <w:rFonts w:hint="default"/>
          <w:color w:val="auto"/>
          <w:highlight w:val="none"/>
          <w:lang w:val="en-US" w:eastAsia="zh-CN"/>
        </w:rPr>
        <w:t>须按时足额发放服务人员的工资、福利，并依法办理社保、公积金</w:t>
      </w:r>
      <w:r>
        <w:rPr>
          <w:rFonts w:hint="eastAsia"/>
          <w:color w:val="auto"/>
          <w:highlight w:val="none"/>
          <w:lang w:val="en-US" w:eastAsia="zh-CN"/>
        </w:rPr>
        <w:t>、特定工伤保险</w:t>
      </w:r>
      <w:r>
        <w:rPr>
          <w:rFonts w:hint="default"/>
          <w:color w:val="auto"/>
          <w:highlight w:val="none"/>
          <w:lang w:val="en-US" w:eastAsia="zh-CN"/>
        </w:rPr>
        <w:t>和个人所得税的代缴代扣等事宜。</w:t>
      </w:r>
    </w:p>
    <w:p w14:paraId="34B46F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乙方</w:t>
      </w:r>
      <w:r>
        <w:rPr>
          <w:rFonts w:hint="default"/>
          <w:color w:val="auto"/>
          <w:highlight w:val="none"/>
          <w:lang w:val="en-US" w:eastAsia="zh-CN"/>
        </w:rPr>
        <w:t>负责处理与服务人员相关的各种劳资纠纷，处理相关的劳动仲裁、诉讼等事宜。</w:t>
      </w:r>
    </w:p>
    <w:p w14:paraId="7F6125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乙方</w:t>
      </w:r>
      <w:r>
        <w:rPr>
          <w:rFonts w:hint="default"/>
          <w:color w:val="auto"/>
          <w:highlight w:val="none"/>
          <w:lang w:val="en-US" w:eastAsia="zh-CN"/>
        </w:rPr>
        <w:t>应对服务人员进行培训，包括但不限于上岗前培训、在岗培训等；须根据</w:t>
      </w:r>
      <w:r>
        <w:rPr>
          <w:rFonts w:hint="eastAsia"/>
          <w:color w:val="auto"/>
          <w:highlight w:val="none"/>
          <w:lang w:val="en-US" w:eastAsia="zh-CN"/>
        </w:rPr>
        <w:t>甲方</w:t>
      </w:r>
      <w:r>
        <w:rPr>
          <w:rFonts w:hint="default"/>
          <w:color w:val="auto"/>
          <w:highlight w:val="none"/>
          <w:lang w:val="en-US" w:eastAsia="zh-CN"/>
        </w:rPr>
        <w:t>的要求，教育服务人员严格遵守</w:t>
      </w:r>
      <w:r>
        <w:rPr>
          <w:rFonts w:hint="eastAsia"/>
          <w:color w:val="auto"/>
          <w:highlight w:val="none"/>
          <w:lang w:val="en-US" w:eastAsia="zh-CN"/>
        </w:rPr>
        <w:t>甲方</w:t>
      </w:r>
      <w:r>
        <w:rPr>
          <w:rFonts w:hint="default"/>
          <w:color w:val="auto"/>
          <w:highlight w:val="none"/>
          <w:lang w:val="en-US" w:eastAsia="zh-CN"/>
        </w:rPr>
        <w:t>的规章管理制度，严格遵守劳动纪律，服从</w:t>
      </w:r>
      <w:r>
        <w:rPr>
          <w:rFonts w:hint="eastAsia"/>
          <w:color w:val="auto"/>
          <w:highlight w:val="none"/>
          <w:lang w:val="en-US" w:eastAsia="zh-CN"/>
        </w:rPr>
        <w:t>甲方</w:t>
      </w:r>
      <w:r>
        <w:rPr>
          <w:rFonts w:hint="default"/>
          <w:color w:val="auto"/>
          <w:highlight w:val="none"/>
          <w:lang w:val="en-US" w:eastAsia="zh-CN"/>
        </w:rPr>
        <w:t>做出的合理工作安排和调度；</w:t>
      </w:r>
    </w:p>
    <w:p w14:paraId="6B8503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乙方</w:t>
      </w:r>
      <w:r>
        <w:rPr>
          <w:rFonts w:hint="default"/>
          <w:color w:val="auto"/>
          <w:highlight w:val="none"/>
          <w:lang w:val="en-US" w:eastAsia="zh-CN"/>
        </w:rPr>
        <w:t>应接受</w:t>
      </w:r>
      <w:r>
        <w:rPr>
          <w:rFonts w:hint="eastAsia"/>
          <w:color w:val="auto"/>
          <w:highlight w:val="none"/>
          <w:lang w:val="en-US" w:eastAsia="zh-CN"/>
        </w:rPr>
        <w:t>甲方</w:t>
      </w:r>
      <w:r>
        <w:rPr>
          <w:rFonts w:hint="default"/>
          <w:color w:val="auto"/>
          <w:highlight w:val="none"/>
          <w:lang w:val="en-US" w:eastAsia="zh-CN"/>
        </w:rPr>
        <w:t>对服务的绩效考核，对不满足考核要求的服务，</w:t>
      </w:r>
      <w:r>
        <w:rPr>
          <w:rFonts w:hint="eastAsia"/>
          <w:color w:val="auto"/>
          <w:highlight w:val="none"/>
          <w:lang w:val="en-US" w:eastAsia="zh-CN"/>
        </w:rPr>
        <w:t>乙方</w:t>
      </w:r>
      <w:r>
        <w:rPr>
          <w:rFonts w:hint="default"/>
          <w:color w:val="auto"/>
          <w:highlight w:val="none"/>
          <w:lang w:val="en-US" w:eastAsia="zh-CN"/>
        </w:rPr>
        <w:t>应根据</w:t>
      </w:r>
      <w:r>
        <w:rPr>
          <w:rFonts w:hint="eastAsia"/>
          <w:color w:val="auto"/>
          <w:highlight w:val="none"/>
          <w:lang w:val="en-US" w:eastAsia="zh-CN"/>
        </w:rPr>
        <w:t>甲方</w:t>
      </w:r>
      <w:r>
        <w:rPr>
          <w:rFonts w:hint="default"/>
          <w:color w:val="auto"/>
          <w:highlight w:val="none"/>
          <w:lang w:val="en-US" w:eastAsia="zh-CN"/>
        </w:rPr>
        <w:t>的决定及时调整。</w:t>
      </w:r>
    </w:p>
    <w:p w14:paraId="1E79B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乙方</w:t>
      </w:r>
      <w:r>
        <w:rPr>
          <w:rFonts w:hint="default"/>
          <w:color w:val="auto"/>
          <w:highlight w:val="none"/>
          <w:lang w:val="en-US" w:eastAsia="zh-CN"/>
        </w:rPr>
        <w:t>及其服务人员在服务期间应严格遵守国家现行的法律法规，包括但不限于《中华人民共和国劳动法》《中华人民共和国劳动合同法》等；</w:t>
      </w:r>
    </w:p>
    <w:p w14:paraId="34BA60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乙方</w:t>
      </w:r>
      <w:r>
        <w:rPr>
          <w:rFonts w:hint="default"/>
          <w:color w:val="auto"/>
          <w:highlight w:val="none"/>
          <w:lang w:val="en-US" w:eastAsia="zh-CN"/>
        </w:rPr>
        <w:t>应确实做好资金管理，确保资金安全；须对本项目涉及的所有费用开具正规发票。</w:t>
      </w:r>
    </w:p>
    <w:p w14:paraId="59B355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7、乙方应按照《中华人民共和国劳动法》等相关规定发放工资，服务人员工资不得低于东莞市法定最低工资标准（工资不含按国家规定投标人必须支付的社会保险及其他应付费用），乙方必须按照国家规定为项目服务人员购买五险一金。薪酬福利、过节慰问、体检等费用均包含在本项目的成交价内。</w:t>
      </w:r>
    </w:p>
    <w:p w14:paraId="371E1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（八）考核</w:t>
      </w:r>
    </w:p>
    <w:p w14:paraId="6A1DF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《服务绩效考核评分表》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426"/>
        <w:gridCol w:w="2744"/>
        <w:gridCol w:w="486"/>
        <w:gridCol w:w="3056"/>
        <w:gridCol w:w="663"/>
        <w:gridCol w:w="656"/>
      </w:tblGrid>
      <w:tr w14:paraId="5680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10D37E5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right"/>
              <w:textAlignment w:val="auto"/>
              <w:rPr>
                <w:rFonts w:hint="eastAsia"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日期：      年      月      日</w:t>
            </w:r>
          </w:p>
        </w:tc>
      </w:tr>
      <w:tr w14:paraId="23D2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1" w:type="dxa"/>
            <w:gridSpan w:val="3"/>
            <w:vAlign w:val="center"/>
          </w:tcPr>
          <w:p w14:paraId="45D2CF2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场考核</w:t>
            </w:r>
          </w:p>
        </w:tc>
        <w:tc>
          <w:tcPr>
            <w:tcW w:w="3542" w:type="dxa"/>
            <w:gridSpan w:val="2"/>
            <w:vMerge w:val="restart"/>
            <w:vAlign w:val="center"/>
          </w:tcPr>
          <w:p w14:paraId="7026B1F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扣分方法（扣完为止）</w:t>
            </w:r>
          </w:p>
        </w:tc>
        <w:tc>
          <w:tcPr>
            <w:tcW w:w="663" w:type="dxa"/>
            <w:vMerge w:val="restart"/>
            <w:vAlign w:val="center"/>
          </w:tcPr>
          <w:p w14:paraId="37AEDC2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应得分</w:t>
            </w:r>
          </w:p>
        </w:tc>
        <w:tc>
          <w:tcPr>
            <w:tcW w:w="656" w:type="dxa"/>
            <w:vMerge w:val="restart"/>
            <w:vAlign w:val="center"/>
          </w:tcPr>
          <w:p w14:paraId="5A0FF11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扣分</w:t>
            </w:r>
          </w:p>
        </w:tc>
      </w:tr>
      <w:tr w14:paraId="3E2A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Align w:val="center"/>
          </w:tcPr>
          <w:p w14:paraId="1AC8F7D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项目</w:t>
            </w:r>
          </w:p>
        </w:tc>
        <w:tc>
          <w:tcPr>
            <w:tcW w:w="3170" w:type="dxa"/>
            <w:gridSpan w:val="2"/>
            <w:vAlign w:val="center"/>
          </w:tcPr>
          <w:p w14:paraId="787A2B2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检查方法及评价依据</w:t>
            </w:r>
          </w:p>
        </w:tc>
        <w:tc>
          <w:tcPr>
            <w:tcW w:w="3542" w:type="dxa"/>
            <w:gridSpan w:val="2"/>
            <w:vMerge w:val="continue"/>
            <w:vAlign w:val="center"/>
          </w:tcPr>
          <w:p w14:paraId="70CAAB9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663" w:type="dxa"/>
            <w:vMerge w:val="continue"/>
            <w:vAlign w:val="center"/>
          </w:tcPr>
          <w:p w14:paraId="7332367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656" w:type="dxa"/>
            <w:vMerge w:val="continue"/>
            <w:vAlign w:val="center"/>
          </w:tcPr>
          <w:p w14:paraId="610B0C4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FEB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22B67F8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路面保洁</w:t>
            </w:r>
          </w:p>
        </w:tc>
        <w:tc>
          <w:tcPr>
            <w:tcW w:w="426" w:type="dxa"/>
            <w:vAlign w:val="center"/>
          </w:tcPr>
          <w:p w14:paraId="40FFDF6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w:t>
            </w:r>
          </w:p>
        </w:tc>
        <w:tc>
          <w:tcPr>
            <w:tcW w:w="2744" w:type="dxa"/>
            <w:vAlign w:val="center"/>
          </w:tcPr>
          <w:p w14:paraId="13533D4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道路在规定时间内完成普扫完毕</w:t>
            </w:r>
          </w:p>
        </w:tc>
        <w:tc>
          <w:tcPr>
            <w:tcW w:w="486" w:type="dxa"/>
            <w:vAlign w:val="center"/>
          </w:tcPr>
          <w:p w14:paraId="31B596B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w:t>
            </w:r>
          </w:p>
        </w:tc>
        <w:tc>
          <w:tcPr>
            <w:tcW w:w="3056" w:type="dxa"/>
            <w:vAlign w:val="center"/>
          </w:tcPr>
          <w:p w14:paraId="5042D56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在规定时间未清扫完成或出现道路未扫的，每次扣0.5分</w:t>
            </w:r>
          </w:p>
        </w:tc>
        <w:tc>
          <w:tcPr>
            <w:tcW w:w="663" w:type="dxa"/>
            <w:vAlign w:val="center"/>
          </w:tcPr>
          <w:p w14:paraId="6A227A3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cs="宋体"/>
                <w:b w:val="0"/>
                <w:bCs w:val="0"/>
                <w:color w:val="auto"/>
                <w:kern w:val="0"/>
                <w:sz w:val="21"/>
                <w:szCs w:val="21"/>
                <w:highlight w:val="none"/>
                <w:vertAlign w:val="baseline"/>
                <w:lang w:val="en-US" w:bidi="zh-CN"/>
              </w:rPr>
              <w:t>10</w:t>
            </w:r>
          </w:p>
        </w:tc>
        <w:tc>
          <w:tcPr>
            <w:tcW w:w="656" w:type="dxa"/>
            <w:vAlign w:val="center"/>
          </w:tcPr>
          <w:p w14:paraId="250E78E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274A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31E14E5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41AAB2D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2</w:t>
            </w:r>
          </w:p>
        </w:tc>
        <w:tc>
          <w:tcPr>
            <w:tcW w:w="2744" w:type="dxa"/>
            <w:vAlign w:val="center"/>
          </w:tcPr>
          <w:p w14:paraId="146CD52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保洁达标</w:t>
            </w:r>
          </w:p>
        </w:tc>
        <w:tc>
          <w:tcPr>
            <w:tcW w:w="486" w:type="dxa"/>
            <w:vAlign w:val="center"/>
          </w:tcPr>
          <w:p w14:paraId="73D66FF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2</w:t>
            </w:r>
          </w:p>
        </w:tc>
        <w:tc>
          <w:tcPr>
            <w:tcW w:w="3056" w:type="dxa"/>
            <w:vAlign w:val="center"/>
          </w:tcPr>
          <w:p w14:paraId="5BC01D2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每1000平方米多于六片垃圾的，每片扣0.3分</w:t>
            </w:r>
          </w:p>
        </w:tc>
        <w:tc>
          <w:tcPr>
            <w:tcW w:w="663" w:type="dxa"/>
            <w:vAlign w:val="center"/>
          </w:tcPr>
          <w:p w14:paraId="2D2A3AA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cs="宋体"/>
                <w:b w:val="0"/>
                <w:bCs w:val="0"/>
                <w:color w:val="auto"/>
                <w:kern w:val="0"/>
                <w:sz w:val="21"/>
                <w:szCs w:val="21"/>
                <w:highlight w:val="none"/>
                <w:vertAlign w:val="baseline"/>
                <w:lang w:val="en-US" w:bidi="zh-CN"/>
              </w:rPr>
              <w:t>10</w:t>
            </w:r>
          </w:p>
        </w:tc>
        <w:tc>
          <w:tcPr>
            <w:tcW w:w="656" w:type="dxa"/>
            <w:vAlign w:val="center"/>
          </w:tcPr>
          <w:p w14:paraId="442DFBB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2617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489C40D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40A118C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3</w:t>
            </w:r>
          </w:p>
        </w:tc>
        <w:tc>
          <w:tcPr>
            <w:tcW w:w="2744" w:type="dxa"/>
            <w:vAlign w:val="center"/>
          </w:tcPr>
          <w:p w14:paraId="16F3568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道路保洁时间要求达到规定时间</w:t>
            </w:r>
          </w:p>
        </w:tc>
        <w:tc>
          <w:tcPr>
            <w:tcW w:w="486" w:type="dxa"/>
            <w:vAlign w:val="center"/>
          </w:tcPr>
          <w:p w14:paraId="52BC970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3</w:t>
            </w:r>
          </w:p>
        </w:tc>
        <w:tc>
          <w:tcPr>
            <w:tcW w:w="3056" w:type="dxa"/>
            <w:vAlign w:val="center"/>
          </w:tcPr>
          <w:p w14:paraId="0260CCD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未达到规定时间，每</w:t>
            </w:r>
            <w:r>
              <w:rPr>
                <w:rFonts w:hint="eastAsia" w:ascii="宋体" w:hAnsi="宋体" w:eastAsia="宋体" w:cs="宋体"/>
                <w:b w:val="0"/>
                <w:bCs w:val="0"/>
                <w:color w:val="auto"/>
                <w:kern w:val="0"/>
                <w:sz w:val="21"/>
                <w:szCs w:val="21"/>
                <w:highlight w:val="none"/>
                <w:vertAlign w:val="baseline"/>
                <w:lang w:val="en-US" w:bidi="zh-CN"/>
              </w:rPr>
              <w:t>次</w:t>
            </w:r>
            <w:r>
              <w:rPr>
                <w:rFonts w:hint="eastAsia" w:ascii="宋体" w:hAnsi="宋体" w:eastAsia="宋体" w:cs="宋体"/>
                <w:b w:val="0"/>
                <w:bCs w:val="0"/>
                <w:color w:val="auto"/>
                <w:kern w:val="0"/>
                <w:sz w:val="21"/>
                <w:szCs w:val="21"/>
                <w:highlight w:val="none"/>
                <w:vertAlign w:val="baseline"/>
                <w:lang w:val="zh-CN" w:bidi="zh-CN"/>
              </w:rPr>
              <w:t>扣0.5分</w:t>
            </w:r>
          </w:p>
        </w:tc>
        <w:tc>
          <w:tcPr>
            <w:tcW w:w="663" w:type="dxa"/>
            <w:vAlign w:val="center"/>
          </w:tcPr>
          <w:p w14:paraId="0FE834A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68A06C3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3F2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2EA663C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垃圾收集处理</w:t>
            </w:r>
          </w:p>
        </w:tc>
        <w:tc>
          <w:tcPr>
            <w:tcW w:w="426" w:type="dxa"/>
            <w:vAlign w:val="center"/>
          </w:tcPr>
          <w:p w14:paraId="42FCB57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4</w:t>
            </w:r>
          </w:p>
        </w:tc>
        <w:tc>
          <w:tcPr>
            <w:tcW w:w="2744" w:type="dxa"/>
            <w:vAlign w:val="center"/>
          </w:tcPr>
          <w:p w14:paraId="7853C63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严禁焚烧垃圾</w:t>
            </w:r>
          </w:p>
        </w:tc>
        <w:tc>
          <w:tcPr>
            <w:tcW w:w="486" w:type="dxa"/>
            <w:vAlign w:val="center"/>
          </w:tcPr>
          <w:p w14:paraId="7203B1E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4</w:t>
            </w:r>
          </w:p>
        </w:tc>
        <w:tc>
          <w:tcPr>
            <w:tcW w:w="3056" w:type="dxa"/>
            <w:vAlign w:val="center"/>
          </w:tcPr>
          <w:p w14:paraId="3832191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发现有焚烧垃圾的，每次每处扣0.5分</w:t>
            </w:r>
          </w:p>
        </w:tc>
        <w:tc>
          <w:tcPr>
            <w:tcW w:w="663" w:type="dxa"/>
            <w:vAlign w:val="center"/>
          </w:tcPr>
          <w:p w14:paraId="30BE16D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5D32CEB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4748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688C001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6102D43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2744" w:type="dxa"/>
            <w:vAlign w:val="center"/>
          </w:tcPr>
          <w:p w14:paraId="0A05FDA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公共垃圾收集点管理不到位,如垃圾桶满溢堆积垃圾,或垃圾倒在路面中转。</w:t>
            </w:r>
          </w:p>
        </w:tc>
        <w:tc>
          <w:tcPr>
            <w:tcW w:w="486" w:type="dxa"/>
            <w:vAlign w:val="center"/>
          </w:tcPr>
          <w:p w14:paraId="52C0332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3056" w:type="dxa"/>
            <w:vAlign w:val="center"/>
          </w:tcPr>
          <w:p w14:paraId="1C0FFCE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垃圾桶周边堆积垃圾或垃圾倒在路面中转，每次扣0.5分，</w:t>
            </w:r>
          </w:p>
        </w:tc>
        <w:tc>
          <w:tcPr>
            <w:tcW w:w="663" w:type="dxa"/>
            <w:vAlign w:val="center"/>
          </w:tcPr>
          <w:p w14:paraId="2EF567F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0BA474D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154F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211D5BB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卫生死角</w:t>
            </w:r>
          </w:p>
        </w:tc>
        <w:tc>
          <w:tcPr>
            <w:tcW w:w="426" w:type="dxa"/>
            <w:vAlign w:val="center"/>
          </w:tcPr>
          <w:p w14:paraId="7F3FEB7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6</w:t>
            </w:r>
          </w:p>
        </w:tc>
        <w:tc>
          <w:tcPr>
            <w:tcW w:w="2744" w:type="dxa"/>
            <w:vAlign w:val="center"/>
          </w:tcPr>
          <w:p w14:paraId="4A38B7C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道路内未发现卫生死角及残留痕迹</w:t>
            </w:r>
          </w:p>
        </w:tc>
        <w:tc>
          <w:tcPr>
            <w:tcW w:w="486" w:type="dxa"/>
            <w:vAlign w:val="center"/>
          </w:tcPr>
          <w:p w14:paraId="009F76E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6</w:t>
            </w:r>
          </w:p>
        </w:tc>
        <w:tc>
          <w:tcPr>
            <w:tcW w:w="3056" w:type="dxa"/>
            <w:vAlign w:val="center"/>
          </w:tcPr>
          <w:p w14:paraId="0A11C4A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未按要求的，每次每处</w:t>
            </w:r>
            <w:r>
              <w:rPr>
                <w:rFonts w:hint="eastAsia" w:ascii="宋体" w:hAnsi="宋体" w:eastAsia="宋体" w:cs="宋体"/>
                <w:b w:val="0"/>
                <w:bCs w:val="0"/>
                <w:color w:val="auto"/>
                <w:kern w:val="0"/>
                <w:sz w:val="21"/>
                <w:szCs w:val="21"/>
                <w:highlight w:val="none"/>
                <w:vertAlign w:val="baseline"/>
                <w:lang w:val="en-US" w:bidi="zh-CN"/>
              </w:rPr>
              <w:t>扣</w:t>
            </w:r>
            <w:r>
              <w:rPr>
                <w:rFonts w:hint="eastAsia" w:ascii="宋体" w:hAnsi="宋体" w:eastAsia="宋体" w:cs="宋体"/>
                <w:b w:val="0"/>
                <w:bCs w:val="0"/>
                <w:color w:val="auto"/>
                <w:kern w:val="0"/>
                <w:sz w:val="21"/>
                <w:szCs w:val="21"/>
                <w:highlight w:val="none"/>
                <w:vertAlign w:val="baseline"/>
                <w:lang w:val="zh-CN" w:bidi="zh-CN"/>
              </w:rPr>
              <w:t>0.5分</w:t>
            </w:r>
          </w:p>
        </w:tc>
        <w:tc>
          <w:tcPr>
            <w:tcW w:w="663" w:type="dxa"/>
            <w:vAlign w:val="center"/>
          </w:tcPr>
          <w:p w14:paraId="45DF068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32CF0AA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100C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370FD45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10C611F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7</w:t>
            </w:r>
          </w:p>
        </w:tc>
        <w:tc>
          <w:tcPr>
            <w:tcW w:w="2744" w:type="dxa"/>
            <w:vAlign w:val="center"/>
          </w:tcPr>
          <w:p w14:paraId="023C403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人行道未发现杂草</w:t>
            </w:r>
          </w:p>
        </w:tc>
        <w:tc>
          <w:tcPr>
            <w:tcW w:w="486" w:type="dxa"/>
            <w:vAlign w:val="center"/>
          </w:tcPr>
          <w:p w14:paraId="2AFE1D6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7</w:t>
            </w:r>
          </w:p>
        </w:tc>
        <w:tc>
          <w:tcPr>
            <w:tcW w:w="3056" w:type="dxa"/>
            <w:vAlign w:val="center"/>
          </w:tcPr>
          <w:p w14:paraId="5578AED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未按要求的，每次每处</w:t>
            </w:r>
            <w:r>
              <w:rPr>
                <w:rFonts w:hint="eastAsia" w:ascii="宋体" w:hAnsi="宋体" w:eastAsia="宋体" w:cs="宋体"/>
                <w:b w:val="0"/>
                <w:bCs w:val="0"/>
                <w:color w:val="auto"/>
                <w:kern w:val="0"/>
                <w:sz w:val="21"/>
                <w:szCs w:val="21"/>
                <w:highlight w:val="none"/>
                <w:vertAlign w:val="baseline"/>
                <w:lang w:val="en-US" w:bidi="zh-CN"/>
              </w:rPr>
              <w:t>扣</w:t>
            </w:r>
            <w:r>
              <w:rPr>
                <w:rFonts w:hint="eastAsia" w:ascii="宋体" w:hAnsi="宋体" w:eastAsia="宋体" w:cs="宋体"/>
                <w:b w:val="0"/>
                <w:bCs w:val="0"/>
                <w:color w:val="auto"/>
                <w:kern w:val="0"/>
                <w:sz w:val="21"/>
                <w:szCs w:val="21"/>
                <w:highlight w:val="none"/>
                <w:vertAlign w:val="baseline"/>
                <w:lang w:val="zh-CN" w:bidi="zh-CN"/>
              </w:rPr>
              <w:t>0.5分</w:t>
            </w:r>
          </w:p>
        </w:tc>
        <w:tc>
          <w:tcPr>
            <w:tcW w:w="663" w:type="dxa"/>
            <w:vAlign w:val="center"/>
          </w:tcPr>
          <w:p w14:paraId="5800C7D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25E7A7C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1529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648CFBB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果皮箱</w:t>
            </w:r>
          </w:p>
        </w:tc>
        <w:tc>
          <w:tcPr>
            <w:tcW w:w="426" w:type="dxa"/>
            <w:vAlign w:val="center"/>
          </w:tcPr>
          <w:p w14:paraId="28DA521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8</w:t>
            </w:r>
          </w:p>
        </w:tc>
        <w:tc>
          <w:tcPr>
            <w:tcW w:w="2744" w:type="dxa"/>
            <w:vAlign w:val="center"/>
          </w:tcPr>
          <w:p w14:paraId="75B90D2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必须每天清掏,未造成满溢、外观脏乱</w:t>
            </w:r>
          </w:p>
        </w:tc>
        <w:tc>
          <w:tcPr>
            <w:tcW w:w="486" w:type="dxa"/>
            <w:vAlign w:val="center"/>
          </w:tcPr>
          <w:p w14:paraId="64A6D7B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8</w:t>
            </w:r>
          </w:p>
        </w:tc>
        <w:tc>
          <w:tcPr>
            <w:tcW w:w="3056" w:type="dxa"/>
            <w:vAlign w:val="center"/>
          </w:tcPr>
          <w:p w14:paraId="237C6F6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造成满溢、脏乱的,每处扣0.3分</w:t>
            </w:r>
          </w:p>
        </w:tc>
        <w:tc>
          <w:tcPr>
            <w:tcW w:w="663" w:type="dxa"/>
            <w:vAlign w:val="center"/>
          </w:tcPr>
          <w:p w14:paraId="4DBC994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015822C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2A4B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3BE29D5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6061E3E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9</w:t>
            </w:r>
          </w:p>
        </w:tc>
        <w:tc>
          <w:tcPr>
            <w:tcW w:w="2744" w:type="dxa"/>
            <w:vAlign w:val="center"/>
          </w:tcPr>
          <w:p w14:paraId="579E6F1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外壳每天用水清洗一次,保持</w:t>
            </w:r>
            <w:r>
              <w:rPr>
                <w:rFonts w:hint="eastAsia" w:ascii="宋体" w:hAnsi="宋体" w:eastAsia="宋体" w:cs="宋体"/>
                <w:b w:val="0"/>
                <w:bCs w:val="0"/>
                <w:color w:val="auto"/>
                <w:kern w:val="0"/>
                <w:sz w:val="21"/>
                <w:szCs w:val="21"/>
                <w:highlight w:val="none"/>
                <w:vertAlign w:val="baseline"/>
                <w:lang w:val="en-US" w:bidi="zh-CN"/>
              </w:rPr>
              <w:t>清</w:t>
            </w:r>
            <w:r>
              <w:rPr>
                <w:rFonts w:hint="eastAsia" w:ascii="宋体" w:hAnsi="宋体" w:eastAsia="宋体" w:cs="宋体"/>
                <w:b w:val="0"/>
                <w:bCs w:val="0"/>
                <w:color w:val="auto"/>
                <w:kern w:val="0"/>
                <w:sz w:val="21"/>
                <w:szCs w:val="21"/>
                <w:highlight w:val="none"/>
                <w:vertAlign w:val="baseline"/>
                <w:lang w:val="zh-CN" w:bidi="zh-CN"/>
              </w:rPr>
              <w:t>洁，表面没乱张贴</w:t>
            </w:r>
          </w:p>
        </w:tc>
        <w:tc>
          <w:tcPr>
            <w:tcW w:w="486" w:type="dxa"/>
            <w:vAlign w:val="center"/>
          </w:tcPr>
          <w:p w14:paraId="0910A25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9</w:t>
            </w:r>
          </w:p>
        </w:tc>
        <w:tc>
          <w:tcPr>
            <w:tcW w:w="3056" w:type="dxa"/>
            <w:vAlign w:val="center"/>
          </w:tcPr>
          <w:p w14:paraId="4419147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未清洗的，每处扣0.3分</w:t>
            </w:r>
          </w:p>
        </w:tc>
        <w:tc>
          <w:tcPr>
            <w:tcW w:w="663" w:type="dxa"/>
            <w:vAlign w:val="center"/>
          </w:tcPr>
          <w:p w14:paraId="1F223EA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762134C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339B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0437252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266CEFF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10</w:t>
            </w:r>
          </w:p>
        </w:tc>
        <w:tc>
          <w:tcPr>
            <w:tcW w:w="2744" w:type="dxa"/>
            <w:vAlign w:val="center"/>
          </w:tcPr>
          <w:p w14:paraId="2BA0FD2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果皮箱及垃圾</w:t>
            </w:r>
            <w:r>
              <w:rPr>
                <w:rFonts w:hint="eastAsia" w:ascii="宋体" w:hAnsi="宋体" w:eastAsia="宋体" w:cs="宋体"/>
                <w:b w:val="0"/>
                <w:bCs w:val="0"/>
                <w:color w:val="auto"/>
                <w:kern w:val="0"/>
                <w:sz w:val="21"/>
                <w:szCs w:val="21"/>
                <w:highlight w:val="none"/>
                <w:vertAlign w:val="baseline"/>
                <w:lang w:val="en-US" w:bidi="zh-CN"/>
              </w:rPr>
              <w:t>桶</w:t>
            </w:r>
            <w:r>
              <w:rPr>
                <w:rFonts w:hint="eastAsia" w:ascii="宋体" w:hAnsi="宋体" w:eastAsia="宋体" w:cs="宋体"/>
                <w:b w:val="0"/>
                <w:bCs w:val="0"/>
                <w:color w:val="auto"/>
                <w:kern w:val="0"/>
                <w:sz w:val="21"/>
                <w:szCs w:val="21"/>
                <w:highlight w:val="none"/>
                <w:vertAlign w:val="baseline"/>
                <w:lang w:val="zh-CN" w:bidi="zh-CN"/>
              </w:rPr>
              <w:t>摆放端正，妥善管理</w:t>
            </w:r>
          </w:p>
        </w:tc>
        <w:tc>
          <w:tcPr>
            <w:tcW w:w="486" w:type="dxa"/>
            <w:vAlign w:val="center"/>
          </w:tcPr>
          <w:p w14:paraId="5EFA129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10</w:t>
            </w:r>
          </w:p>
        </w:tc>
        <w:tc>
          <w:tcPr>
            <w:tcW w:w="3056" w:type="dxa"/>
            <w:vAlign w:val="center"/>
          </w:tcPr>
          <w:p w14:paraId="34EBF87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摆放不端正，每处每次扣0.3分</w:t>
            </w:r>
          </w:p>
        </w:tc>
        <w:tc>
          <w:tcPr>
            <w:tcW w:w="663" w:type="dxa"/>
            <w:vAlign w:val="center"/>
          </w:tcPr>
          <w:p w14:paraId="17E575B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2D4B308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43B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36F5618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038A044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11</w:t>
            </w:r>
          </w:p>
        </w:tc>
        <w:tc>
          <w:tcPr>
            <w:tcW w:w="2744" w:type="dxa"/>
            <w:vAlign w:val="center"/>
          </w:tcPr>
          <w:p w14:paraId="596A3E6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果皮箱设置点周边污渍每天清洗一次。</w:t>
            </w:r>
          </w:p>
        </w:tc>
        <w:tc>
          <w:tcPr>
            <w:tcW w:w="486" w:type="dxa"/>
            <w:vAlign w:val="center"/>
          </w:tcPr>
          <w:p w14:paraId="01DC0CC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11</w:t>
            </w:r>
          </w:p>
        </w:tc>
        <w:tc>
          <w:tcPr>
            <w:tcW w:w="3056" w:type="dxa"/>
            <w:vAlign w:val="center"/>
          </w:tcPr>
          <w:p w14:paraId="2A18452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未清洗的,每处扣0.3分</w:t>
            </w:r>
          </w:p>
        </w:tc>
        <w:tc>
          <w:tcPr>
            <w:tcW w:w="663" w:type="dxa"/>
            <w:vAlign w:val="center"/>
          </w:tcPr>
          <w:p w14:paraId="50DCF8C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1655B57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1E15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6202516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人员管理</w:t>
            </w:r>
          </w:p>
        </w:tc>
        <w:tc>
          <w:tcPr>
            <w:tcW w:w="426" w:type="dxa"/>
            <w:vAlign w:val="center"/>
          </w:tcPr>
          <w:p w14:paraId="48D34C7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12</w:t>
            </w:r>
          </w:p>
        </w:tc>
        <w:tc>
          <w:tcPr>
            <w:tcW w:w="2744" w:type="dxa"/>
            <w:vAlign w:val="center"/>
          </w:tcPr>
          <w:p w14:paraId="6274C53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配置足额的管理人员和环卫工人</w:t>
            </w:r>
          </w:p>
        </w:tc>
        <w:tc>
          <w:tcPr>
            <w:tcW w:w="486" w:type="dxa"/>
            <w:vAlign w:val="center"/>
          </w:tcPr>
          <w:p w14:paraId="31F4360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12</w:t>
            </w:r>
          </w:p>
        </w:tc>
        <w:tc>
          <w:tcPr>
            <w:tcW w:w="3056" w:type="dxa"/>
            <w:vAlign w:val="center"/>
          </w:tcPr>
          <w:p w14:paraId="02EA24A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未按要求配置，每少1人每次扣0.5分</w:t>
            </w:r>
          </w:p>
        </w:tc>
        <w:tc>
          <w:tcPr>
            <w:tcW w:w="663" w:type="dxa"/>
            <w:vAlign w:val="center"/>
          </w:tcPr>
          <w:p w14:paraId="548D2B0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0482959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28F6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5C44C40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075B0D3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13</w:t>
            </w:r>
          </w:p>
        </w:tc>
        <w:tc>
          <w:tcPr>
            <w:tcW w:w="2744" w:type="dxa"/>
            <w:vAlign w:val="center"/>
          </w:tcPr>
          <w:p w14:paraId="6B5E7D6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作业人员按规定穿统一服饰，佩戴上岗证。</w:t>
            </w:r>
          </w:p>
        </w:tc>
        <w:tc>
          <w:tcPr>
            <w:tcW w:w="486" w:type="dxa"/>
            <w:vAlign w:val="center"/>
          </w:tcPr>
          <w:p w14:paraId="2240D37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13</w:t>
            </w:r>
          </w:p>
        </w:tc>
        <w:tc>
          <w:tcPr>
            <w:tcW w:w="3056" w:type="dxa"/>
            <w:vAlign w:val="center"/>
          </w:tcPr>
          <w:p w14:paraId="79FB76D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未穿统一服饰、佩戴上岗的，每人每次扣0.5分</w:t>
            </w:r>
          </w:p>
        </w:tc>
        <w:tc>
          <w:tcPr>
            <w:tcW w:w="663" w:type="dxa"/>
            <w:vAlign w:val="center"/>
          </w:tcPr>
          <w:p w14:paraId="21042AA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5E30529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B30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2C13C74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公厕</w:t>
            </w:r>
          </w:p>
        </w:tc>
        <w:tc>
          <w:tcPr>
            <w:tcW w:w="426" w:type="dxa"/>
            <w:vAlign w:val="center"/>
          </w:tcPr>
          <w:p w14:paraId="193C6A1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14</w:t>
            </w:r>
          </w:p>
        </w:tc>
        <w:tc>
          <w:tcPr>
            <w:tcW w:w="2744" w:type="dxa"/>
            <w:vAlign w:val="center"/>
          </w:tcPr>
          <w:p w14:paraId="7C0A626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按要求配备专职管理员，架构上墙</w:t>
            </w:r>
          </w:p>
        </w:tc>
        <w:tc>
          <w:tcPr>
            <w:tcW w:w="486" w:type="dxa"/>
            <w:vAlign w:val="center"/>
          </w:tcPr>
          <w:p w14:paraId="718B0C7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14</w:t>
            </w:r>
          </w:p>
        </w:tc>
        <w:tc>
          <w:tcPr>
            <w:tcW w:w="3056" w:type="dxa"/>
            <w:vAlign w:val="center"/>
          </w:tcPr>
          <w:p w14:paraId="139C223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未按要求操作的，每发现一次扣0.5分</w:t>
            </w:r>
          </w:p>
        </w:tc>
        <w:tc>
          <w:tcPr>
            <w:tcW w:w="663" w:type="dxa"/>
            <w:vAlign w:val="center"/>
          </w:tcPr>
          <w:p w14:paraId="1FB6752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4FB5CDF5">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211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344DF5B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37441CA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15</w:t>
            </w:r>
          </w:p>
        </w:tc>
        <w:tc>
          <w:tcPr>
            <w:tcW w:w="2744" w:type="dxa"/>
            <w:vAlign w:val="center"/>
          </w:tcPr>
          <w:p w14:paraId="143DFBC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公厕内外保持整洁，工具摆放整齐，渠道畅通，设施完好，有效控制蚊蝇</w:t>
            </w:r>
          </w:p>
        </w:tc>
        <w:tc>
          <w:tcPr>
            <w:tcW w:w="486" w:type="dxa"/>
            <w:vAlign w:val="center"/>
          </w:tcPr>
          <w:p w14:paraId="627EAB3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15</w:t>
            </w:r>
          </w:p>
        </w:tc>
        <w:tc>
          <w:tcPr>
            <w:tcW w:w="3056" w:type="dxa"/>
            <w:vAlign w:val="center"/>
          </w:tcPr>
          <w:p w14:paraId="636FFF0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未按要求操作的，每发现一次扣0.5分</w:t>
            </w:r>
          </w:p>
        </w:tc>
        <w:tc>
          <w:tcPr>
            <w:tcW w:w="663" w:type="dxa"/>
            <w:vAlign w:val="center"/>
          </w:tcPr>
          <w:p w14:paraId="340B2ED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20908E3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7419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374BFCA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其它</w:t>
            </w:r>
          </w:p>
        </w:tc>
        <w:tc>
          <w:tcPr>
            <w:tcW w:w="426" w:type="dxa"/>
            <w:vAlign w:val="center"/>
          </w:tcPr>
          <w:p w14:paraId="359CFFD3">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16</w:t>
            </w:r>
          </w:p>
        </w:tc>
        <w:tc>
          <w:tcPr>
            <w:tcW w:w="2744" w:type="dxa"/>
            <w:vAlign w:val="center"/>
          </w:tcPr>
          <w:p w14:paraId="015F75A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清洁活动或突击性的卫生清洁任务，能按时、按标准要求完成所分配工作的</w:t>
            </w:r>
          </w:p>
        </w:tc>
        <w:tc>
          <w:tcPr>
            <w:tcW w:w="486" w:type="dxa"/>
            <w:vAlign w:val="center"/>
          </w:tcPr>
          <w:p w14:paraId="0AEAFB6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16</w:t>
            </w:r>
          </w:p>
        </w:tc>
        <w:tc>
          <w:tcPr>
            <w:tcW w:w="3056" w:type="dxa"/>
            <w:vAlign w:val="center"/>
          </w:tcPr>
          <w:p w14:paraId="7D85F95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未按时按要求完成的，每次扣0.5分</w:t>
            </w:r>
          </w:p>
        </w:tc>
        <w:tc>
          <w:tcPr>
            <w:tcW w:w="663" w:type="dxa"/>
            <w:vAlign w:val="center"/>
          </w:tcPr>
          <w:p w14:paraId="7482249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0828C16F">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9E1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19D0BA0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289F519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17</w:t>
            </w:r>
          </w:p>
        </w:tc>
        <w:tc>
          <w:tcPr>
            <w:tcW w:w="2744" w:type="dxa"/>
            <w:vAlign w:val="center"/>
          </w:tcPr>
          <w:p w14:paraId="10218EB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无条件配合做好省、市、镇、村布置的临时性任务(含检查、突击整治、重大活动等)中的清扫保洁工作</w:t>
            </w:r>
          </w:p>
        </w:tc>
        <w:tc>
          <w:tcPr>
            <w:tcW w:w="486" w:type="dxa"/>
            <w:vAlign w:val="center"/>
          </w:tcPr>
          <w:p w14:paraId="579CEFD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17</w:t>
            </w:r>
          </w:p>
        </w:tc>
        <w:tc>
          <w:tcPr>
            <w:tcW w:w="3056" w:type="dxa"/>
            <w:vAlign w:val="center"/>
          </w:tcPr>
          <w:p w14:paraId="3500E888">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工作未到位的，每次扣1分</w:t>
            </w:r>
          </w:p>
        </w:tc>
        <w:tc>
          <w:tcPr>
            <w:tcW w:w="663" w:type="dxa"/>
            <w:vAlign w:val="center"/>
          </w:tcPr>
          <w:p w14:paraId="108BB91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4D06687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0BB8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0B86537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3F347294">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18</w:t>
            </w:r>
          </w:p>
        </w:tc>
        <w:tc>
          <w:tcPr>
            <w:tcW w:w="2744" w:type="dxa"/>
            <w:vAlign w:val="center"/>
          </w:tcPr>
          <w:p w14:paraId="4AAC52E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路面没有积水、没有成堆垃圾</w:t>
            </w:r>
          </w:p>
        </w:tc>
        <w:tc>
          <w:tcPr>
            <w:tcW w:w="486" w:type="dxa"/>
            <w:vAlign w:val="center"/>
          </w:tcPr>
          <w:p w14:paraId="34B5A64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en-US" w:bidi="zh-CN"/>
              </w:rPr>
              <w:t>18</w:t>
            </w:r>
          </w:p>
        </w:tc>
        <w:tc>
          <w:tcPr>
            <w:tcW w:w="3056" w:type="dxa"/>
            <w:vAlign w:val="center"/>
          </w:tcPr>
          <w:p w14:paraId="553675E6">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发现有积水或成堆垃圾的，每处每次扣0.5分</w:t>
            </w:r>
          </w:p>
        </w:tc>
        <w:tc>
          <w:tcPr>
            <w:tcW w:w="663" w:type="dxa"/>
            <w:vAlign w:val="center"/>
          </w:tcPr>
          <w:p w14:paraId="25118721">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5</w:t>
            </w:r>
          </w:p>
        </w:tc>
        <w:tc>
          <w:tcPr>
            <w:tcW w:w="656" w:type="dxa"/>
            <w:vAlign w:val="center"/>
          </w:tcPr>
          <w:p w14:paraId="4898D3DD">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58CE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restart"/>
            <w:vAlign w:val="center"/>
          </w:tcPr>
          <w:p w14:paraId="3984D99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不设限扣分项</w:t>
            </w:r>
          </w:p>
        </w:tc>
        <w:tc>
          <w:tcPr>
            <w:tcW w:w="426" w:type="dxa"/>
            <w:vAlign w:val="center"/>
          </w:tcPr>
          <w:p w14:paraId="754D0AA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1</w:t>
            </w:r>
          </w:p>
        </w:tc>
        <w:tc>
          <w:tcPr>
            <w:tcW w:w="6949" w:type="dxa"/>
            <w:gridSpan w:val="4"/>
            <w:vAlign w:val="center"/>
          </w:tcPr>
          <w:p w14:paraId="34CA28C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未按要求对机动车道进行机械清扫的，每发现一次扣0.5分</w:t>
            </w:r>
          </w:p>
        </w:tc>
        <w:tc>
          <w:tcPr>
            <w:tcW w:w="656" w:type="dxa"/>
            <w:vAlign w:val="center"/>
          </w:tcPr>
          <w:p w14:paraId="1777FF5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4FB2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2AE5A2F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75EF517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2</w:t>
            </w:r>
          </w:p>
        </w:tc>
        <w:tc>
          <w:tcPr>
            <w:tcW w:w="6949" w:type="dxa"/>
            <w:gridSpan w:val="4"/>
            <w:vAlign w:val="center"/>
          </w:tcPr>
          <w:p w14:paraId="6111501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将垃圾倒入沙井、下水道及绿化带内的，每发现一次扣1分</w:t>
            </w:r>
          </w:p>
        </w:tc>
        <w:tc>
          <w:tcPr>
            <w:tcW w:w="656" w:type="dxa"/>
            <w:vAlign w:val="center"/>
          </w:tcPr>
          <w:p w14:paraId="1862A93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109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2F3A77F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2981E6A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3</w:t>
            </w:r>
          </w:p>
        </w:tc>
        <w:tc>
          <w:tcPr>
            <w:tcW w:w="6949" w:type="dxa"/>
            <w:gridSpan w:val="4"/>
            <w:vAlign w:val="center"/>
          </w:tcPr>
          <w:p w14:paraId="1A8B45DA">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工作被投诉或被曝光，情况属实的，被市民投诉且情况属实的，每次扣0.3分;被镇媒体批评曝光的，每次扣0.5分:被市以上媒体批评曝光的，每次扣1分</w:t>
            </w:r>
          </w:p>
        </w:tc>
        <w:tc>
          <w:tcPr>
            <w:tcW w:w="656" w:type="dxa"/>
            <w:vAlign w:val="center"/>
          </w:tcPr>
          <w:p w14:paraId="4B5E49D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34D7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vMerge w:val="continue"/>
            <w:vAlign w:val="center"/>
          </w:tcPr>
          <w:p w14:paraId="5EBE870C">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c>
          <w:tcPr>
            <w:tcW w:w="426" w:type="dxa"/>
            <w:vAlign w:val="center"/>
          </w:tcPr>
          <w:p w14:paraId="6E8BDED9">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4</w:t>
            </w:r>
          </w:p>
        </w:tc>
        <w:tc>
          <w:tcPr>
            <w:tcW w:w="6949" w:type="dxa"/>
            <w:gridSpan w:val="4"/>
            <w:vAlign w:val="center"/>
          </w:tcPr>
          <w:p w14:paraId="3D7D8F47">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私自设置收费项目，如上门收集垃圾等项目收费，情况属实的，每查实</w:t>
            </w:r>
          </w:p>
          <w:p w14:paraId="0908CBC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r>
              <w:rPr>
                <w:rFonts w:hint="eastAsia" w:ascii="宋体" w:hAnsi="宋体" w:eastAsia="宋体" w:cs="宋体"/>
                <w:b w:val="0"/>
                <w:bCs w:val="0"/>
                <w:color w:val="auto"/>
                <w:kern w:val="0"/>
                <w:sz w:val="21"/>
                <w:szCs w:val="21"/>
                <w:highlight w:val="none"/>
                <w:vertAlign w:val="baseline"/>
                <w:lang w:val="zh-CN" w:bidi="zh-CN"/>
              </w:rPr>
              <w:t>一次扣1分</w:t>
            </w:r>
          </w:p>
        </w:tc>
        <w:tc>
          <w:tcPr>
            <w:tcW w:w="656" w:type="dxa"/>
            <w:vAlign w:val="center"/>
          </w:tcPr>
          <w:p w14:paraId="000E4622">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4120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6" w:type="dxa"/>
            <w:gridSpan w:val="6"/>
            <w:vAlign w:val="center"/>
          </w:tcPr>
          <w:p w14:paraId="6ED1CBC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合计扣分</w:t>
            </w:r>
          </w:p>
        </w:tc>
        <w:tc>
          <w:tcPr>
            <w:tcW w:w="656" w:type="dxa"/>
            <w:vAlign w:val="center"/>
          </w:tcPr>
          <w:p w14:paraId="1D6B5D5B">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val="0"/>
                <w:bCs w:val="0"/>
                <w:color w:val="auto"/>
                <w:kern w:val="0"/>
                <w:sz w:val="21"/>
                <w:szCs w:val="21"/>
                <w:highlight w:val="none"/>
                <w:vertAlign w:val="baseline"/>
                <w:lang w:val="zh-CN" w:bidi="zh-CN"/>
              </w:rPr>
            </w:pPr>
          </w:p>
        </w:tc>
      </w:tr>
      <w:tr w14:paraId="64B4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59732DFE">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实际得分（  ）=100-扣分（  ）</w:t>
            </w:r>
          </w:p>
        </w:tc>
      </w:tr>
      <w:tr w14:paraId="4D2A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6E81FFF0">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left"/>
              <w:textAlignment w:val="auto"/>
              <w:rPr>
                <w:rFonts w:hint="default" w:ascii="宋体" w:hAnsi="宋体" w:eastAsia="宋体" w:cs="宋体"/>
                <w:b w:val="0"/>
                <w:bCs w:val="0"/>
                <w:color w:val="auto"/>
                <w:kern w:val="0"/>
                <w:sz w:val="21"/>
                <w:szCs w:val="21"/>
                <w:highlight w:val="none"/>
                <w:vertAlign w:val="baseline"/>
                <w:lang w:val="en-US" w:bidi="zh-CN"/>
              </w:rPr>
            </w:pPr>
            <w:r>
              <w:rPr>
                <w:rFonts w:hint="eastAsia" w:ascii="宋体" w:hAnsi="宋体" w:eastAsia="宋体" w:cs="宋体"/>
                <w:b w:val="0"/>
                <w:bCs w:val="0"/>
                <w:color w:val="auto"/>
                <w:kern w:val="0"/>
                <w:sz w:val="21"/>
                <w:szCs w:val="21"/>
                <w:highlight w:val="none"/>
                <w:vertAlign w:val="baseline"/>
                <w:lang w:val="en-US" w:bidi="zh-CN"/>
              </w:rPr>
              <w:t xml:space="preserve">检察人员签名：                                乙方单位负责人签名：         </w:t>
            </w:r>
          </w:p>
        </w:tc>
      </w:tr>
    </w:tbl>
    <w:p w14:paraId="78FB7B7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29743"/>
      <w:bookmarkStart w:id="259" w:name="_Toc3949"/>
      <w:bookmarkStart w:id="260" w:name="_Toc31228"/>
      <w:bookmarkStart w:id="261" w:name="_Toc13843"/>
      <w:r>
        <w:rPr>
          <w:rFonts w:hint="eastAsia"/>
          <w:b/>
          <w:bCs/>
          <w:color w:val="auto"/>
          <w:highlight w:val="none"/>
          <w:lang w:val="en-US" w:eastAsia="zh-CN"/>
        </w:rPr>
        <w:t>三、服务期间（项目完成期限）</w:t>
      </w:r>
      <w:bookmarkEnd w:id="258"/>
      <w:bookmarkEnd w:id="259"/>
      <w:bookmarkEnd w:id="260"/>
      <w:bookmarkEnd w:id="261"/>
    </w:p>
    <w:p w14:paraId="3DFC64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14:paraId="34AC820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1315"/>
      <w:bookmarkStart w:id="263" w:name="_Toc26555"/>
      <w:bookmarkStart w:id="264" w:name="_Toc3509"/>
      <w:bookmarkStart w:id="265" w:name="_Toc30401"/>
      <w:r>
        <w:rPr>
          <w:rFonts w:hint="eastAsia"/>
          <w:b/>
          <w:bCs/>
          <w:color w:val="auto"/>
          <w:highlight w:val="none"/>
          <w:lang w:val="en-US" w:eastAsia="zh-CN"/>
        </w:rPr>
        <w:t>四、付款方式</w:t>
      </w:r>
      <w:bookmarkEnd w:id="262"/>
      <w:bookmarkEnd w:id="263"/>
      <w:bookmarkEnd w:id="264"/>
      <w:bookmarkEnd w:id="265"/>
    </w:p>
    <w:p w14:paraId="585FA7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合同签订后，</w:t>
      </w:r>
      <w:r>
        <w:rPr>
          <w:rFonts w:hint="eastAsia" w:ascii="宋体" w:hAnsi="宋体"/>
          <w:color w:val="auto"/>
          <w:sz w:val="21"/>
          <w:szCs w:val="21"/>
          <w:highlight w:val="none"/>
          <w:u w:val="single"/>
          <w:lang w:eastAsia="zh-CN"/>
        </w:rPr>
        <w:t>甲方</w:t>
      </w:r>
      <w:r>
        <w:rPr>
          <w:rFonts w:hint="eastAsia" w:ascii="宋体" w:hAnsi="宋体"/>
          <w:color w:val="auto"/>
          <w:sz w:val="21"/>
          <w:szCs w:val="21"/>
          <w:highlight w:val="none"/>
          <w:u w:val="single"/>
        </w:rPr>
        <w:t>按照月度考核结果据实结算（如</w:t>
      </w:r>
      <w:r>
        <w:rPr>
          <w:rFonts w:hint="eastAsia" w:ascii="宋体" w:hAnsi="宋体"/>
          <w:color w:val="auto"/>
          <w:sz w:val="21"/>
          <w:szCs w:val="21"/>
          <w:highlight w:val="none"/>
          <w:u w:val="single"/>
          <w:lang w:eastAsia="zh-CN"/>
        </w:rPr>
        <w:t>乙方</w:t>
      </w:r>
      <w:r>
        <w:rPr>
          <w:rFonts w:hint="eastAsia" w:ascii="宋体" w:hAnsi="宋体"/>
          <w:color w:val="auto"/>
          <w:sz w:val="21"/>
          <w:szCs w:val="21"/>
          <w:highlight w:val="none"/>
          <w:u w:val="single"/>
        </w:rPr>
        <w:t>提供服务不足一个月时按日计算）服务费用。</w:t>
      </w:r>
      <w:r>
        <w:rPr>
          <w:rFonts w:hint="eastAsia" w:ascii="宋体" w:hAnsi="宋体"/>
          <w:color w:val="auto"/>
          <w:sz w:val="21"/>
          <w:szCs w:val="21"/>
          <w:highlight w:val="none"/>
          <w:u w:val="single"/>
          <w:lang w:eastAsia="zh-CN"/>
        </w:rPr>
        <w:t>甲方</w:t>
      </w:r>
      <w:r>
        <w:rPr>
          <w:rFonts w:hint="eastAsia" w:ascii="宋体" w:hAnsi="宋体"/>
          <w:color w:val="auto"/>
          <w:sz w:val="21"/>
          <w:szCs w:val="21"/>
          <w:highlight w:val="none"/>
          <w:u w:val="single"/>
        </w:rPr>
        <w:t>在收到</w:t>
      </w:r>
      <w:r>
        <w:rPr>
          <w:rFonts w:hint="eastAsia" w:ascii="宋体" w:hAnsi="宋体"/>
          <w:color w:val="auto"/>
          <w:sz w:val="21"/>
          <w:szCs w:val="21"/>
          <w:highlight w:val="none"/>
          <w:u w:val="single"/>
          <w:lang w:eastAsia="zh-CN"/>
        </w:rPr>
        <w:t>乙方</w:t>
      </w:r>
      <w:r>
        <w:rPr>
          <w:rFonts w:hint="eastAsia" w:ascii="宋体" w:hAnsi="宋体"/>
          <w:color w:val="auto"/>
          <w:sz w:val="21"/>
          <w:szCs w:val="21"/>
          <w:highlight w:val="none"/>
          <w:u w:val="single"/>
        </w:rPr>
        <w:t>提交的符合国家财务规定的等额发票、上月度的工作总结、服务绩效考核评分表、员工按时发放工资的证明材料、员工工资发放明细后，结合本项目的绩效考核得分情况，将当月项目服务费用以转账方式转入</w:t>
      </w:r>
      <w:r>
        <w:rPr>
          <w:rFonts w:hint="eastAsia" w:ascii="宋体" w:hAnsi="宋体"/>
          <w:color w:val="auto"/>
          <w:sz w:val="21"/>
          <w:szCs w:val="21"/>
          <w:highlight w:val="none"/>
          <w:u w:val="single"/>
          <w:lang w:eastAsia="zh-CN"/>
        </w:rPr>
        <w:t>乙方</w:t>
      </w:r>
      <w:r>
        <w:rPr>
          <w:rFonts w:hint="eastAsia" w:ascii="宋体" w:hAnsi="宋体"/>
          <w:color w:val="auto"/>
          <w:sz w:val="21"/>
          <w:szCs w:val="21"/>
          <w:highlight w:val="none"/>
          <w:u w:val="single"/>
        </w:rPr>
        <w:t>的银行账户，支付费用=成交价÷</w:t>
      </w:r>
      <w:r>
        <w:rPr>
          <w:rFonts w:hint="eastAsia" w:ascii="宋体" w:hAnsi="宋体"/>
          <w:color w:val="auto"/>
          <w:sz w:val="21"/>
          <w:szCs w:val="21"/>
          <w:highlight w:val="none"/>
          <w:u w:val="single"/>
          <w:lang w:val="en-US" w:eastAsia="zh-CN"/>
        </w:rPr>
        <w:t>29</w:t>
      </w:r>
      <w:r>
        <w:rPr>
          <w:rFonts w:hint="eastAsia" w:ascii="宋体" w:hAnsi="宋体"/>
          <w:color w:val="auto"/>
          <w:sz w:val="21"/>
          <w:szCs w:val="21"/>
          <w:highlight w:val="none"/>
          <w:u w:val="single"/>
        </w:rPr>
        <w:t>个月-考核扣减金额。注：服务费根据《服务绩效考核评分表》的要求来支付： 本考核表为</w:t>
      </w:r>
      <w:r>
        <w:rPr>
          <w:rFonts w:hint="eastAsia" w:ascii="宋体" w:hAnsi="宋体"/>
          <w:color w:val="auto"/>
          <w:sz w:val="21"/>
          <w:szCs w:val="21"/>
          <w:highlight w:val="none"/>
          <w:u w:val="single"/>
          <w:lang w:eastAsia="zh-CN"/>
        </w:rPr>
        <w:t>甲方</w:t>
      </w:r>
      <w:r>
        <w:rPr>
          <w:rFonts w:hint="eastAsia" w:ascii="宋体" w:hAnsi="宋体"/>
          <w:color w:val="auto"/>
          <w:sz w:val="21"/>
          <w:szCs w:val="21"/>
          <w:highlight w:val="none"/>
          <w:u w:val="single"/>
        </w:rPr>
        <w:t>对</w:t>
      </w:r>
      <w:r>
        <w:rPr>
          <w:rFonts w:hint="eastAsia" w:ascii="宋体" w:hAnsi="宋体"/>
          <w:color w:val="auto"/>
          <w:sz w:val="21"/>
          <w:szCs w:val="21"/>
          <w:highlight w:val="none"/>
          <w:u w:val="single"/>
          <w:lang w:eastAsia="zh-CN"/>
        </w:rPr>
        <w:t>乙方</w:t>
      </w:r>
      <w:r>
        <w:rPr>
          <w:rFonts w:hint="eastAsia" w:ascii="宋体" w:hAnsi="宋体"/>
          <w:color w:val="auto"/>
          <w:sz w:val="21"/>
          <w:szCs w:val="21"/>
          <w:highlight w:val="none"/>
          <w:u w:val="single"/>
        </w:rPr>
        <w:t>工作的每月度考核内容，满分100分，评估分数在90分（含）以上可得当月全额服务费。评估分数在81-89分，该月度仅付90%服务费。评估分数在70-80分，除限期整改外，该月度仅付80%服务费。合同期内有两次低于80分的，</w:t>
      </w:r>
      <w:r>
        <w:rPr>
          <w:rFonts w:hint="eastAsia" w:ascii="宋体" w:hAnsi="宋体"/>
          <w:color w:val="auto"/>
          <w:sz w:val="21"/>
          <w:szCs w:val="21"/>
          <w:highlight w:val="none"/>
          <w:u w:val="single"/>
          <w:lang w:eastAsia="zh-CN"/>
        </w:rPr>
        <w:t>甲方</w:t>
      </w:r>
      <w:r>
        <w:rPr>
          <w:rFonts w:hint="eastAsia" w:ascii="宋体" w:hAnsi="宋体"/>
          <w:color w:val="auto"/>
          <w:sz w:val="21"/>
          <w:szCs w:val="21"/>
          <w:highlight w:val="none"/>
          <w:u w:val="single"/>
        </w:rPr>
        <w:t>有权与</w:t>
      </w:r>
      <w:r>
        <w:rPr>
          <w:rFonts w:hint="eastAsia" w:ascii="宋体" w:hAnsi="宋体"/>
          <w:color w:val="auto"/>
          <w:sz w:val="21"/>
          <w:szCs w:val="21"/>
          <w:highlight w:val="none"/>
          <w:u w:val="single"/>
          <w:lang w:eastAsia="zh-CN"/>
        </w:rPr>
        <w:t>乙方</w:t>
      </w:r>
      <w:r>
        <w:rPr>
          <w:rFonts w:hint="eastAsia" w:ascii="宋体" w:hAnsi="宋体"/>
          <w:color w:val="auto"/>
          <w:sz w:val="21"/>
          <w:szCs w:val="21"/>
          <w:highlight w:val="none"/>
          <w:u w:val="single"/>
        </w:rPr>
        <w:t xml:space="preserve">解除项目合同并追究相应的责任。具体考核要求详见《服务绩效考核评分表》 </w:t>
      </w:r>
      <w:r>
        <w:rPr>
          <w:rFonts w:hint="eastAsia" w:ascii="宋体" w:hAnsi="宋体"/>
          <w:color w:val="auto"/>
          <w:sz w:val="21"/>
          <w:szCs w:val="21"/>
          <w:highlight w:val="none"/>
        </w:rPr>
        <w:t>。</w:t>
      </w:r>
    </w:p>
    <w:p w14:paraId="3A901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付款前乙方应向甲方提出请款申请及所需的材料和等额合格发票。本合同的经费由企石</w:t>
      </w:r>
      <w:r>
        <w:rPr>
          <w:rFonts w:hint="eastAsia" w:ascii="宋体" w:hAnsi="宋体"/>
          <w:color w:val="auto"/>
          <w:sz w:val="21"/>
          <w:szCs w:val="21"/>
          <w:highlight w:val="none"/>
          <w:lang w:eastAsia="zh-CN"/>
        </w:rPr>
        <w:t>霞朗村股份经济联合社</w:t>
      </w:r>
      <w:r>
        <w:rPr>
          <w:rFonts w:hint="eastAsia" w:ascii="宋体" w:hAnsi="宋体"/>
          <w:color w:val="auto"/>
          <w:sz w:val="21"/>
          <w:szCs w:val="21"/>
          <w:highlight w:val="none"/>
        </w:rPr>
        <w:t>拨款，如因政策影响，拨款未能及时到位，乙方不得以此为由而不履行本合同规定的义务。否则，甲方按规定扣罚。如果乙方怠于或者拒绝提供资料或者办理手续的，则因此产生的付款迟延的责任全部由乙方承担。</w:t>
      </w:r>
    </w:p>
    <w:p w14:paraId="11643CC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14319"/>
      <w:bookmarkStart w:id="267" w:name="_Toc28189"/>
      <w:bookmarkStart w:id="268" w:name="_Toc5642"/>
      <w:bookmarkStart w:id="269" w:name="_Toc8277"/>
      <w:r>
        <w:rPr>
          <w:rFonts w:hint="eastAsia"/>
          <w:b/>
          <w:bCs/>
          <w:color w:val="auto"/>
          <w:highlight w:val="none"/>
          <w:lang w:val="en-US" w:eastAsia="zh-CN"/>
        </w:rPr>
        <w:t>五、违约责任与赔偿损失</w:t>
      </w:r>
      <w:bookmarkEnd w:id="266"/>
      <w:bookmarkEnd w:id="267"/>
      <w:bookmarkEnd w:id="268"/>
      <w:bookmarkEnd w:id="269"/>
    </w:p>
    <w:p w14:paraId="57E4DC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14:paraId="73F982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14:paraId="53C4EC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14:paraId="0BAF6E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14:paraId="469DCD4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24754"/>
      <w:bookmarkStart w:id="271" w:name="_Toc30679"/>
      <w:bookmarkStart w:id="272" w:name="_Toc23187"/>
      <w:bookmarkStart w:id="273" w:name="_Toc18504"/>
      <w:r>
        <w:rPr>
          <w:rFonts w:hint="eastAsia"/>
          <w:b/>
          <w:bCs/>
          <w:color w:val="auto"/>
          <w:highlight w:val="none"/>
          <w:lang w:val="en-US" w:eastAsia="zh-CN"/>
        </w:rPr>
        <w:t>六、争议的解决</w:t>
      </w:r>
      <w:bookmarkEnd w:id="270"/>
      <w:bookmarkEnd w:id="271"/>
      <w:bookmarkEnd w:id="272"/>
      <w:bookmarkEnd w:id="273"/>
    </w:p>
    <w:p w14:paraId="66A19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14:paraId="7D8FA57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23085"/>
      <w:bookmarkStart w:id="275" w:name="_Toc20074"/>
      <w:bookmarkStart w:id="276" w:name="_Toc21080"/>
      <w:bookmarkStart w:id="277" w:name="_Toc26856"/>
      <w:r>
        <w:rPr>
          <w:rFonts w:hint="eastAsia"/>
          <w:b/>
          <w:bCs/>
          <w:color w:val="auto"/>
          <w:highlight w:val="none"/>
          <w:lang w:val="en-US" w:eastAsia="zh-CN"/>
        </w:rPr>
        <w:t>七、不可抗力</w:t>
      </w:r>
      <w:bookmarkEnd w:id="274"/>
      <w:bookmarkEnd w:id="275"/>
      <w:bookmarkEnd w:id="276"/>
      <w:bookmarkEnd w:id="277"/>
    </w:p>
    <w:p w14:paraId="3B90BF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14:paraId="556FA4D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8" w:name="_Toc12495"/>
      <w:bookmarkStart w:id="279" w:name="_Toc12645"/>
      <w:bookmarkStart w:id="280" w:name="_Toc16247"/>
      <w:bookmarkStart w:id="281" w:name="_Toc29236"/>
      <w:r>
        <w:rPr>
          <w:rFonts w:hint="eastAsia"/>
          <w:b/>
          <w:bCs/>
          <w:color w:val="auto"/>
          <w:highlight w:val="none"/>
          <w:lang w:val="en-US" w:eastAsia="zh-CN"/>
        </w:rPr>
        <w:t>八、税费</w:t>
      </w:r>
      <w:bookmarkEnd w:id="278"/>
      <w:bookmarkEnd w:id="279"/>
      <w:bookmarkEnd w:id="280"/>
      <w:bookmarkEnd w:id="281"/>
    </w:p>
    <w:p w14:paraId="254BE7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14:paraId="5216A6D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82" w:name="_Toc14065"/>
      <w:bookmarkStart w:id="283" w:name="_Toc7253"/>
      <w:bookmarkStart w:id="284" w:name="_Toc16429"/>
      <w:bookmarkStart w:id="285" w:name="_Toc1974"/>
      <w:r>
        <w:rPr>
          <w:rFonts w:hint="eastAsia"/>
          <w:b/>
          <w:bCs/>
          <w:color w:val="auto"/>
          <w:highlight w:val="none"/>
          <w:lang w:val="en-US" w:eastAsia="zh-CN"/>
        </w:rPr>
        <w:t>九、其它</w:t>
      </w:r>
      <w:bookmarkEnd w:id="282"/>
      <w:bookmarkEnd w:id="283"/>
      <w:bookmarkEnd w:id="284"/>
      <w:bookmarkEnd w:id="285"/>
    </w:p>
    <w:p w14:paraId="54F9DB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14:paraId="3F809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14:paraId="74163D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14:paraId="5E2B9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14:paraId="2E42870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86" w:name="_Toc13763"/>
      <w:bookmarkStart w:id="287" w:name="_Toc31822"/>
      <w:bookmarkStart w:id="288" w:name="_Toc15369"/>
      <w:bookmarkStart w:id="289" w:name="_Toc22153"/>
      <w:r>
        <w:rPr>
          <w:rFonts w:hint="eastAsia"/>
          <w:b/>
          <w:bCs/>
          <w:color w:val="auto"/>
          <w:highlight w:val="none"/>
          <w:lang w:val="en-US" w:eastAsia="zh-CN"/>
        </w:rPr>
        <w:t>十、合同生效</w:t>
      </w:r>
      <w:bookmarkEnd w:id="286"/>
      <w:bookmarkEnd w:id="287"/>
      <w:bookmarkEnd w:id="288"/>
      <w:bookmarkEnd w:id="289"/>
    </w:p>
    <w:p w14:paraId="05F5AB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14:paraId="0071A0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14:paraId="2C9AD80D">
      <w:pPr>
        <w:pStyle w:val="2"/>
        <w:rPr>
          <w:rFonts w:hint="eastAsia"/>
          <w:color w:val="auto"/>
          <w:highlight w:val="none"/>
          <w:lang w:val="en-US" w:eastAsia="zh-CN"/>
        </w:rPr>
      </w:pPr>
    </w:p>
    <w:p w14:paraId="4DF866F5">
      <w:pPr>
        <w:rPr>
          <w:rFonts w:hint="eastAsia"/>
          <w:color w:val="auto"/>
          <w:highlight w:val="none"/>
          <w:lang w:val="en-US"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44A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206D8EA">
            <w:pPr>
              <w:jc w:val="both"/>
              <w:rPr>
                <w:color w:val="auto"/>
                <w:highlight w:val="none"/>
                <w:vertAlign w:val="baseline"/>
              </w:rPr>
            </w:pPr>
            <w:r>
              <w:rPr>
                <w:rFonts w:hint="eastAsia"/>
                <w:color w:val="auto"/>
                <w:highlight w:val="none"/>
              </w:rPr>
              <w:t>甲方（盖章）：</w:t>
            </w:r>
          </w:p>
        </w:tc>
        <w:tc>
          <w:tcPr>
            <w:tcW w:w="4261" w:type="dxa"/>
          </w:tcPr>
          <w:p w14:paraId="204EBAE6">
            <w:pPr>
              <w:jc w:val="both"/>
              <w:rPr>
                <w:color w:val="auto"/>
                <w:highlight w:val="none"/>
                <w:vertAlign w:val="baseline"/>
              </w:rPr>
            </w:pPr>
            <w:r>
              <w:rPr>
                <w:rFonts w:hint="eastAsia"/>
                <w:color w:val="auto"/>
                <w:highlight w:val="none"/>
              </w:rPr>
              <w:t>乙方（盖章）：</w:t>
            </w:r>
          </w:p>
        </w:tc>
      </w:tr>
      <w:tr w14:paraId="570C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86D0E6B">
            <w:pPr>
              <w:jc w:val="both"/>
              <w:rPr>
                <w:color w:val="auto"/>
                <w:highlight w:val="none"/>
                <w:vertAlign w:val="baseline"/>
              </w:rPr>
            </w:pPr>
          </w:p>
        </w:tc>
        <w:tc>
          <w:tcPr>
            <w:tcW w:w="4261" w:type="dxa"/>
          </w:tcPr>
          <w:p w14:paraId="0AFDE934">
            <w:pPr>
              <w:jc w:val="both"/>
              <w:rPr>
                <w:color w:val="auto"/>
                <w:highlight w:val="none"/>
                <w:vertAlign w:val="baseline"/>
              </w:rPr>
            </w:pPr>
          </w:p>
        </w:tc>
      </w:tr>
      <w:tr w14:paraId="2865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14C9CBF">
            <w:pPr>
              <w:jc w:val="both"/>
              <w:rPr>
                <w:color w:val="auto"/>
                <w:highlight w:val="none"/>
                <w:vertAlign w:val="baseline"/>
              </w:rPr>
            </w:pPr>
            <w:r>
              <w:rPr>
                <w:rFonts w:hint="eastAsia"/>
                <w:color w:val="auto"/>
                <w:highlight w:val="none"/>
              </w:rPr>
              <w:t>代表：</w:t>
            </w:r>
          </w:p>
        </w:tc>
        <w:tc>
          <w:tcPr>
            <w:tcW w:w="4261" w:type="dxa"/>
          </w:tcPr>
          <w:p w14:paraId="49DC568F">
            <w:pPr>
              <w:jc w:val="both"/>
              <w:rPr>
                <w:color w:val="auto"/>
                <w:highlight w:val="none"/>
                <w:vertAlign w:val="baseline"/>
              </w:rPr>
            </w:pPr>
            <w:r>
              <w:rPr>
                <w:rFonts w:hint="eastAsia"/>
                <w:color w:val="auto"/>
                <w:highlight w:val="none"/>
              </w:rPr>
              <w:t>代表：</w:t>
            </w:r>
          </w:p>
        </w:tc>
      </w:tr>
      <w:tr w14:paraId="3F1C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2DB24C8">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color w:val="auto"/>
                <w:highlight w:val="none"/>
                <w:vertAlign w:val="baseline"/>
              </w:rPr>
            </w:pPr>
          </w:p>
        </w:tc>
        <w:tc>
          <w:tcPr>
            <w:tcW w:w="4261" w:type="dxa"/>
          </w:tcPr>
          <w:p w14:paraId="7172EB59">
            <w:pPr>
              <w:jc w:val="both"/>
              <w:rPr>
                <w:color w:val="auto"/>
                <w:highlight w:val="none"/>
                <w:vertAlign w:val="baseline"/>
              </w:rPr>
            </w:pPr>
          </w:p>
        </w:tc>
      </w:tr>
      <w:tr w14:paraId="238B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1B91DC6E">
            <w:pPr>
              <w:jc w:val="both"/>
              <w:rPr>
                <w:color w:val="auto"/>
                <w:highlight w:val="none"/>
                <w:vertAlign w:val="baseline"/>
              </w:rPr>
            </w:pPr>
            <w:r>
              <w:rPr>
                <w:rFonts w:hint="eastAsia"/>
                <w:color w:val="auto"/>
                <w:highlight w:val="none"/>
                <w:lang w:val="en-US" w:eastAsia="zh-CN"/>
              </w:rPr>
              <w:t>签定地点：</w:t>
            </w:r>
          </w:p>
        </w:tc>
        <w:tc>
          <w:tcPr>
            <w:tcW w:w="4261" w:type="dxa"/>
          </w:tcPr>
          <w:p w14:paraId="2BF1E865">
            <w:pPr>
              <w:jc w:val="both"/>
              <w:rPr>
                <w:color w:val="auto"/>
                <w:highlight w:val="none"/>
                <w:vertAlign w:val="baseline"/>
              </w:rPr>
            </w:pPr>
          </w:p>
        </w:tc>
      </w:tr>
      <w:tr w14:paraId="09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D38A8CE">
            <w:pPr>
              <w:jc w:val="both"/>
              <w:rPr>
                <w:color w:val="auto"/>
                <w:highlight w:val="none"/>
                <w:vertAlign w:val="baseline"/>
              </w:rPr>
            </w:pPr>
          </w:p>
        </w:tc>
        <w:tc>
          <w:tcPr>
            <w:tcW w:w="4261" w:type="dxa"/>
          </w:tcPr>
          <w:p w14:paraId="0ECFB53E">
            <w:pPr>
              <w:jc w:val="both"/>
              <w:rPr>
                <w:color w:val="auto"/>
                <w:highlight w:val="none"/>
                <w:vertAlign w:val="baseline"/>
              </w:rPr>
            </w:pPr>
          </w:p>
        </w:tc>
      </w:tr>
      <w:tr w14:paraId="6E7E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057475A2">
            <w:pPr>
              <w:jc w:val="both"/>
              <w:rPr>
                <w:color w:val="auto"/>
                <w:highlight w:val="none"/>
                <w:vertAlign w:val="baseline"/>
              </w:rPr>
            </w:pPr>
            <w:r>
              <w:rPr>
                <w:rFonts w:hint="eastAsia"/>
                <w:color w:val="auto"/>
                <w:highlight w:val="none"/>
                <w:lang w:val="en-US" w:eastAsia="zh-CN"/>
              </w:rPr>
              <w:t>签定日期：</w:t>
            </w:r>
          </w:p>
        </w:tc>
        <w:tc>
          <w:tcPr>
            <w:tcW w:w="4261" w:type="dxa"/>
          </w:tcPr>
          <w:p w14:paraId="49C96382">
            <w:pPr>
              <w:jc w:val="both"/>
              <w:rPr>
                <w:color w:val="auto"/>
                <w:highlight w:val="none"/>
                <w:vertAlign w:val="baseline"/>
              </w:rPr>
            </w:pPr>
          </w:p>
        </w:tc>
      </w:tr>
      <w:tr w14:paraId="63D8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309788D6">
            <w:pPr>
              <w:jc w:val="both"/>
              <w:rPr>
                <w:color w:val="auto"/>
                <w:highlight w:val="none"/>
                <w:vertAlign w:val="baseline"/>
              </w:rPr>
            </w:pPr>
          </w:p>
        </w:tc>
        <w:tc>
          <w:tcPr>
            <w:tcW w:w="4261" w:type="dxa"/>
          </w:tcPr>
          <w:p w14:paraId="34F9992C">
            <w:pPr>
              <w:jc w:val="both"/>
              <w:rPr>
                <w:color w:val="auto"/>
                <w:highlight w:val="none"/>
                <w:vertAlign w:val="baseline"/>
              </w:rPr>
            </w:pPr>
          </w:p>
        </w:tc>
      </w:tr>
      <w:tr w14:paraId="37D7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950ED4B">
            <w:pPr>
              <w:jc w:val="both"/>
              <w:rPr>
                <w:color w:val="auto"/>
                <w:highlight w:val="none"/>
                <w:vertAlign w:val="baseline"/>
              </w:rPr>
            </w:pPr>
            <w:r>
              <w:rPr>
                <w:rFonts w:hint="eastAsia"/>
                <w:color w:val="auto"/>
                <w:highlight w:val="none"/>
                <w:lang w:val="en-US" w:eastAsia="zh-CN"/>
              </w:rPr>
              <w:t>开户名称：</w:t>
            </w:r>
          </w:p>
        </w:tc>
        <w:tc>
          <w:tcPr>
            <w:tcW w:w="4261" w:type="dxa"/>
          </w:tcPr>
          <w:p w14:paraId="012B8C89">
            <w:pPr>
              <w:jc w:val="both"/>
              <w:rPr>
                <w:color w:val="auto"/>
                <w:highlight w:val="none"/>
                <w:vertAlign w:val="baseline"/>
              </w:rPr>
            </w:pPr>
          </w:p>
        </w:tc>
      </w:tr>
      <w:tr w14:paraId="5815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EFB689D">
            <w:pPr>
              <w:jc w:val="both"/>
              <w:rPr>
                <w:rFonts w:hint="eastAsia"/>
                <w:color w:val="auto"/>
                <w:highlight w:val="none"/>
                <w:lang w:val="en-US" w:eastAsia="zh-CN"/>
              </w:rPr>
            </w:pPr>
          </w:p>
        </w:tc>
        <w:tc>
          <w:tcPr>
            <w:tcW w:w="4261" w:type="dxa"/>
          </w:tcPr>
          <w:p w14:paraId="7C587300">
            <w:pPr>
              <w:jc w:val="both"/>
              <w:rPr>
                <w:color w:val="auto"/>
                <w:highlight w:val="none"/>
                <w:vertAlign w:val="baseline"/>
              </w:rPr>
            </w:pPr>
          </w:p>
        </w:tc>
      </w:tr>
      <w:tr w14:paraId="1E86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35666916">
            <w:pPr>
              <w:jc w:val="both"/>
              <w:rPr>
                <w:rFonts w:hint="eastAsia"/>
                <w:color w:val="auto"/>
                <w:highlight w:val="none"/>
                <w:lang w:val="en-US" w:eastAsia="zh-CN"/>
              </w:rPr>
            </w:pPr>
            <w:r>
              <w:rPr>
                <w:rFonts w:hint="eastAsia"/>
                <w:color w:val="auto"/>
                <w:highlight w:val="none"/>
                <w:lang w:val="en-US" w:eastAsia="zh-CN"/>
              </w:rPr>
              <w:t>银行帐号：</w:t>
            </w:r>
          </w:p>
        </w:tc>
        <w:tc>
          <w:tcPr>
            <w:tcW w:w="4261" w:type="dxa"/>
          </w:tcPr>
          <w:p w14:paraId="1DF84358">
            <w:pPr>
              <w:jc w:val="both"/>
              <w:rPr>
                <w:color w:val="auto"/>
                <w:highlight w:val="none"/>
                <w:vertAlign w:val="baseline"/>
              </w:rPr>
            </w:pPr>
          </w:p>
        </w:tc>
      </w:tr>
      <w:tr w14:paraId="7855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2F6867FC">
            <w:pPr>
              <w:jc w:val="both"/>
              <w:rPr>
                <w:color w:val="auto"/>
                <w:highlight w:val="none"/>
                <w:vertAlign w:val="baseline"/>
              </w:rPr>
            </w:pPr>
          </w:p>
        </w:tc>
        <w:tc>
          <w:tcPr>
            <w:tcW w:w="4261" w:type="dxa"/>
          </w:tcPr>
          <w:p w14:paraId="6D87253E">
            <w:pPr>
              <w:jc w:val="both"/>
              <w:rPr>
                <w:color w:val="auto"/>
                <w:highlight w:val="none"/>
                <w:vertAlign w:val="baseline"/>
              </w:rPr>
            </w:pPr>
          </w:p>
        </w:tc>
      </w:tr>
      <w:tr w14:paraId="3476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18823A1">
            <w:pPr>
              <w:jc w:val="both"/>
              <w:rPr>
                <w:color w:val="auto"/>
                <w:highlight w:val="none"/>
                <w:vertAlign w:val="baseline"/>
              </w:rPr>
            </w:pPr>
            <w:r>
              <w:rPr>
                <w:rFonts w:hint="eastAsia"/>
                <w:color w:val="auto"/>
                <w:highlight w:val="none"/>
                <w:lang w:val="en-US" w:eastAsia="zh-CN"/>
              </w:rPr>
              <w:t>开 户 行：</w:t>
            </w:r>
          </w:p>
        </w:tc>
        <w:tc>
          <w:tcPr>
            <w:tcW w:w="4261" w:type="dxa"/>
          </w:tcPr>
          <w:p w14:paraId="467FAEE7">
            <w:pPr>
              <w:jc w:val="both"/>
              <w:rPr>
                <w:color w:val="auto"/>
                <w:highlight w:val="none"/>
                <w:vertAlign w:val="baseline"/>
              </w:rPr>
            </w:pPr>
          </w:p>
        </w:tc>
      </w:tr>
    </w:tbl>
    <w:p w14:paraId="3E69873D">
      <w:pPr>
        <w:rPr>
          <w:color w:val="auto"/>
          <w:highlight w:val="none"/>
        </w:rPr>
      </w:pPr>
    </w:p>
    <w:p w14:paraId="0C722035">
      <w:pPr>
        <w:spacing w:line="400" w:lineRule="exact"/>
        <w:rPr>
          <w:rFonts w:hint="eastAsia" w:ascii="宋体" w:hAnsi="宋体" w:eastAsia="宋体" w:cs="宋体"/>
          <w:color w:val="auto"/>
          <w:sz w:val="21"/>
          <w:szCs w:val="21"/>
          <w:highlight w:val="none"/>
          <w:lang w:eastAsia="zh-CN"/>
        </w:rPr>
      </w:pPr>
    </w:p>
    <w:p w14:paraId="321E8B02">
      <w:pPr>
        <w:keepNext w:val="0"/>
        <w:keepLines w:val="0"/>
        <w:pageBreakBefore w:val="0"/>
        <w:widowControl w:val="0"/>
        <w:kinsoku/>
        <w:wordWrap/>
        <w:overflowPunct/>
        <w:topLinePunct w:val="0"/>
        <w:autoSpaceDE/>
        <w:autoSpaceDN/>
        <w:bidi w:val="0"/>
        <w:adjustRightInd/>
        <w:snapToGrid/>
        <w:ind w:firstLine="0"/>
        <w:textAlignment w:val="auto"/>
        <w:rPr>
          <w:rFonts w:hint="eastAsia"/>
          <w:b/>
          <w:color w:val="auto"/>
          <w:szCs w:val="24"/>
          <w:highlight w:val="none"/>
        </w:rPr>
      </w:pPr>
    </w:p>
    <w:p w14:paraId="1409574D">
      <w:pPr>
        <w:keepNext w:val="0"/>
        <w:keepLines w:val="0"/>
        <w:pageBreakBefore w:val="0"/>
        <w:widowControl w:val="0"/>
        <w:kinsoku/>
        <w:wordWrap/>
        <w:overflowPunct/>
        <w:topLinePunct w:val="0"/>
        <w:autoSpaceDE/>
        <w:autoSpaceDN/>
        <w:bidi w:val="0"/>
        <w:adjustRightInd/>
        <w:snapToGrid/>
        <w:ind w:firstLine="0"/>
        <w:textAlignment w:val="auto"/>
        <w:rPr>
          <w:rStyle w:val="48"/>
          <w:rFonts w:asciiTheme="minorEastAsia" w:hAnsiTheme="minorEastAsia"/>
          <w:color w:val="auto"/>
          <w:sz w:val="24"/>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lang w:val="en-US" w:eastAsia="zh-CN"/>
        </w:rPr>
        <w:t>成交</w:t>
      </w:r>
      <w:r>
        <w:rPr>
          <w:rFonts w:hint="eastAsia"/>
          <w:b/>
          <w:color w:val="auto"/>
          <w:szCs w:val="24"/>
          <w:highlight w:val="none"/>
        </w:rPr>
        <w:t>人需根据实际情况和甲方签订相应的合同！</w:t>
      </w:r>
    </w:p>
    <w:p w14:paraId="3F2908BF">
      <w:pPr>
        <w:ind w:firstLine="480"/>
        <w:jc w:val="center"/>
        <w:rPr>
          <w:rStyle w:val="48"/>
          <w:rFonts w:cs="Times New Roman" w:asciiTheme="minorEastAsia" w:hAnsiTheme="minorEastAsia"/>
          <w:color w:val="auto"/>
          <w:sz w:val="24"/>
          <w:highlight w:val="none"/>
        </w:rPr>
      </w:pPr>
      <w:r>
        <w:rPr>
          <w:rStyle w:val="48"/>
          <w:rFonts w:hint="eastAsia" w:cs="Times New Roman" w:asciiTheme="minorEastAsia" w:hAnsiTheme="minorEastAsia"/>
          <w:color w:val="auto"/>
          <w:sz w:val="24"/>
          <w:highlight w:val="none"/>
        </w:rPr>
        <w:t xml:space="preserve"> </w:t>
      </w:r>
    </w:p>
    <w:p w14:paraId="106983AE">
      <w:pPr>
        <w:rPr>
          <w:color w:val="auto"/>
          <w:highlight w:val="none"/>
        </w:rPr>
      </w:pPr>
    </w:p>
    <w:p w14:paraId="4ACA69A2">
      <w:pPr>
        <w:spacing w:line="360" w:lineRule="auto"/>
        <w:rPr>
          <w:color w:val="auto"/>
          <w:highlight w:val="none"/>
        </w:rPr>
      </w:pPr>
    </w:p>
    <w:p w14:paraId="11499383">
      <w:pPr>
        <w:rPr>
          <w:color w:val="auto"/>
          <w:highlight w:val="none"/>
        </w:rPr>
      </w:pPr>
      <w:r>
        <w:rPr>
          <w:rFonts w:hint="eastAsia"/>
          <w:color w:val="auto"/>
          <w:highlight w:val="none"/>
        </w:rPr>
        <w:br w:type="page"/>
      </w:r>
    </w:p>
    <w:p w14:paraId="4E635EBE">
      <w:pPr>
        <w:pStyle w:val="3"/>
        <w:ind w:firstLine="602"/>
        <w:rPr>
          <w:color w:val="auto"/>
          <w:highlight w:val="none"/>
        </w:rPr>
      </w:pPr>
      <w:bookmarkStart w:id="290" w:name="_Toc2896"/>
      <w:r>
        <w:rPr>
          <w:rFonts w:hint="eastAsia"/>
          <w:color w:val="auto"/>
          <w:highlight w:val="none"/>
        </w:rPr>
        <w:t>第六篇 响应文件格式</w:t>
      </w:r>
      <w:bookmarkEnd w:id="290"/>
    </w:p>
    <w:p w14:paraId="1F5BDED6">
      <w:pPr>
        <w:ind w:firstLine="422"/>
        <w:rPr>
          <w:b/>
          <w:bCs/>
          <w:color w:val="auto"/>
          <w:highlight w:val="none"/>
        </w:rPr>
      </w:pPr>
      <w:r>
        <w:rPr>
          <w:rFonts w:hint="eastAsia"/>
          <w:b/>
          <w:bCs/>
          <w:color w:val="auto"/>
          <w:highlight w:val="none"/>
        </w:rPr>
        <w:t>注意事项：</w:t>
      </w:r>
    </w:p>
    <w:p w14:paraId="28EF900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w:t>
      </w:r>
      <w:r>
        <w:rPr>
          <w:rFonts w:hint="eastAsia"/>
          <w:color w:val="auto"/>
          <w:sz w:val="20"/>
          <w:szCs w:val="20"/>
          <w:highlight w:val="none"/>
          <w:lang w:val="en-US" w:eastAsia="zh-CN"/>
        </w:rPr>
        <w:t>成交</w:t>
      </w:r>
      <w:r>
        <w:rPr>
          <w:rFonts w:hint="eastAsia"/>
          <w:color w:val="auto"/>
          <w:sz w:val="20"/>
          <w:szCs w:val="20"/>
          <w:highlight w:val="none"/>
          <w:lang w:val="en-US"/>
        </w:rPr>
        <w:t>后有能力履行合同的相关文件，并作为其响应文件的一部分，所有文件必须真实可靠、不得伪造，否则将按相关规定予以处罚。</w:t>
      </w:r>
    </w:p>
    <w:p w14:paraId="2585F485">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68010213">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5D8F38E9">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0F1A0ED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17E8BCF4">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14:paraId="077AD3F6">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14:paraId="2C21CFEC">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0CD1847A">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09C5CE9C">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14:paraId="267A4B59">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40FACCD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456D0C2C">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14:paraId="470D55F1">
      <w:pPr>
        <w:keepNext w:val="0"/>
        <w:keepLines w:val="0"/>
        <w:pageBreakBefore w:val="0"/>
        <w:widowControl w:val="0"/>
        <w:kinsoku/>
        <w:wordWrap/>
        <w:overflowPunct/>
        <w:topLinePunct w:val="0"/>
        <w:bidi w:val="0"/>
        <w:adjustRightInd/>
        <w:snapToGrid/>
        <w:ind w:firstLine="0"/>
        <w:jc w:val="center"/>
        <w:textAlignment w:val="auto"/>
        <w:outlineLvl w:val="1"/>
        <w:rPr>
          <w:b/>
          <w:bCs/>
          <w:color w:val="auto"/>
          <w:highlight w:val="none"/>
        </w:rPr>
      </w:pPr>
      <w:bookmarkStart w:id="291" w:name="_Toc32213"/>
      <w:bookmarkStart w:id="292" w:name="_Toc7065"/>
      <w:bookmarkStart w:id="293" w:name="_Toc23380"/>
      <w:bookmarkStart w:id="294" w:name="_Toc712"/>
      <w:r>
        <w:rPr>
          <w:rFonts w:hint="eastAsia"/>
          <w:b/>
          <w:bCs/>
          <w:color w:val="auto"/>
          <w:highlight w:val="none"/>
        </w:rPr>
        <w:t>（封面格式仅供参考）</w:t>
      </w:r>
      <w:bookmarkEnd w:id="291"/>
      <w:bookmarkEnd w:id="292"/>
      <w:bookmarkEnd w:id="293"/>
      <w:bookmarkEnd w:id="294"/>
    </w:p>
    <w:p w14:paraId="2E94FF8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28A4BEF">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7B2969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A29761C">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7C70B272">
      <w:pPr>
        <w:keepNext w:val="0"/>
        <w:keepLines w:val="0"/>
        <w:pageBreakBefore w:val="0"/>
        <w:widowControl w:val="0"/>
        <w:kinsoku/>
        <w:wordWrap/>
        <w:overflowPunct/>
        <w:topLinePunct w:val="0"/>
        <w:bidi w:val="0"/>
        <w:adjustRightInd/>
        <w:snapToGrid/>
        <w:ind w:firstLine="0"/>
        <w:jc w:val="center"/>
        <w:textAlignment w:val="auto"/>
        <w:outlineLvl w:val="2"/>
        <w:rPr>
          <w:rFonts w:ascii="宋体" w:hAnsi="宋体" w:cs="宋体"/>
          <w:b/>
          <w:color w:val="auto"/>
          <w:kern w:val="0"/>
          <w:sz w:val="38"/>
          <w:szCs w:val="38"/>
          <w:highlight w:val="none"/>
          <w:lang w:val="zh-CN" w:bidi="zh-CN"/>
        </w:rPr>
      </w:pPr>
      <w:bookmarkStart w:id="295" w:name="_Toc24171"/>
      <w:bookmarkStart w:id="296" w:name="_Toc4650"/>
      <w:bookmarkStart w:id="297" w:name="_Toc14748"/>
      <w:bookmarkStart w:id="298" w:name="_Toc26688"/>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95"/>
      <w:bookmarkEnd w:id="296"/>
      <w:bookmarkEnd w:id="297"/>
      <w:bookmarkEnd w:id="298"/>
    </w:p>
    <w:p w14:paraId="33714FF8">
      <w:pPr>
        <w:keepNext w:val="0"/>
        <w:keepLines w:val="0"/>
        <w:pageBreakBefore w:val="0"/>
        <w:widowControl w:val="0"/>
        <w:kinsoku/>
        <w:wordWrap/>
        <w:overflowPunct/>
        <w:topLinePunct w:val="0"/>
        <w:autoSpaceDE w:val="0"/>
        <w:autoSpaceDN w:val="0"/>
        <w:bidi w:val="0"/>
        <w:adjustRightInd/>
        <w:snapToGrid/>
        <w:spacing w:before="11"/>
        <w:ind w:firstLine="0"/>
        <w:jc w:val="center"/>
        <w:textAlignment w:val="auto"/>
        <w:rPr>
          <w:rFonts w:ascii="宋体" w:hAnsi="宋体" w:cs="宋体"/>
          <w:b/>
          <w:color w:val="auto"/>
          <w:sz w:val="46"/>
          <w:szCs w:val="19"/>
          <w:highlight w:val="none"/>
          <w:lang w:val="zh-CN" w:bidi="zh-CN"/>
        </w:rPr>
      </w:pPr>
    </w:p>
    <w:p w14:paraId="19E1DF25">
      <w:pPr>
        <w:keepNext w:val="0"/>
        <w:keepLines w:val="0"/>
        <w:pageBreakBefore w:val="0"/>
        <w:widowControl w:val="0"/>
        <w:kinsoku/>
        <w:wordWrap/>
        <w:overflowPunct/>
        <w:topLinePunct w:val="0"/>
        <w:autoSpaceDE w:val="0"/>
        <w:autoSpaceDN w:val="0"/>
        <w:bidi w:val="0"/>
        <w:adjustRightInd/>
        <w:snapToGrid/>
        <w:spacing w:line="960" w:lineRule="atLeast"/>
        <w:ind w:firstLine="0"/>
        <w:jc w:val="center"/>
        <w:textAlignment w:val="auto"/>
        <w:outlineLvl w:val="2"/>
        <w:rPr>
          <w:rFonts w:ascii="宋体" w:hAnsi="宋体" w:cs="宋体"/>
          <w:b/>
          <w:color w:val="auto"/>
          <w:kern w:val="0"/>
          <w:sz w:val="38"/>
          <w:szCs w:val="22"/>
          <w:highlight w:val="none"/>
          <w:lang w:val="zh-CN" w:bidi="zh-CN"/>
        </w:rPr>
      </w:pPr>
      <w:bookmarkStart w:id="299" w:name="_Toc25136"/>
      <w:bookmarkStart w:id="300" w:name="_Toc6353"/>
      <w:bookmarkStart w:id="301" w:name="_Toc302"/>
      <w:bookmarkStart w:id="302"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9"/>
      <w:bookmarkEnd w:id="300"/>
      <w:bookmarkEnd w:id="301"/>
      <w:bookmarkEnd w:id="302"/>
    </w:p>
    <w:p w14:paraId="6E0F7DC0">
      <w:pPr>
        <w:keepNext w:val="0"/>
        <w:keepLines w:val="0"/>
        <w:pageBreakBefore w:val="0"/>
        <w:widowControl w:val="0"/>
        <w:kinsoku/>
        <w:wordWrap/>
        <w:overflowPunct/>
        <w:topLinePunct w:val="0"/>
        <w:autoSpaceDE w:val="0"/>
        <w:autoSpaceDN w:val="0"/>
        <w:bidi w:val="0"/>
        <w:adjustRightInd/>
        <w:snapToGrid/>
        <w:spacing w:line="479" w:lineRule="exact"/>
        <w:ind w:firstLine="0"/>
        <w:jc w:val="center"/>
        <w:textAlignment w:val="auto"/>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5C3553E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21E80EC2">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0A295904">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1CCA28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55ADC99E">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269AA60">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AAD5E34">
      <w:pPr>
        <w:keepNext w:val="0"/>
        <w:keepLines w:val="0"/>
        <w:pageBreakBefore w:val="0"/>
        <w:widowControl w:val="0"/>
        <w:kinsoku/>
        <w:wordWrap/>
        <w:overflowPunct/>
        <w:topLinePunct w:val="0"/>
        <w:autoSpaceDE w:val="0"/>
        <w:autoSpaceDN w:val="0"/>
        <w:bidi w:val="0"/>
        <w:adjustRightInd/>
        <w:snapToGrid/>
        <w:spacing w:before="8"/>
        <w:ind w:firstLine="0"/>
        <w:jc w:val="center"/>
        <w:textAlignment w:val="auto"/>
        <w:rPr>
          <w:rFonts w:ascii="宋体" w:hAnsi="宋体" w:cs="宋体"/>
          <w:b/>
          <w:color w:val="auto"/>
          <w:sz w:val="38"/>
          <w:szCs w:val="19"/>
          <w:highlight w:val="none"/>
          <w:lang w:val="zh-CN" w:bidi="zh-CN"/>
        </w:rPr>
      </w:pPr>
    </w:p>
    <w:p w14:paraId="337A6976">
      <w:pPr>
        <w:keepNext w:val="0"/>
        <w:keepLines w:val="0"/>
        <w:pageBreakBefore w:val="0"/>
        <w:widowControl w:val="0"/>
        <w:kinsoku/>
        <w:wordWrap/>
        <w:overflowPunct/>
        <w:topLinePunct w:val="0"/>
        <w:autoSpaceDE w:val="0"/>
        <w:autoSpaceDN w:val="0"/>
        <w:bidi w:val="0"/>
        <w:adjustRightInd/>
        <w:snapToGrid/>
        <w:spacing w:line="237" w:lineRule="auto"/>
        <w:ind w:firstLine="0"/>
        <w:jc w:val="center"/>
        <w:textAlignment w:val="auto"/>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0B9AA9C">
      <w:pPr>
        <w:keepNext w:val="0"/>
        <w:keepLines w:val="0"/>
        <w:pageBreakBefore w:val="0"/>
        <w:widowControl w:val="0"/>
        <w:kinsoku/>
        <w:wordWrap/>
        <w:overflowPunct/>
        <w:topLinePunct w:val="0"/>
        <w:autoSpaceDE w:val="0"/>
        <w:autoSpaceDN w:val="0"/>
        <w:bidi w:val="0"/>
        <w:adjustRightInd/>
        <w:snapToGrid/>
        <w:spacing w:before="113"/>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53C4EB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18D2FF8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281A6FAA">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7C7551BB">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6CCDE31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56B61D73">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74C4EE9">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0B80823">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037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142C609F">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40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8425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27B0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4CD93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4B8BF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1943C7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629B7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1E1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9971B34">
            <w:pPr>
              <w:spacing w:line="360" w:lineRule="auto"/>
              <w:jc w:val="center"/>
              <w:rPr>
                <w:rFonts w:ascii="宋体" w:hAnsi="宋体" w:cs="宋体"/>
                <w:color w:val="auto"/>
                <w:szCs w:val="21"/>
                <w:highlight w:val="none"/>
              </w:rPr>
            </w:pPr>
          </w:p>
        </w:tc>
        <w:tc>
          <w:tcPr>
            <w:tcW w:w="1551" w:type="dxa"/>
            <w:vAlign w:val="center"/>
          </w:tcPr>
          <w:p w14:paraId="1AE97416">
            <w:pPr>
              <w:spacing w:line="360" w:lineRule="auto"/>
              <w:jc w:val="center"/>
              <w:rPr>
                <w:rFonts w:ascii="宋体" w:hAnsi="宋体" w:cs="宋体"/>
                <w:color w:val="auto"/>
                <w:szCs w:val="21"/>
                <w:highlight w:val="none"/>
              </w:rPr>
            </w:pPr>
          </w:p>
        </w:tc>
        <w:tc>
          <w:tcPr>
            <w:tcW w:w="3382" w:type="dxa"/>
            <w:vAlign w:val="center"/>
          </w:tcPr>
          <w:p w14:paraId="52B7BB9F">
            <w:pPr>
              <w:spacing w:line="360" w:lineRule="auto"/>
              <w:jc w:val="center"/>
              <w:rPr>
                <w:rFonts w:ascii="宋体" w:hAnsi="宋体" w:cs="宋体"/>
                <w:color w:val="auto"/>
                <w:szCs w:val="21"/>
                <w:highlight w:val="none"/>
              </w:rPr>
            </w:pPr>
          </w:p>
        </w:tc>
        <w:tc>
          <w:tcPr>
            <w:tcW w:w="2452" w:type="dxa"/>
            <w:vAlign w:val="center"/>
          </w:tcPr>
          <w:p w14:paraId="24849086">
            <w:pPr>
              <w:spacing w:line="360" w:lineRule="auto"/>
              <w:jc w:val="center"/>
              <w:rPr>
                <w:rFonts w:ascii="宋体" w:hAnsi="宋体" w:cs="宋体"/>
                <w:color w:val="auto"/>
                <w:szCs w:val="21"/>
                <w:highlight w:val="none"/>
              </w:rPr>
            </w:pPr>
          </w:p>
        </w:tc>
      </w:tr>
      <w:tr w14:paraId="1B63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2AE7D2">
            <w:pPr>
              <w:spacing w:line="360" w:lineRule="auto"/>
              <w:jc w:val="center"/>
              <w:rPr>
                <w:rFonts w:ascii="宋体" w:hAnsi="宋体" w:cs="宋体"/>
                <w:color w:val="auto"/>
                <w:szCs w:val="21"/>
                <w:highlight w:val="none"/>
              </w:rPr>
            </w:pPr>
          </w:p>
        </w:tc>
        <w:tc>
          <w:tcPr>
            <w:tcW w:w="1551" w:type="dxa"/>
            <w:vAlign w:val="center"/>
          </w:tcPr>
          <w:p w14:paraId="506C7CAE">
            <w:pPr>
              <w:spacing w:line="360" w:lineRule="auto"/>
              <w:jc w:val="center"/>
              <w:rPr>
                <w:rFonts w:ascii="宋体" w:hAnsi="宋体" w:cs="宋体"/>
                <w:color w:val="auto"/>
                <w:szCs w:val="21"/>
                <w:highlight w:val="none"/>
              </w:rPr>
            </w:pPr>
          </w:p>
        </w:tc>
        <w:tc>
          <w:tcPr>
            <w:tcW w:w="3382" w:type="dxa"/>
            <w:vAlign w:val="center"/>
          </w:tcPr>
          <w:p w14:paraId="479834F8">
            <w:pPr>
              <w:spacing w:line="360" w:lineRule="auto"/>
              <w:jc w:val="center"/>
              <w:rPr>
                <w:rFonts w:ascii="宋体" w:hAnsi="宋体" w:cs="宋体"/>
                <w:color w:val="auto"/>
                <w:szCs w:val="21"/>
                <w:highlight w:val="none"/>
              </w:rPr>
            </w:pPr>
          </w:p>
        </w:tc>
        <w:tc>
          <w:tcPr>
            <w:tcW w:w="2452" w:type="dxa"/>
            <w:vAlign w:val="center"/>
          </w:tcPr>
          <w:p w14:paraId="7BF701B9">
            <w:pPr>
              <w:spacing w:line="360" w:lineRule="auto"/>
              <w:jc w:val="center"/>
              <w:rPr>
                <w:rFonts w:ascii="宋体" w:hAnsi="宋体" w:cs="宋体"/>
                <w:color w:val="auto"/>
                <w:szCs w:val="21"/>
                <w:highlight w:val="none"/>
              </w:rPr>
            </w:pPr>
          </w:p>
        </w:tc>
      </w:tr>
      <w:tr w14:paraId="503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F6ACB9">
            <w:pPr>
              <w:spacing w:line="360" w:lineRule="auto"/>
              <w:jc w:val="center"/>
              <w:rPr>
                <w:rFonts w:ascii="宋体" w:hAnsi="宋体" w:cs="宋体"/>
                <w:color w:val="auto"/>
                <w:szCs w:val="21"/>
                <w:highlight w:val="none"/>
              </w:rPr>
            </w:pPr>
          </w:p>
        </w:tc>
        <w:tc>
          <w:tcPr>
            <w:tcW w:w="1551" w:type="dxa"/>
            <w:vAlign w:val="center"/>
          </w:tcPr>
          <w:p w14:paraId="16DED92B">
            <w:pPr>
              <w:spacing w:line="360" w:lineRule="auto"/>
              <w:jc w:val="center"/>
              <w:rPr>
                <w:rFonts w:ascii="宋体" w:hAnsi="宋体" w:cs="宋体"/>
                <w:color w:val="auto"/>
                <w:szCs w:val="21"/>
                <w:highlight w:val="none"/>
              </w:rPr>
            </w:pPr>
          </w:p>
        </w:tc>
        <w:tc>
          <w:tcPr>
            <w:tcW w:w="3382" w:type="dxa"/>
            <w:vAlign w:val="center"/>
          </w:tcPr>
          <w:p w14:paraId="3F8846E8">
            <w:pPr>
              <w:spacing w:line="360" w:lineRule="auto"/>
              <w:jc w:val="center"/>
              <w:rPr>
                <w:rFonts w:ascii="宋体" w:hAnsi="宋体" w:cs="宋体"/>
                <w:color w:val="auto"/>
                <w:szCs w:val="21"/>
                <w:highlight w:val="none"/>
              </w:rPr>
            </w:pPr>
          </w:p>
        </w:tc>
        <w:tc>
          <w:tcPr>
            <w:tcW w:w="2452" w:type="dxa"/>
            <w:vAlign w:val="center"/>
          </w:tcPr>
          <w:p w14:paraId="177F1F76">
            <w:pPr>
              <w:spacing w:line="360" w:lineRule="auto"/>
              <w:jc w:val="center"/>
              <w:rPr>
                <w:rFonts w:ascii="宋体" w:hAnsi="宋体" w:cs="宋体"/>
                <w:color w:val="auto"/>
                <w:szCs w:val="21"/>
                <w:highlight w:val="none"/>
              </w:rPr>
            </w:pPr>
          </w:p>
        </w:tc>
      </w:tr>
      <w:tr w14:paraId="2FD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A8203D7">
            <w:pPr>
              <w:spacing w:line="360" w:lineRule="auto"/>
              <w:jc w:val="center"/>
              <w:rPr>
                <w:rFonts w:ascii="宋体" w:hAnsi="宋体" w:cs="宋体"/>
                <w:color w:val="auto"/>
                <w:szCs w:val="21"/>
                <w:highlight w:val="none"/>
              </w:rPr>
            </w:pPr>
          </w:p>
        </w:tc>
        <w:tc>
          <w:tcPr>
            <w:tcW w:w="1551" w:type="dxa"/>
            <w:vAlign w:val="center"/>
          </w:tcPr>
          <w:p w14:paraId="3FE5DA94">
            <w:pPr>
              <w:spacing w:line="360" w:lineRule="auto"/>
              <w:jc w:val="center"/>
              <w:rPr>
                <w:rFonts w:ascii="宋体" w:hAnsi="宋体" w:cs="宋体"/>
                <w:color w:val="auto"/>
                <w:szCs w:val="21"/>
                <w:highlight w:val="none"/>
              </w:rPr>
            </w:pPr>
          </w:p>
        </w:tc>
        <w:tc>
          <w:tcPr>
            <w:tcW w:w="3382" w:type="dxa"/>
            <w:vAlign w:val="center"/>
          </w:tcPr>
          <w:p w14:paraId="39494A9D">
            <w:pPr>
              <w:spacing w:line="360" w:lineRule="auto"/>
              <w:jc w:val="center"/>
              <w:rPr>
                <w:rFonts w:ascii="宋体" w:hAnsi="宋体" w:cs="宋体"/>
                <w:color w:val="auto"/>
                <w:szCs w:val="21"/>
                <w:highlight w:val="none"/>
              </w:rPr>
            </w:pPr>
          </w:p>
        </w:tc>
        <w:tc>
          <w:tcPr>
            <w:tcW w:w="2452" w:type="dxa"/>
            <w:vAlign w:val="center"/>
          </w:tcPr>
          <w:p w14:paraId="230D15BC">
            <w:pPr>
              <w:spacing w:line="360" w:lineRule="auto"/>
              <w:jc w:val="center"/>
              <w:rPr>
                <w:rFonts w:ascii="宋体" w:hAnsi="宋体" w:cs="宋体"/>
                <w:color w:val="auto"/>
                <w:szCs w:val="21"/>
                <w:highlight w:val="none"/>
              </w:rPr>
            </w:pPr>
          </w:p>
        </w:tc>
      </w:tr>
      <w:tr w14:paraId="25B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15E300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A00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B9CF6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2D5C9C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21805F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DA65F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59F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D5D08F9">
            <w:pPr>
              <w:spacing w:line="360" w:lineRule="auto"/>
              <w:jc w:val="center"/>
              <w:rPr>
                <w:rFonts w:ascii="宋体" w:hAnsi="宋体" w:cs="宋体"/>
                <w:color w:val="auto"/>
                <w:szCs w:val="21"/>
                <w:highlight w:val="none"/>
              </w:rPr>
            </w:pPr>
          </w:p>
        </w:tc>
        <w:tc>
          <w:tcPr>
            <w:tcW w:w="1551" w:type="dxa"/>
            <w:vAlign w:val="center"/>
          </w:tcPr>
          <w:p w14:paraId="7525D2C8">
            <w:pPr>
              <w:spacing w:line="360" w:lineRule="auto"/>
              <w:jc w:val="center"/>
              <w:rPr>
                <w:rFonts w:ascii="宋体" w:hAnsi="宋体" w:cs="宋体"/>
                <w:color w:val="auto"/>
                <w:szCs w:val="21"/>
                <w:highlight w:val="none"/>
              </w:rPr>
            </w:pPr>
          </w:p>
        </w:tc>
        <w:tc>
          <w:tcPr>
            <w:tcW w:w="3382" w:type="dxa"/>
            <w:vAlign w:val="center"/>
          </w:tcPr>
          <w:p w14:paraId="1860F283">
            <w:pPr>
              <w:spacing w:line="360" w:lineRule="auto"/>
              <w:jc w:val="center"/>
              <w:rPr>
                <w:rFonts w:ascii="宋体" w:hAnsi="宋体" w:cs="宋体"/>
                <w:color w:val="auto"/>
                <w:szCs w:val="21"/>
                <w:highlight w:val="none"/>
              </w:rPr>
            </w:pPr>
          </w:p>
        </w:tc>
        <w:tc>
          <w:tcPr>
            <w:tcW w:w="2452" w:type="dxa"/>
            <w:vAlign w:val="center"/>
          </w:tcPr>
          <w:p w14:paraId="2611361C">
            <w:pPr>
              <w:spacing w:line="360" w:lineRule="auto"/>
              <w:jc w:val="center"/>
              <w:rPr>
                <w:rFonts w:ascii="宋体" w:hAnsi="宋体" w:cs="宋体"/>
                <w:color w:val="auto"/>
                <w:szCs w:val="21"/>
                <w:highlight w:val="none"/>
              </w:rPr>
            </w:pPr>
          </w:p>
        </w:tc>
      </w:tr>
      <w:tr w14:paraId="03F4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E8E025">
            <w:pPr>
              <w:spacing w:line="360" w:lineRule="auto"/>
              <w:jc w:val="center"/>
              <w:rPr>
                <w:rFonts w:ascii="宋体" w:hAnsi="宋体" w:cs="宋体"/>
                <w:color w:val="auto"/>
                <w:szCs w:val="21"/>
                <w:highlight w:val="none"/>
              </w:rPr>
            </w:pPr>
          </w:p>
        </w:tc>
        <w:tc>
          <w:tcPr>
            <w:tcW w:w="1551" w:type="dxa"/>
            <w:vAlign w:val="center"/>
          </w:tcPr>
          <w:p w14:paraId="7BC85DFD">
            <w:pPr>
              <w:spacing w:line="360" w:lineRule="auto"/>
              <w:jc w:val="center"/>
              <w:rPr>
                <w:rFonts w:ascii="宋体" w:hAnsi="宋体" w:cs="宋体"/>
                <w:color w:val="auto"/>
                <w:szCs w:val="21"/>
                <w:highlight w:val="none"/>
              </w:rPr>
            </w:pPr>
          </w:p>
        </w:tc>
        <w:tc>
          <w:tcPr>
            <w:tcW w:w="3382" w:type="dxa"/>
            <w:vAlign w:val="center"/>
          </w:tcPr>
          <w:p w14:paraId="1BEB93C0">
            <w:pPr>
              <w:spacing w:line="360" w:lineRule="auto"/>
              <w:jc w:val="center"/>
              <w:rPr>
                <w:rFonts w:ascii="宋体" w:hAnsi="宋体" w:cs="宋体"/>
                <w:color w:val="auto"/>
                <w:szCs w:val="21"/>
                <w:highlight w:val="none"/>
              </w:rPr>
            </w:pPr>
          </w:p>
        </w:tc>
        <w:tc>
          <w:tcPr>
            <w:tcW w:w="2452" w:type="dxa"/>
            <w:vAlign w:val="center"/>
          </w:tcPr>
          <w:p w14:paraId="09C8A88D">
            <w:pPr>
              <w:spacing w:line="360" w:lineRule="auto"/>
              <w:jc w:val="center"/>
              <w:rPr>
                <w:rFonts w:ascii="宋体" w:hAnsi="宋体" w:cs="宋体"/>
                <w:color w:val="auto"/>
                <w:szCs w:val="21"/>
                <w:highlight w:val="none"/>
              </w:rPr>
            </w:pPr>
          </w:p>
        </w:tc>
      </w:tr>
      <w:tr w14:paraId="3E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646E8D">
            <w:pPr>
              <w:spacing w:line="360" w:lineRule="auto"/>
              <w:jc w:val="center"/>
              <w:rPr>
                <w:rFonts w:ascii="宋体" w:hAnsi="宋体" w:cs="宋体"/>
                <w:color w:val="auto"/>
                <w:szCs w:val="21"/>
                <w:highlight w:val="none"/>
              </w:rPr>
            </w:pPr>
          </w:p>
        </w:tc>
        <w:tc>
          <w:tcPr>
            <w:tcW w:w="1551" w:type="dxa"/>
            <w:vAlign w:val="center"/>
          </w:tcPr>
          <w:p w14:paraId="3699D534">
            <w:pPr>
              <w:spacing w:line="360" w:lineRule="auto"/>
              <w:jc w:val="center"/>
              <w:rPr>
                <w:rFonts w:ascii="宋体" w:hAnsi="宋体" w:cs="宋体"/>
                <w:color w:val="auto"/>
                <w:szCs w:val="21"/>
                <w:highlight w:val="none"/>
              </w:rPr>
            </w:pPr>
          </w:p>
        </w:tc>
        <w:tc>
          <w:tcPr>
            <w:tcW w:w="3382" w:type="dxa"/>
            <w:vAlign w:val="center"/>
          </w:tcPr>
          <w:p w14:paraId="4277625E">
            <w:pPr>
              <w:spacing w:line="360" w:lineRule="auto"/>
              <w:jc w:val="center"/>
              <w:rPr>
                <w:rFonts w:ascii="宋体" w:hAnsi="宋体" w:cs="宋体"/>
                <w:color w:val="auto"/>
                <w:szCs w:val="21"/>
                <w:highlight w:val="none"/>
              </w:rPr>
            </w:pPr>
          </w:p>
        </w:tc>
        <w:tc>
          <w:tcPr>
            <w:tcW w:w="2452" w:type="dxa"/>
            <w:vAlign w:val="center"/>
          </w:tcPr>
          <w:p w14:paraId="6427D167">
            <w:pPr>
              <w:spacing w:line="360" w:lineRule="auto"/>
              <w:jc w:val="center"/>
              <w:rPr>
                <w:rFonts w:ascii="宋体" w:hAnsi="宋体" w:cs="宋体"/>
                <w:color w:val="auto"/>
                <w:szCs w:val="21"/>
                <w:highlight w:val="none"/>
              </w:rPr>
            </w:pPr>
          </w:p>
        </w:tc>
      </w:tr>
      <w:tr w14:paraId="7B4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FC4EB38">
            <w:pPr>
              <w:spacing w:line="360" w:lineRule="auto"/>
              <w:jc w:val="center"/>
              <w:rPr>
                <w:rFonts w:ascii="宋体" w:hAnsi="宋体" w:cs="宋体"/>
                <w:color w:val="auto"/>
                <w:szCs w:val="21"/>
                <w:highlight w:val="none"/>
              </w:rPr>
            </w:pPr>
          </w:p>
        </w:tc>
        <w:tc>
          <w:tcPr>
            <w:tcW w:w="1551" w:type="dxa"/>
            <w:vAlign w:val="center"/>
          </w:tcPr>
          <w:p w14:paraId="75E20C35">
            <w:pPr>
              <w:spacing w:line="360" w:lineRule="auto"/>
              <w:jc w:val="center"/>
              <w:rPr>
                <w:rFonts w:ascii="宋体" w:hAnsi="宋体" w:cs="宋体"/>
                <w:color w:val="auto"/>
                <w:szCs w:val="21"/>
                <w:highlight w:val="none"/>
              </w:rPr>
            </w:pPr>
          </w:p>
        </w:tc>
        <w:tc>
          <w:tcPr>
            <w:tcW w:w="3382" w:type="dxa"/>
            <w:vAlign w:val="center"/>
          </w:tcPr>
          <w:p w14:paraId="0295F8A5">
            <w:pPr>
              <w:spacing w:line="360" w:lineRule="auto"/>
              <w:jc w:val="center"/>
              <w:rPr>
                <w:rFonts w:ascii="宋体" w:hAnsi="宋体" w:cs="宋体"/>
                <w:color w:val="auto"/>
                <w:szCs w:val="21"/>
                <w:highlight w:val="none"/>
              </w:rPr>
            </w:pPr>
          </w:p>
        </w:tc>
        <w:tc>
          <w:tcPr>
            <w:tcW w:w="2452" w:type="dxa"/>
            <w:vAlign w:val="center"/>
          </w:tcPr>
          <w:p w14:paraId="2993E6BE">
            <w:pPr>
              <w:spacing w:line="360" w:lineRule="auto"/>
              <w:jc w:val="center"/>
              <w:rPr>
                <w:rFonts w:ascii="宋体" w:hAnsi="宋体" w:cs="宋体"/>
                <w:color w:val="auto"/>
                <w:szCs w:val="21"/>
                <w:highlight w:val="none"/>
              </w:rPr>
            </w:pPr>
          </w:p>
        </w:tc>
      </w:tr>
      <w:tr w14:paraId="6BC0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738DA70">
            <w:pPr>
              <w:spacing w:line="360" w:lineRule="auto"/>
              <w:jc w:val="center"/>
              <w:rPr>
                <w:rFonts w:ascii="宋体" w:hAnsi="宋体" w:cs="宋体"/>
                <w:color w:val="auto"/>
                <w:szCs w:val="21"/>
                <w:highlight w:val="none"/>
              </w:rPr>
            </w:pPr>
          </w:p>
        </w:tc>
        <w:tc>
          <w:tcPr>
            <w:tcW w:w="1551" w:type="dxa"/>
            <w:vAlign w:val="center"/>
          </w:tcPr>
          <w:p w14:paraId="79688DC8">
            <w:pPr>
              <w:spacing w:line="360" w:lineRule="auto"/>
              <w:jc w:val="center"/>
              <w:rPr>
                <w:rFonts w:ascii="宋体" w:hAnsi="宋体" w:cs="宋体"/>
                <w:color w:val="auto"/>
                <w:szCs w:val="21"/>
                <w:highlight w:val="none"/>
              </w:rPr>
            </w:pPr>
          </w:p>
        </w:tc>
        <w:tc>
          <w:tcPr>
            <w:tcW w:w="3382" w:type="dxa"/>
            <w:vAlign w:val="center"/>
          </w:tcPr>
          <w:p w14:paraId="60422720">
            <w:pPr>
              <w:spacing w:line="360" w:lineRule="auto"/>
              <w:jc w:val="center"/>
              <w:rPr>
                <w:rFonts w:ascii="宋体" w:hAnsi="宋体" w:cs="宋体"/>
                <w:color w:val="auto"/>
                <w:szCs w:val="21"/>
                <w:highlight w:val="none"/>
              </w:rPr>
            </w:pPr>
          </w:p>
        </w:tc>
        <w:tc>
          <w:tcPr>
            <w:tcW w:w="2452" w:type="dxa"/>
            <w:vAlign w:val="center"/>
          </w:tcPr>
          <w:p w14:paraId="504134F1">
            <w:pPr>
              <w:spacing w:line="360" w:lineRule="auto"/>
              <w:jc w:val="center"/>
              <w:rPr>
                <w:rFonts w:ascii="宋体" w:hAnsi="宋体" w:cs="宋体"/>
                <w:color w:val="auto"/>
                <w:szCs w:val="21"/>
                <w:highlight w:val="none"/>
              </w:rPr>
            </w:pPr>
          </w:p>
        </w:tc>
      </w:tr>
      <w:tr w14:paraId="04A0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BC6057C">
            <w:pPr>
              <w:spacing w:line="360" w:lineRule="auto"/>
              <w:jc w:val="center"/>
              <w:rPr>
                <w:rFonts w:ascii="宋体" w:hAnsi="宋体" w:cs="宋体"/>
                <w:color w:val="auto"/>
                <w:szCs w:val="21"/>
                <w:highlight w:val="none"/>
              </w:rPr>
            </w:pPr>
          </w:p>
        </w:tc>
        <w:tc>
          <w:tcPr>
            <w:tcW w:w="1551" w:type="dxa"/>
            <w:vAlign w:val="center"/>
          </w:tcPr>
          <w:p w14:paraId="0D9BEE6E">
            <w:pPr>
              <w:spacing w:line="360" w:lineRule="auto"/>
              <w:jc w:val="center"/>
              <w:rPr>
                <w:rFonts w:ascii="宋体" w:hAnsi="宋体" w:cs="宋体"/>
                <w:color w:val="auto"/>
                <w:szCs w:val="21"/>
                <w:highlight w:val="none"/>
              </w:rPr>
            </w:pPr>
          </w:p>
        </w:tc>
        <w:tc>
          <w:tcPr>
            <w:tcW w:w="3382" w:type="dxa"/>
            <w:vAlign w:val="center"/>
          </w:tcPr>
          <w:p w14:paraId="2EC3B62D">
            <w:pPr>
              <w:spacing w:line="360" w:lineRule="auto"/>
              <w:jc w:val="center"/>
              <w:rPr>
                <w:rFonts w:ascii="宋体" w:hAnsi="宋体" w:cs="宋体"/>
                <w:color w:val="auto"/>
                <w:szCs w:val="21"/>
                <w:highlight w:val="none"/>
              </w:rPr>
            </w:pPr>
          </w:p>
        </w:tc>
        <w:tc>
          <w:tcPr>
            <w:tcW w:w="2452" w:type="dxa"/>
            <w:vAlign w:val="center"/>
          </w:tcPr>
          <w:p w14:paraId="653845BF">
            <w:pPr>
              <w:spacing w:line="360" w:lineRule="auto"/>
              <w:jc w:val="center"/>
              <w:rPr>
                <w:rFonts w:ascii="宋体" w:hAnsi="宋体" w:cs="宋体"/>
                <w:color w:val="auto"/>
                <w:szCs w:val="21"/>
                <w:highlight w:val="none"/>
              </w:rPr>
            </w:pPr>
          </w:p>
        </w:tc>
      </w:tr>
    </w:tbl>
    <w:p w14:paraId="02953A8F">
      <w:pPr>
        <w:ind w:firstLine="482"/>
        <w:rPr>
          <w:b/>
          <w:color w:val="auto"/>
          <w:sz w:val="24"/>
          <w:highlight w:val="none"/>
        </w:rPr>
      </w:pPr>
      <w:r>
        <w:rPr>
          <w:b/>
          <w:color w:val="auto"/>
          <w:sz w:val="24"/>
          <w:highlight w:val="none"/>
        </w:rPr>
        <w:br w:type="page"/>
      </w:r>
    </w:p>
    <w:p w14:paraId="01B33E34">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14:paraId="71AA5C6E">
      <w:pPr>
        <w:pStyle w:val="2"/>
        <w:spacing w:before="8"/>
        <w:ind w:firstLine="241"/>
        <w:rPr>
          <w:b/>
          <w:color w:val="auto"/>
          <w:sz w:val="12"/>
          <w:highlight w:val="none"/>
        </w:rPr>
      </w:pPr>
    </w:p>
    <w:p w14:paraId="1D9F98AC">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14:paraId="4493BE78">
      <w:pPr>
        <w:spacing w:line="360" w:lineRule="auto"/>
        <w:rPr>
          <w:color w:val="auto"/>
          <w:highlight w:val="none"/>
        </w:rPr>
      </w:pPr>
      <w:r>
        <w:rPr>
          <w:color w:val="auto"/>
          <w:highlight w:val="none"/>
        </w:rPr>
        <w:t>二、</w:t>
      </w:r>
      <w:r>
        <w:rPr>
          <w:rFonts w:hint="eastAsia"/>
          <w:color w:val="auto"/>
          <w:highlight w:val="none"/>
        </w:rPr>
        <w:t>首轮报价表</w:t>
      </w:r>
    </w:p>
    <w:p w14:paraId="017AC848">
      <w:pPr>
        <w:spacing w:line="360" w:lineRule="auto"/>
        <w:rPr>
          <w:color w:val="auto"/>
          <w:highlight w:val="none"/>
        </w:rPr>
      </w:pPr>
      <w:r>
        <w:rPr>
          <w:color w:val="auto"/>
          <w:highlight w:val="none"/>
        </w:rPr>
        <w:t>三、分项报价表</w:t>
      </w:r>
    </w:p>
    <w:p w14:paraId="1C8CF7D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8B9DE38">
      <w:pPr>
        <w:spacing w:line="360" w:lineRule="auto"/>
        <w:rPr>
          <w:color w:val="auto"/>
          <w:highlight w:val="none"/>
        </w:rPr>
      </w:pPr>
      <w:r>
        <w:rPr>
          <w:color w:val="auto"/>
          <w:highlight w:val="none"/>
        </w:rPr>
        <w:t>五、</w:t>
      </w:r>
      <w:r>
        <w:rPr>
          <w:rFonts w:hint="eastAsia"/>
          <w:color w:val="auto"/>
          <w:highlight w:val="none"/>
        </w:rPr>
        <w:t>法定代表人授权书</w:t>
      </w:r>
    </w:p>
    <w:p w14:paraId="02EB86BC">
      <w:pPr>
        <w:spacing w:line="360" w:lineRule="auto"/>
        <w:rPr>
          <w:color w:val="auto"/>
          <w:highlight w:val="none"/>
        </w:rPr>
      </w:pPr>
      <w:r>
        <w:rPr>
          <w:color w:val="auto"/>
          <w:highlight w:val="none"/>
        </w:rPr>
        <w:t>六、</w:t>
      </w:r>
      <w:r>
        <w:rPr>
          <w:rFonts w:hint="eastAsia"/>
          <w:color w:val="auto"/>
          <w:highlight w:val="none"/>
        </w:rPr>
        <w:t>响应保证金</w:t>
      </w:r>
    </w:p>
    <w:p w14:paraId="16CC3AF9">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7F82AAE0">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1B7F8F6D">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075713D">
      <w:pPr>
        <w:spacing w:line="360" w:lineRule="auto"/>
        <w:rPr>
          <w:color w:val="auto"/>
          <w:highlight w:val="none"/>
        </w:rPr>
      </w:pPr>
      <w:r>
        <w:rPr>
          <w:color w:val="auto"/>
          <w:highlight w:val="none"/>
        </w:rPr>
        <w:t>十、</w:t>
      </w:r>
      <w:r>
        <w:rPr>
          <w:rFonts w:hint="eastAsia"/>
          <w:color w:val="auto"/>
          <w:highlight w:val="none"/>
        </w:rPr>
        <w:t>供应商业绩情况表</w:t>
      </w:r>
    </w:p>
    <w:p w14:paraId="34354E4A">
      <w:pPr>
        <w:spacing w:line="360" w:lineRule="auto"/>
        <w:rPr>
          <w:color w:val="auto"/>
          <w:highlight w:val="none"/>
        </w:rPr>
      </w:pPr>
      <w:r>
        <w:rPr>
          <w:color w:val="auto"/>
          <w:highlight w:val="none"/>
        </w:rPr>
        <w:t>十一、</w:t>
      </w:r>
      <w:r>
        <w:rPr>
          <w:rFonts w:hint="eastAsia"/>
          <w:color w:val="auto"/>
          <w:highlight w:val="none"/>
        </w:rPr>
        <w:t>技术要求响应表</w:t>
      </w:r>
    </w:p>
    <w:p w14:paraId="7446589E">
      <w:pPr>
        <w:spacing w:line="360" w:lineRule="auto"/>
        <w:rPr>
          <w:color w:val="auto"/>
          <w:highlight w:val="none"/>
        </w:rPr>
      </w:pPr>
      <w:r>
        <w:rPr>
          <w:color w:val="auto"/>
          <w:highlight w:val="none"/>
        </w:rPr>
        <w:t>十二、</w:t>
      </w:r>
      <w:r>
        <w:rPr>
          <w:rFonts w:hint="eastAsia"/>
          <w:color w:val="auto"/>
          <w:highlight w:val="none"/>
        </w:rPr>
        <w:t>商务要求响应表</w:t>
      </w:r>
    </w:p>
    <w:p w14:paraId="59130FF4">
      <w:pPr>
        <w:spacing w:line="360" w:lineRule="auto"/>
        <w:rPr>
          <w:color w:val="auto"/>
          <w:highlight w:val="none"/>
        </w:rPr>
      </w:pPr>
      <w:r>
        <w:rPr>
          <w:color w:val="auto"/>
          <w:highlight w:val="none"/>
        </w:rPr>
        <w:t>十三、</w:t>
      </w:r>
      <w:r>
        <w:rPr>
          <w:rFonts w:hint="eastAsia"/>
          <w:color w:val="auto"/>
          <w:highlight w:val="none"/>
        </w:rPr>
        <w:t>履约进度计划表</w:t>
      </w:r>
    </w:p>
    <w:p w14:paraId="43364D14">
      <w:pPr>
        <w:spacing w:line="360" w:lineRule="auto"/>
        <w:rPr>
          <w:color w:val="auto"/>
          <w:highlight w:val="none"/>
        </w:rPr>
      </w:pPr>
      <w:r>
        <w:rPr>
          <w:color w:val="auto"/>
          <w:highlight w:val="none"/>
        </w:rPr>
        <w:t>十四、</w:t>
      </w:r>
      <w:r>
        <w:rPr>
          <w:rFonts w:hint="eastAsia"/>
          <w:color w:val="auto"/>
          <w:highlight w:val="none"/>
        </w:rPr>
        <w:t>各类证明材料</w:t>
      </w:r>
    </w:p>
    <w:p w14:paraId="61B09927">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F197825">
      <w:pPr>
        <w:spacing w:line="360" w:lineRule="auto"/>
        <w:rPr>
          <w:color w:val="auto"/>
          <w:highlight w:val="none"/>
        </w:rPr>
      </w:pPr>
      <w:r>
        <w:rPr>
          <w:color w:val="auto"/>
          <w:highlight w:val="none"/>
        </w:rPr>
        <w:t>十六、</w:t>
      </w:r>
      <w:r>
        <w:rPr>
          <w:rFonts w:hint="eastAsia"/>
          <w:color w:val="auto"/>
          <w:highlight w:val="none"/>
        </w:rPr>
        <w:t>需要采购人提供的附加条件</w:t>
      </w:r>
    </w:p>
    <w:p w14:paraId="1F2FDC8C">
      <w:pPr>
        <w:ind w:firstLine="482"/>
        <w:rPr>
          <w:b/>
          <w:bCs/>
          <w:color w:val="auto"/>
          <w:sz w:val="24"/>
          <w:szCs w:val="32"/>
          <w:highlight w:val="none"/>
        </w:rPr>
      </w:pPr>
      <w:r>
        <w:rPr>
          <w:b/>
          <w:bCs/>
          <w:color w:val="auto"/>
          <w:sz w:val="24"/>
          <w:szCs w:val="32"/>
          <w:highlight w:val="none"/>
        </w:rPr>
        <w:br w:type="page"/>
      </w:r>
    </w:p>
    <w:p w14:paraId="384EE049">
      <w:pPr>
        <w:ind w:firstLine="482"/>
        <w:rPr>
          <w:b/>
          <w:bCs/>
          <w:color w:val="auto"/>
          <w:sz w:val="24"/>
          <w:szCs w:val="32"/>
          <w:highlight w:val="none"/>
        </w:rPr>
      </w:pPr>
      <w:r>
        <w:rPr>
          <w:b/>
          <w:bCs/>
          <w:color w:val="auto"/>
          <w:sz w:val="24"/>
          <w:szCs w:val="32"/>
          <w:highlight w:val="none"/>
        </w:rPr>
        <w:t>格式一：</w:t>
      </w:r>
    </w:p>
    <w:p w14:paraId="46B896D6">
      <w:pPr>
        <w:pStyle w:val="2"/>
        <w:ind w:firstLine="482"/>
        <w:jc w:val="center"/>
        <w:rPr>
          <w:b/>
          <w:color w:val="auto"/>
          <w:sz w:val="12"/>
          <w:highlight w:val="none"/>
        </w:rPr>
      </w:pPr>
      <w:r>
        <w:rPr>
          <w:rFonts w:hint="eastAsia"/>
          <w:b/>
          <w:color w:val="auto"/>
          <w:highlight w:val="none"/>
          <w:lang w:val="en-US"/>
        </w:rPr>
        <w:t>响应承诺</w:t>
      </w:r>
      <w:r>
        <w:rPr>
          <w:b/>
          <w:color w:val="auto"/>
          <w:highlight w:val="none"/>
        </w:rPr>
        <w:t>函</w:t>
      </w:r>
    </w:p>
    <w:p w14:paraId="2C2E46BE">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68D28190">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14:paraId="5903191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14:paraId="0E89238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03E62DF">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14:paraId="57D591C4">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14:paraId="41FEF5D8">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w:t>
      </w:r>
      <w:r>
        <w:rPr>
          <w:rFonts w:hint="eastAsia"/>
          <w:color w:val="auto"/>
          <w:sz w:val="21"/>
          <w:szCs w:val="21"/>
          <w:highlight w:val="none"/>
          <w:lang w:eastAsia="zh-CN"/>
        </w:rPr>
        <w:t>成交</w:t>
      </w:r>
      <w:r>
        <w:rPr>
          <w:rFonts w:hint="eastAsia"/>
          <w:color w:val="auto"/>
          <w:sz w:val="21"/>
          <w:szCs w:val="21"/>
          <w:highlight w:val="none"/>
        </w:rPr>
        <w:t>，有效期将延至合同终止日为止。在此提交的资格证明文件均至响应截止日有效，如有在响应有效期内失效的，我方承诺在</w:t>
      </w:r>
      <w:r>
        <w:rPr>
          <w:rFonts w:hint="eastAsia"/>
          <w:color w:val="auto"/>
          <w:sz w:val="21"/>
          <w:szCs w:val="21"/>
          <w:highlight w:val="none"/>
          <w:lang w:eastAsia="zh-CN"/>
        </w:rPr>
        <w:t>成交</w:t>
      </w:r>
      <w:r>
        <w:rPr>
          <w:rFonts w:hint="eastAsia"/>
          <w:color w:val="auto"/>
          <w:sz w:val="21"/>
          <w:szCs w:val="21"/>
          <w:highlight w:val="none"/>
        </w:rPr>
        <w:t>后补齐一切手续，保证所有资格证明文件能在签订采购合同时直至采购合同终止日有效。</w:t>
      </w:r>
    </w:p>
    <w:p w14:paraId="040B4DEF">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w:t>
      </w:r>
      <w:r>
        <w:rPr>
          <w:rFonts w:hint="eastAsia"/>
          <w:color w:val="auto"/>
          <w:sz w:val="21"/>
          <w:szCs w:val="21"/>
          <w:highlight w:val="none"/>
          <w:lang w:eastAsia="zh-CN"/>
        </w:rPr>
        <w:t>成交</w:t>
      </w:r>
      <w:r>
        <w:rPr>
          <w:rFonts w:hint="eastAsia"/>
          <w:color w:val="auto"/>
          <w:sz w:val="21"/>
          <w:szCs w:val="21"/>
          <w:highlight w:val="none"/>
        </w:rPr>
        <w:t>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14:paraId="69D3BC6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4FC190C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14:paraId="597AFB5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w:t>
      </w:r>
      <w:r>
        <w:rPr>
          <w:rFonts w:hint="eastAsia"/>
          <w:color w:val="auto"/>
          <w:sz w:val="21"/>
          <w:szCs w:val="21"/>
          <w:highlight w:val="none"/>
          <w:lang w:eastAsia="zh-CN"/>
        </w:rPr>
        <w:t>成交</w:t>
      </w:r>
      <w:r>
        <w:rPr>
          <w:rFonts w:hint="eastAsia"/>
          <w:color w:val="auto"/>
          <w:sz w:val="21"/>
          <w:szCs w:val="21"/>
          <w:highlight w:val="none"/>
        </w:rPr>
        <w:t>，将保证履行磋商文件及其澄清、修改文件（如果有）中的全部责任和义务，按质、按量、按期完成《用户需求书》及合同中的全部任务。</w:t>
      </w:r>
    </w:p>
    <w:p w14:paraId="51EC190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14:paraId="7A364DB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14:paraId="3A27DF22">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w:t>
      </w:r>
      <w:r>
        <w:rPr>
          <w:rFonts w:hint="eastAsia"/>
          <w:color w:val="auto"/>
          <w:sz w:val="21"/>
          <w:szCs w:val="21"/>
          <w:highlight w:val="none"/>
          <w:lang w:eastAsia="zh-CN"/>
        </w:rPr>
        <w:t>成交</w:t>
      </w:r>
      <w:r>
        <w:rPr>
          <w:rFonts w:hint="eastAsia"/>
          <w:color w:val="auto"/>
          <w:sz w:val="21"/>
          <w:szCs w:val="21"/>
          <w:highlight w:val="none"/>
        </w:rPr>
        <w:t>供应商，承诺向贵方足额支付。（若采购人支付代理服务费，则此条不适用）</w:t>
      </w:r>
    </w:p>
    <w:p w14:paraId="2022375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14:paraId="0076D926">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6259853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5685A46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14:paraId="25E6EB7F">
      <w:pPr>
        <w:pStyle w:val="28"/>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05867CCD">
      <w:pPr>
        <w:pStyle w:val="28"/>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5BC4119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14:paraId="6175B99C">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14:paraId="2CD5BD33">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0E8286A8">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22B8F47">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08E6A74C">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636D6821">
      <w:pPr>
        <w:pStyle w:val="2"/>
        <w:tabs>
          <w:tab w:val="left" w:pos="6766"/>
        </w:tabs>
        <w:autoSpaceDE w:val="0"/>
        <w:autoSpaceDN w:val="0"/>
        <w:spacing w:before="0" w:line="360" w:lineRule="auto"/>
        <w:ind w:left="0" w:firstLine="420" w:firstLineChars="200"/>
        <w:jc w:val="right"/>
        <w:rPr>
          <w:color w:val="auto"/>
          <w:sz w:val="21"/>
          <w:szCs w:val="21"/>
          <w:highlight w:val="none"/>
        </w:rPr>
      </w:pPr>
    </w:p>
    <w:p w14:paraId="774689E2">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0C41AB2">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61021E6">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26812450">
      <w:pPr>
        <w:ind w:firstLine="400"/>
        <w:rPr>
          <w:color w:val="auto"/>
          <w:sz w:val="20"/>
          <w:szCs w:val="20"/>
          <w:highlight w:val="none"/>
        </w:rPr>
      </w:pPr>
      <w:r>
        <w:rPr>
          <w:color w:val="auto"/>
          <w:sz w:val="20"/>
          <w:szCs w:val="20"/>
          <w:highlight w:val="none"/>
        </w:rPr>
        <w:br w:type="page"/>
      </w:r>
    </w:p>
    <w:p w14:paraId="613E5257">
      <w:pPr>
        <w:ind w:firstLine="482"/>
        <w:rPr>
          <w:b/>
          <w:bCs/>
          <w:color w:val="auto"/>
          <w:sz w:val="24"/>
          <w:szCs w:val="32"/>
          <w:highlight w:val="none"/>
        </w:rPr>
      </w:pPr>
      <w:r>
        <w:rPr>
          <w:rFonts w:hint="eastAsia"/>
          <w:b/>
          <w:bCs/>
          <w:color w:val="auto"/>
          <w:sz w:val="24"/>
          <w:szCs w:val="32"/>
          <w:highlight w:val="none"/>
        </w:rPr>
        <w:t>格式二：</w:t>
      </w:r>
    </w:p>
    <w:p w14:paraId="0C082B11">
      <w:pPr>
        <w:pStyle w:val="2"/>
        <w:ind w:firstLine="480"/>
        <w:rPr>
          <w:color w:val="auto"/>
          <w:highlight w:val="none"/>
          <w:lang w:val="en-US"/>
        </w:rPr>
      </w:pPr>
    </w:p>
    <w:p w14:paraId="70B17660">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14:paraId="248585AC">
      <w:pPr>
        <w:spacing w:line="360" w:lineRule="auto"/>
        <w:rPr>
          <w:color w:val="auto"/>
          <w:highlight w:val="none"/>
        </w:rPr>
      </w:pPr>
    </w:p>
    <w:p w14:paraId="7D7A503D">
      <w:pPr>
        <w:spacing w:line="360" w:lineRule="auto"/>
        <w:rPr>
          <w:rFonts w:ascii="宋体" w:hAnsi="宋体"/>
          <w:color w:val="auto"/>
          <w:szCs w:val="21"/>
          <w:highlight w:val="none"/>
        </w:rPr>
      </w:pPr>
      <w:r>
        <w:rPr>
          <w:rFonts w:hint="eastAsia" w:ascii="宋体" w:hAnsi="宋体"/>
          <w:color w:val="auto"/>
          <w:szCs w:val="21"/>
          <w:highlight w:val="none"/>
        </w:rPr>
        <w:t>供应商名称：</w:t>
      </w:r>
    </w:p>
    <w:p w14:paraId="2EF39EED">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5ED29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64729116">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14:paraId="6F0F55C1">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14:paraId="28B47A68">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zh-CN"/>
              </w:rPr>
              <w:t>响应</w:t>
            </w:r>
            <w:r>
              <w:rPr>
                <w:rFonts w:hint="eastAsia" w:ascii="宋体" w:hAnsi="宋体" w:cs="宋体"/>
                <w:b/>
                <w:color w:val="auto"/>
                <w:szCs w:val="21"/>
                <w:highlight w:val="none"/>
                <w:lang w:val="en-US" w:eastAsia="zh-CN"/>
              </w:rPr>
              <w:t>报价</w:t>
            </w:r>
          </w:p>
        </w:tc>
        <w:tc>
          <w:tcPr>
            <w:tcW w:w="691" w:type="pct"/>
            <w:tcBorders>
              <w:top w:val="single" w:color="auto" w:sz="4" w:space="0"/>
              <w:left w:val="single" w:color="auto" w:sz="4" w:space="0"/>
              <w:bottom w:val="single" w:color="auto" w:sz="4" w:space="0"/>
              <w:right w:val="single" w:color="auto" w:sz="4" w:space="0"/>
            </w:tcBorders>
            <w:vAlign w:val="center"/>
          </w:tcPr>
          <w:p w14:paraId="67E4E01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39C6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54A9799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14:paraId="05FA2FF8">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14:paraId="7CDCA596">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76F7B34">
            <w:pPr>
              <w:widowControl/>
              <w:rPr>
                <w:rFonts w:ascii="宋体" w:hAnsi="宋体" w:cs="宋体"/>
                <w:color w:val="auto"/>
                <w:szCs w:val="21"/>
                <w:highlight w:val="none"/>
              </w:rPr>
            </w:pPr>
          </w:p>
          <w:p w14:paraId="78E76C74">
            <w:pPr>
              <w:spacing w:line="360" w:lineRule="auto"/>
              <w:rPr>
                <w:rFonts w:ascii="宋体" w:hAnsi="宋体" w:cs="宋体"/>
                <w:color w:val="auto"/>
                <w:szCs w:val="21"/>
                <w:highlight w:val="none"/>
              </w:rPr>
            </w:pPr>
          </w:p>
        </w:tc>
      </w:tr>
    </w:tbl>
    <w:p w14:paraId="26A907A9">
      <w:pPr>
        <w:spacing w:line="360" w:lineRule="auto"/>
        <w:rPr>
          <w:rFonts w:ascii="宋体" w:hAnsi="宋体"/>
          <w:color w:val="auto"/>
          <w:szCs w:val="21"/>
          <w:highlight w:val="none"/>
        </w:rPr>
      </w:pPr>
    </w:p>
    <w:p w14:paraId="293643B5">
      <w:pPr>
        <w:spacing w:line="360" w:lineRule="auto"/>
        <w:ind w:firstLine="359" w:firstLineChars="171"/>
        <w:rPr>
          <w:rFonts w:ascii="宋体" w:hAnsi="宋体"/>
          <w:color w:val="auto"/>
          <w:szCs w:val="21"/>
          <w:highlight w:val="none"/>
        </w:rPr>
      </w:pPr>
    </w:p>
    <w:p w14:paraId="4D7A45B2">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供应商代表签字：</w:t>
      </w:r>
    </w:p>
    <w:p w14:paraId="3E442ED3">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供应商名称（盖章）：</w:t>
      </w:r>
    </w:p>
    <w:p w14:paraId="22AC6943">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日期： 年   月   日</w:t>
      </w:r>
    </w:p>
    <w:p w14:paraId="3916AAD9">
      <w:pPr>
        <w:spacing w:line="360" w:lineRule="auto"/>
        <w:ind w:firstLine="359" w:firstLineChars="171"/>
        <w:rPr>
          <w:rFonts w:ascii="宋体" w:hAnsi="宋体"/>
          <w:color w:val="auto"/>
          <w:szCs w:val="21"/>
          <w:highlight w:val="none"/>
        </w:rPr>
      </w:pPr>
    </w:p>
    <w:p w14:paraId="0238680B">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55A3A0AA">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14:paraId="5F57E08E">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14:paraId="0E5B0C6C">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27F4E8D4">
      <w:pPr>
        <w:rPr>
          <w:rFonts w:ascii="宋体" w:hAnsi="宋体" w:cs="宋体"/>
          <w:color w:val="auto"/>
          <w:szCs w:val="21"/>
          <w:highlight w:val="none"/>
        </w:rPr>
      </w:pPr>
      <w:r>
        <w:rPr>
          <w:rFonts w:hint="eastAsia" w:ascii="宋体" w:hAnsi="宋体" w:cs="宋体"/>
          <w:color w:val="auto"/>
          <w:szCs w:val="21"/>
          <w:highlight w:val="none"/>
        </w:rPr>
        <w:br w:type="page"/>
      </w:r>
    </w:p>
    <w:p w14:paraId="276DB12F">
      <w:pPr>
        <w:ind w:firstLine="482"/>
        <w:rPr>
          <w:b/>
          <w:bCs/>
          <w:color w:val="auto"/>
          <w:sz w:val="24"/>
          <w:szCs w:val="32"/>
          <w:highlight w:val="none"/>
        </w:rPr>
      </w:pPr>
      <w:r>
        <w:rPr>
          <w:rFonts w:hint="eastAsia"/>
          <w:b/>
          <w:bCs/>
          <w:color w:val="auto"/>
          <w:sz w:val="24"/>
          <w:szCs w:val="32"/>
          <w:highlight w:val="none"/>
        </w:rPr>
        <w:t>格式三：</w:t>
      </w:r>
    </w:p>
    <w:p w14:paraId="20389B7E">
      <w:pPr>
        <w:ind w:firstLine="482"/>
        <w:jc w:val="center"/>
        <w:rPr>
          <w:b/>
          <w:bCs/>
          <w:color w:val="auto"/>
          <w:sz w:val="24"/>
          <w:szCs w:val="32"/>
          <w:highlight w:val="none"/>
        </w:rPr>
      </w:pPr>
      <w:r>
        <w:rPr>
          <w:rFonts w:hint="eastAsia"/>
          <w:b/>
          <w:bCs/>
          <w:color w:val="auto"/>
          <w:sz w:val="24"/>
          <w:szCs w:val="32"/>
          <w:highlight w:val="none"/>
        </w:rPr>
        <w:t>分项报价表</w:t>
      </w:r>
    </w:p>
    <w:p w14:paraId="53AC0921">
      <w:pPr>
        <w:spacing w:line="360" w:lineRule="auto"/>
        <w:ind w:firstLine="422"/>
        <w:jc w:val="center"/>
        <w:rPr>
          <w:rFonts w:ascii="宋体" w:hAnsi="宋体" w:cs="宋体"/>
          <w:b/>
          <w:color w:val="auto"/>
          <w:szCs w:val="21"/>
          <w:highlight w:val="none"/>
        </w:rPr>
      </w:pPr>
    </w:p>
    <w:p w14:paraId="05C6D69C">
      <w:pPr>
        <w:spacing w:line="360" w:lineRule="auto"/>
        <w:ind w:firstLine="422"/>
        <w:rPr>
          <w:rFonts w:ascii="宋体" w:hAnsi="宋体" w:cs="宋体"/>
          <w:b/>
          <w:color w:val="auto"/>
          <w:szCs w:val="21"/>
          <w:highlight w:val="none"/>
        </w:rPr>
      </w:pPr>
      <w:r>
        <w:rPr>
          <w:rFonts w:hint="eastAsia" w:ascii="Time New Roma" w:hAnsi="Time New Roma"/>
          <w:color w:val="auto"/>
          <w:sz w:val="21"/>
          <w:szCs w:val="21"/>
          <w:highlight w:val="none"/>
        </w:rPr>
        <w:t>项目名称：</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 xml:space="preserve">    </w:t>
      </w:r>
      <w:r>
        <w:rPr>
          <w:rFonts w:hint="eastAsia" w:ascii="Time New Roma" w:hAnsi="Time New Roma"/>
          <w:color w:val="auto"/>
          <w:sz w:val="21"/>
          <w:szCs w:val="21"/>
          <w:highlight w:val="none"/>
          <w:lang w:val="en-US" w:eastAsia="zh-CN"/>
        </w:rPr>
        <w:t>项目</w:t>
      </w:r>
      <w:r>
        <w:rPr>
          <w:rFonts w:hint="eastAsia" w:ascii="Time New Roma" w:hAnsi="Time New Roma"/>
          <w:color w:val="auto"/>
          <w:sz w:val="21"/>
          <w:szCs w:val="21"/>
          <w:highlight w:val="none"/>
        </w:rPr>
        <w:t>编号：</w:t>
      </w:r>
      <w:r>
        <w:rPr>
          <w:rFonts w:hint="eastAsia" w:ascii="Time New Roma" w:hAnsi="Time New Roma"/>
          <w:color w:val="auto"/>
          <w:sz w:val="21"/>
          <w:szCs w:val="21"/>
          <w:highlight w:val="none"/>
          <w:u w:val="single"/>
        </w:rPr>
        <w:t xml:space="preserve">                  </w:t>
      </w:r>
      <w:r>
        <w:rPr>
          <w:rFonts w:hint="eastAsia" w:ascii="Time New Roma" w:hAnsi="Time New Roma"/>
          <w:color w:val="auto"/>
          <w:sz w:val="24"/>
          <w:highlight w:val="none"/>
          <w:u w:val="single"/>
        </w:rPr>
        <w:t xml:space="preserve"> </w:t>
      </w:r>
      <w:r>
        <w:rPr>
          <w:rFonts w:hint="eastAsia" w:ascii="Time New Roma" w:hAnsi="Time New Roma"/>
          <w:color w:val="auto"/>
          <w:sz w:val="24"/>
          <w:highlight w:val="none"/>
        </w:rPr>
        <w:t xml:space="preserve"> </w:t>
      </w:r>
    </w:p>
    <w:p w14:paraId="2EF97811">
      <w:pPr>
        <w:spacing w:line="360" w:lineRule="auto"/>
        <w:ind w:firstLine="359" w:firstLineChars="171"/>
        <w:rPr>
          <w:rFonts w:hint="eastAsia" w:ascii="宋体" w:hAnsi="宋体"/>
          <w:color w:val="auto"/>
          <w:szCs w:val="21"/>
          <w:highlight w:val="none"/>
        </w:rPr>
      </w:pPr>
    </w:p>
    <w:p w14:paraId="2AAEBB05">
      <w:pPr>
        <w:spacing w:line="360" w:lineRule="auto"/>
        <w:ind w:firstLine="359" w:firstLineChars="171"/>
        <w:rPr>
          <w:rFonts w:hint="eastAsia" w:ascii="宋体" w:hAnsi="宋体"/>
          <w:color w:val="auto"/>
          <w:szCs w:val="21"/>
          <w:highlight w:val="none"/>
        </w:rPr>
      </w:pPr>
    </w:p>
    <w:p w14:paraId="64E65791">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1.成交供应商无需填写报价明细表，在</w:t>
      </w:r>
      <w:r>
        <w:rPr>
          <w:rFonts w:hint="eastAsia" w:ascii="宋体" w:hAnsi="宋体"/>
          <w:color w:val="auto"/>
          <w:szCs w:val="21"/>
          <w:highlight w:val="none"/>
          <w:lang w:val="en-US" w:eastAsia="zh-CN"/>
        </w:rPr>
        <w:t>成交</w:t>
      </w:r>
      <w:r>
        <w:rPr>
          <w:rFonts w:hint="eastAsia" w:ascii="宋体" w:hAnsi="宋体"/>
          <w:color w:val="auto"/>
          <w:szCs w:val="21"/>
          <w:highlight w:val="none"/>
        </w:rPr>
        <w:t>后需按合同总价编制清单。</w:t>
      </w:r>
    </w:p>
    <w:p w14:paraId="5F85720E">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2.报价应包含成交服务费。</w:t>
      </w:r>
    </w:p>
    <w:p w14:paraId="565D1A99">
      <w:pPr>
        <w:spacing w:line="360" w:lineRule="auto"/>
        <w:ind w:firstLine="359" w:firstLineChars="171"/>
        <w:rPr>
          <w:rFonts w:hint="eastAsia" w:ascii="宋体" w:hAnsi="宋体"/>
          <w:color w:val="auto"/>
          <w:szCs w:val="21"/>
          <w:highlight w:val="none"/>
        </w:rPr>
      </w:pPr>
    </w:p>
    <w:p w14:paraId="6B3C245B">
      <w:pPr>
        <w:spacing w:line="360" w:lineRule="auto"/>
        <w:ind w:firstLine="359" w:firstLineChars="171"/>
        <w:rPr>
          <w:rFonts w:hint="eastAsia" w:ascii="宋体" w:hAnsi="宋体"/>
          <w:color w:val="auto"/>
          <w:szCs w:val="21"/>
          <w:highlight w:val="none"/>
        </w:rPr>
      </w:pPr>
    </w:p>
    <w:p w14:paraId="1E1084F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45912EC5">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14:paraId="33031CB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14:paraId="579BE116">
      <w:pPr>
        <w:ind w:firstLine="400"/>
        <w:rPr>
          <w:color w:val="auto"/>
          <w:sz w:val="20"/>
          <w:szCs w:val="20"/>
          <w:highlight w:val="none"/>
        </w:rPr>
      </w:pPr>
      <w:r>
        <w:rPr>
          <w:color w:val="auto"/>
          <w:sz w:val="20"/>
          <w:szCs w:val="20"/>
          <w:highlight w:val="none"/>
        </w:rPr>
        <w:br w:type="page"/>
      </w:r>
    </w:p>
    <w:p w14:paraId="2666C612">
      <w:pPr>
        <w:pStyle w:val="2"/>
        <w:ind w:firstLine="482"/>
        <w:rPr>
          <w:b/>
          <w:bCs/>
          <w:color w:val="auto"/>
          <w:highlight w:val="none"/>
          <w:lang w:val="en-US"/>
        </w:rPr>
      </w:pPr>
      <w:r>
        <w:rPr>
          <w:rFonts w:hint="eastAsia"/>
          <w:b/>
          <w:bCs/>
          <w:color w:val="auto"/>
          <w:highlight w:val="none"/>
          <w:lang w:val="en-US"/>
        </w:rPr>
        <w:t>格式四：</w:t>
      </w:r>
    </w:p>
    <w:p w14:paraId="04A85C0F">
      <w:pPr>
        <w:pStyle w:val="4"/>
        <w:spacing w:before="0" w:after="0" w:line="360" w:lineRule="auto"/>
        <w:ind w:firstLine="482"/>
        <w:rPr>
          <w:color w:val="auto"/>
          <w:sz w:val="24"/>
          <w:highlight w:val="none"/>
        </w:rPr>
      </w:pPr>
      <w:bookmarkStart w:id="303" w:name="_Toc4452"/>
      <w:bookmarkStart w:id="304" w:name="_Toc19106"/>
      <w:bookmarkStart w:id="305" w:name="_Toc23039"/>
      <w:bookmarkStart w:id="306" w:name="_Toc17533"/>
      <w:r>
        <w:rPr>
          <w:color w:val="auto"/>
          <w:sz w:val="24"/>
          <w:highlight w:val="none"/>
        </w:rPr>
        <w:t>法定代表人证明书</w:t>
      </w:r>
      <w:bookmarkEnd w:id="303"/>
      <w:bookmarkEnd w:id="304"/>
      <w:bookmarkEnd w:id="305"/>
      <w:bookmarkEnd w:id="306"/>
    </w:p>
    <w:p w14:paraId="3F5CD15E">
      <w:pPr>
        <w:pStyle w:val="2"/>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109F6A33">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4282D65">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50FBC181">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363E5A88">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A8140DD">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71F6835A">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67A76936">
      <w:pPr>
        <w:pStyle w:val="2"/>
        <w:tabs>
          <w:tab w:val="left" w:pos="3693"/>
        </w:tabs>
        <w:spacing w:line="242" w:lineRule="exact"/>
        <w:ind w:right="104"/>
        <w:jc w:val="right"/>
        <w:rPr>
          <w:color w:val="auto"/>
          <w:sz w:val="21"/>
          <w:szCs w:val="21"/>
          <w:highlight w:val="none"/>
        </w:rPr>
      </w:pPr>
    </w:p>
    <w:p w14:paraId="30829C30">
      <w:pPr>
        <w:pStyle w:val="2"/>
        <w:tabs>
          <w:tab w:val="left" w:pos="3693"/>
        </w:tabs>
        <w:spacing w:line="242" w:lineRule="exact"/>
        <w:ind w:right="104"/>
        <w:jc w:val="right"/>
        <w:rPr>
          <w:color w:val="auto"/>
          <w:sz w:val="21"/>
          <w:szCs w:val="21"/>
          <w:highlight w:val="none"/>
        </w:rPr>
      </w:pPr>
    </w:p>
    <w:p w14:paraId="6C423A58">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82E4F2F">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5133E57">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6B890EB">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2C25D7EE">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34110A7E">
      <w:pPr>
        <w:rPr>
          <w:color w:val="auto"/>
          <w:highlight w:val="none"/>
        </w:rPr>
      </w:pPr>
    </w:p>
    <w:p w14:paraId="3A0FCF36">
      <w:pPr>
        <w:pStyle w:val="2"/>
        <w:ind w:firstLine="480"/>
        <w:rPr>
          <w:color w:val="auto"/>
          <w:highlight w:val="none"/>
          <w:lang w:val="en-US"/>
        </w:rPr>
      </w:pPr>
    </w:p>
    <w:p w14:paraId="4EACAF57">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24959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5328B66D">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54EA913">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9A391D7">
      <w:pPr>
        <w:rPr>
          <w:color w:val="auto"/>
          <w:highlight w:val="none"/>
        </w:rPr>
      </w:pPr>
      <w:r>
        <w:rPr>
          <w:rFonts w:hint="eastAsia"/>
          <w:color w:val="auto"/>
          <w:highlight w:val="none"/>
        </w:rPr>
        <w:br w:type="page"/>
      </w:r>
    </w:p>
    <w:p w14:paraId="57EC1E04">
      <w:pPr>
        <w:pStyle w:val="2"/>
        <w:ind w:firstLine="482"/>
        <w:rPr>
          <w:b/>
          <w:bCs/>
          <w:color w:val="auto"/>
          <w:highlight w:val="none"/>
          <w:lang w:val="en-US"/>
        </w:rPr>
      </w:pPr>
      <w:r>
        <w:rPr>
          <w:rFonts w:hint="eastAsia"/>
          <w:b/>
          <w:bCs/>
          <w:color w:val="auto"/>
          <w:highlight w:val="none"/>
          <w:lang w:val="en-US"/>
        </w:rPr>
        <w:t>格式五：</w:t>
      </w:r>
    </w:p>
    <w:p w14:paraId="5349A5BE">
      <w:pPr>
        <w:ind w:firstLine="482"/>
        <w:jc w:val="center"/>
        <w:rPr>
          <w:b/>
          <w:bCs/>
          <w:color w:val="auto"/>
          <w:sz w:val="24"/>
          <w:szCs w:val="32"/>
          <w:highlight w:val="none"/>
        </w:rPr>
      </w:pPr>
      <w:r>
        <w:rPr>
          <w:b/>
          <w:bCs/>
          <w:color w:val="auto"/>
          <w:sz w:val="24"/>
          <w:szCs w:val="32"/>
          <w:highlight w:val="none"/>
        </w:rPr>
        <w:t>法定代表人授权书</w:t>
      </w:r>
    </w:p>
    <w:p w14:paraId="626987AD">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14:paraId="23390D8E">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086DBDF1">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14:paraId="1CAAE8E9">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14:paraId="3B049E96">
      <w:pPr>
        <w:pStyle w:val="2"/>
        <w:tabs>
          <w:tab w:val="left" w:pos="10713"/>
        </w:tabs>
        <w:spacing w:before="0" w:line="360" w:lineRule="auto"/>
        <w:ind w:left="0"/>
        <w:jc w:val="right"/>
        <w:rPr>
          <w:color w:val="auto"/>
          <w:sz w:val="21"/>
          <w:szCs w:val="21"/>
          <w:highlight w:val="none"/>
        </w:rPr>
      </w:pPr>
    </w:p>
    <w:p w14:paraId="4BB4F6B9">
      <w:pPr>
        <w:pStyle w:val="2"/>
        <w:tabs>
          <w:tab w:val="left" w:pos="10713"/>
        </w:tabs>
        <w:spacing w:before="0" w:line="360" w:lineRule="auto"/>
        <w:ind w:left="0"/>
        <w:jc w:val="right"/>
        <w:rPr>
          <w:color w:val="auto"/>
          <w:sz w:val="21"/>
          <w:szCs w:val="21"/>
          <w:highlight w:val="none"/>
        </w:rPr>
      </w:pPr>
    </w:p>
    <w:p w14:paraId="29CF723D">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4B55F0EA">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CF5ABFE">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11DF406B">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A275A82">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78F5A3D0">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137FC863">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18A440C0">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F510C2">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D19A1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4BEB6817">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1581C938">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2B66061">
      <w:pPr>
        <w:ind w:firstLine="482"/>
        <w:rPr>
          <w:b/>
          <w:bCs/>
          <w:color w:val="auto"/>
          <w:sz w:val="24"/>
          <w:highlight w:val="none"/>
        </w:rPr>
      </w:pPr>
      <w:r>
        <w:rPr>
          <w:rFonts w:hint="eastAsia"/>
          <w:b/>
          <w:bCs/>
          <w:color w:val="auto"/>
          <w:sz w:val="24"/>
          <w:highlight w:val="none"/>
        </w:rPr>
        <w:br w:type="page"/>
      </w:r>
    </w:p>
    <w:p w14:paraId="0B6BF679">
      <w:pPr>
        <w:ind w:firstLine="482"/>
        <w:rPr>
          <w:b/>
          <w:bCs/>
          <w:color w:val="auto"/>
          <w:sz w:val="24"/>
          <w:highlight w:val="none"/>
        </w:rPr>
      </w:pPr>
      <w:r>
        <w:rPr>
          <w:rFonts w:hint="eastAsia"/>
          <w:b/>
          <w:bCs/>
          <w:color w:val="auto"/>
          <w:sz w:val="24"/>
          <w:highlight w:val="none"/>
        </w:rPr>
        <w:t>格式六：</w:t>
      </w:r>
    </w:p>
    <w:p w14:paraId="57B8AB72">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14:paraId="2F8B89E7">
      <w:pPr>
        <w:ind w:firstLine="482"/>
        <w:jc w:val="center"/>
        <w:rPr>
          <w:b/>
          <w:bCs/>
          <w:color w:val="auto"/>
          <w:sz w:val="24"/>
          <w:highlight w:val="none"/>
        </w:rPr>
      </w:pPr>
      <w:r>
        <w:rPr>
          <w:rFonts w:hint="eastAsia"/>
          <w:b/>
          <w:bCs/>
          <w:color w:val="auto"/>
          <w:sz w:val="24"/>
          <w:highlight w:val="none"/>
        </w:rPr>
        <w:t>响应保证金</w:t>
      </w:r>
    </w:p>
    <w:p w14:paraId="2308B4C5">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6F232D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9625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14:paraId="164F77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9899D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077BFC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14:paraId="5EBD7C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14:paraId="4A7A22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57560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47BC1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14:paraId="3927AB78">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023981EE">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6C620BED">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7AD348CB">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594566ED">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0F9BED54">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4596ED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9"/>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1CF4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2EBB8519">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788E1A25">
      <w:pPr>
        <w:rPr>
          <w:color w:val="auto"/>
          <w:highlight w:val="none"/>
        </w:rPr>
      </w:pPr>
      <w:r>
        <w:rPr>
          <w:rFonts w:hint="eastAsia"/>
          <w:color w:val="auto"/>
          <w:highlight w:val="none"/>
        </w:rPr>
        <w:br w:type="page"/>
      </w:r>
    </w:p>
    <w:p w14:paraId="1C4F3E7A">
      <w:pPr>
        <w:ind w:firstLine="482"/>
        <w:rPr>
          <w:b/>
          <w:bCs/>
          <w:color w:val="auto"/>
          <w:sz w:val="24"/>
          <w:szCs w:val="32"/>
          <w:highlight w:val="none"/>
        </w:rPr>
      </w:pPr>
      <w:r>
        <w:rPr>
          <w:rFonts w:hint="eastAsia"/>
          <w:b/>
          <w:bCs/>
          <w:color w:val="auto"/>
          <w:sz w:val="24"/>
          <w:szCs w:val="32"/>
          <w:highlight w:val="none"/>
        </w:rPr>
        <w:t>格式七：</w:t>
      </w:r>
    </w:p>
    <w:p w14:paraId="4BC30AC6">
      <w:pPr>
        <w:pStyle w:val="2"/>
        <w:ind w:firstLine="482"/>
        <w:jc w:val="center"/>
        <w:rPr>
          <w:b/>
          <w:bCs/>
          <w:color w:val="auto"/>
          <w:highlight w:val="none"/>
          <w:lang w:val="en-US"/>
        </w:rPr>
      </w:pPr>
      <w:r>
        <w:rPr>
          <w:b/>
          <w:bCs/>
          <w:color w:val="auto"/>
          <w:highlight w:val="none"/>
          <w:lang w:val="en-US"/>
        </w:rPr>
        <w:t>提供具有独立承担民事责任的能力的证明材料</w:t>
      </w:r>
    </w:p>
    <w:p w14:paraId="5394E1CD">
      <w:pPr>
        <w:ind w:firstLine="420" w:firstLineChars="200"/>
        <w:rPr>
          <w:color w:val="auto"/>
          <w:highlight w:val="none"/>
        </w:rPr>
      </w:pPr>
    </w:p>
    <w:p w14:paraId="341DB20F">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7FBC4600">
      <w:pPr>
        <w:ind w:firstLine="422"/>
        <w:rPr>
          <w:b/>
          <w:bCs/>
          <w:color w:val="auto"/>
          <w:highlight w:val="none"/>
        </w:rPr>
      </w:pPr>
      <w:r>
        <w:rPr>
          <w:b/>
          <w:bCs/>
          <w:color w:val="auto"/>
          <w:highlight w:val="none"/>
        </w:rPr>
        <w:br w:type="page"/>
      </w:r>
    </w:p>
    <w:p w14:paraId="0552D898">
      <w:pPr>
        <w:ind w:firstLine="482"/>
        <w:rPr>
          <w:b/>
          <w:bCs/>
          <w:color w:val="auto"/>
          <w:sz w:val="24"/>
          <w:szCs w:val="32"/>
          <w:highlight w:val="none"/>
        </w:rPr>
      </w:pPr>
      <w:r>
        <w:rPr>
          <w:rFonts w:hint="eastAsia"/>
          <w:b/>
          <w:bCs/>
          <w:color w:val="auto"/>
          <w:sz w:val="24"/>
          <w:szCs w:val="32"/>
          <w:highlight w:val="none"/>
        </w:rPr>
        <w:t>格式八：</w:t>
      </w:r>
    </w:p>
    <w:p w14:paraId="0CB41FFC">
      <w:pPr>
        <w:pStyle w:val="2"/>
        <w:ind w:firstLine="482"/>
        <w:jc w:val="center"/>
        <w:rPr>
          <w:b/>
          <w:color w:val="auto"/>
          <w:highlight w:val="none"/>
        </w:rPr>
      </w:pPr>
      <w:r>
        <w:rPr>
          <w:b/>
          <w:color w:val="auto"/>
          <w:highlight w:val="none"/>
        </w:rPr>
        <w:t>资格性审查要求的其他资质证明文件</w:t>
      </w:r>
    </w:p>
    <w:p w14:paraId="06770958">
      <w:pPr>
        <w:widowControl/>
        <w:spacing w:line="360" w:lineRule="auto"/>
        <w:rPr>
          <w:rFonts w:ascii="宋体" w:hAnsi="宋体"/>
          <w:color w:val="auto"/>
          <w:szCs w:val="21"/>
          <w:highlight w:val="none"/>
        </w:rPr>
      </w:pPr>
    </w:p>
    <w:p w14:paraId="6C4D784B">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506FF0F7">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12F23147">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448C4BE0">
      <w:pPr>
        <w:rPr>
          <w:rFonts w:ascii="宋体" w:hAnsi="宋体"/>
          <w:color w:val="auto"/>
          <w:szCs w:val="21"/>
          <w:highlight w:val="none"/>
        </w:rPr>
      </w:pPr>
      <w:r>
        <w:rPr>
          <w:rFonts w:hint="eastAsia" w:ascii="宋体" w:hAnsi="宋体"/>
          <w:color w:val="auto"/>
          <w:szCs w:val="21"/>
          <w:highlight w:val="none"/>
        </w:rPr>
        <w:br w:type="page"/>
      </w:r>
    </w:p>
    <w:p w14:paraId="1C9C5781">
      <w:pPr>
        <w:pStyle w:val="2"/>
        <w:ind w:firstLine="482"/>
        <w:jc w:val="center"/>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0FDFFE9F">
      <w:pPr>
        <w:rPr>
          <w:color w:val="auto"/>
          <w:highlight w:val="none"/>
        </w:rPr>
      </w:pPr>
    </w:p>
    <w:p w14:paraId="74A57E1E">
      <w:pPr>
        <w:ind w:firstLine="400"/>
        <w:rPr>
          <w:color w:val="auto"/>
          <w:sz w:val="20"/>
          <w:highlight w:val="none"/>
        </w:rPr>
      </w:pPr>
      <w:r>
        <w:rPr>
          <w:rFonts w:hint="eastAsia"/>
          <w:color w:val="auto"/>
          <w:sz w:val="20"/>
          <w:highlight w:val="none"/>
        </w:rPr>
        <w:br w:type="page"/>
      </w:r>
    </w:p>
    <w:p w14:paraId="5C80ABE3">
      <w:pPr>
        <w:pStyle w:val="2"/>
        <w:ind w:firstLine="482"/>
        <w:rPr>
          <w:color w:val="auto"/>
          <w:highlight w:val="none"/>
        </w:rPr>
      </w:pPr>
      <w:r>
        <w:rPr>
          <w:rFonts w:hint="eastAsia"/>
          <w:b/>
          <w:bCs/>
          <w:color w:val="auto"/>
          <w:highlight w:val="none"/>
        </w:rPr>
        <w:t>格式九：</w:t>
      </w:r>
    </w:p>
    <w:p w14:paraId="3D2803A1">
      <w:pPr>
        <w:rPr>
          <w:color w:val="auto"/>
          <w:highlight w:val="none"/>
        </w:rPr>
      </w:pPr>
    </w:p>
    <w:p w14:paraId="2F80BDA4">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64E5D157">
      <w:pPr>
        <w:rPr>
          <w:color w:val="auto"/>
          <w:highlight w:val="none"/>
        </w:rPr>
      </w:pPr>
    </w:p>
    <w:p w14:paraId="7E3BC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5DC3AD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1BA945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57308FCA">
      <w:pPr>
        <w:spacing w:line="360" w:lineRule="auto"/>
        <w:ind w:firstLine="420" w:firstLineChars="200"/>
        <w:rPr>
          <w:rFonts w:ascii="宋体" w:hAnsi="宋体" w:cs="宋体"/>
          <w:color w:val="auto"/>
          <w:szCs w:val="21"/>
          <w:highlight w:val="none"/>
        </w:rPr>
      </w:pPr>
    </w:p>
    <w:p w14:paraId="6180B825">
      <w:pPr>
        <w:spacing w:line="360" w:lineRule="auto"/>
        <w:rPr>
          <w:rFonts w:ascii="宋体" w:hAnsi="宋体" w:cs="宋体"/>
          <w:color w:val="auto"/>
          <w:szCs w:val="21"/>
          <w:highlight w:val="none"/>
        </w:rPr>
      </w:pPr>
    </w:p>
    <w:p w14:paraId="2D3A9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14:paraId="3A3E37A2">
      <w:pPr>
        <w:spacing w:line="360" w:lineRule="auto"/>
        <w:rPr>
          <w:rFonts w:ascii="宋体" w:hAnsi="宋体" w:cs="宋体"/>
          <w:color w:val="auto"/>
          <w:szCs w:val="21"/>
          <w:highlight w:val="none"/>
        </w:rPr>
      </w:pPr>
    </w:p>
    <w:p w14:paraId="6D2E62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0E41997">
      <w:pPr>
        <w:rPr>
          <w:color w:val="auto"/>
          <w:highlight w:val="none"/>
        </w:rPr>
      </w:pPr>
      <w:r>
        <w:rPr>
          <w:color w:val="auto"/>
          <w:highlight w:val="none"/>
        </w:rPr>
        <w:br w:type="page"/>
      </w:r>
    </w:p>
    <w:p w14:paraId="46A44264">
      <w:pPr>
        <w:ind w:firstLine="482"/>
        <w:rPr>
          <w:b/>
          <w:bCs/>
          <w:color w:val="auto"/>
          <w:sz w:val="24"/>
          <w:szCs w:val="32"/>
          <w:highlight w:val="none"/>
        </w:rPr>
      </w:pPr>
      <w:r>
        <w:rPr>
          <w:rFonts w:hint="eastAsia"/>
          <w:b/>
          <w:bCs/>
          <w:color w:val="auto"/>
          <w:sz w:val="24"/>
          <w:szCs w:val="32"/>
          <w:highlight w:val="none"/>
        </w:rPr>
        <w:t>格式十：</w:t>
      </w:r>
    </w:p>
    <w:p w14:paraId="652F9C17">
      <w:pPr>
        <w:pStyle w:val="2"/>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14:paraId="1AAA48D4">
      <w:pPr>
        <w:pStyle w:val="2"/>
        <w:spacing w:before="2" w:after="1"/>
        <w:ind w:firstLine="341"/>
        <w:rPr>
          <w:b/>
          <w:color w:val="auto"/>
          <w:sz w:val="17"/>
          <w:highlight w:val="none"/>
        </w:rPr>
      </w:pPr>
    </w:p>
    <w:tbl>
      <w:tblPr>
        <w:tblStyle w:val="1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889"/>
        <w:gridCol w:w="2557"/>
        <w:gridCol w:w="1269"/>
        <w:gridCol w:w="1638"/>
        <w:gridCol w:w="1280"/>
      </w:tblGrid>
      <w:tr w14:paraId="613E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38B90C7C">
            <w:pPr>
              <w:pStyle w:val="3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60209C1D">
            <w:pPr>
              <w:pStyle w:val="3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06917F0D">
            <w:pPr>
              <w:pStyle w:val="3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3C9C932E">
            <w:pPr>
              <w:pStyle w:val="3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2CD821AB">
            <w:pPr>
              <w:pStyle w:val="3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5830E8C">
            <w:pPr>
              <w:pStyle w:val="3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418D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4E6FDD6">
            <w:pPr>
              <w:pStyle w:val="30"/>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2064532B">
            <w:pPr>
              <w:pStyle w:val="30"/>
              <w:spacing w:line="360" w:lineRule="auto"/>
              <w:rPr>
                <w:rFonts w:ascii="宋体" w:hAnsi="宋体" w:cs="宋体"/>
                <w:color w:val="auto"/>
                <w:szCs w:val="21"/>
                <w:highlight w:val="none"/>
              </w:rPr>
            </w:pPr>
          </w:p>
        </w:tc>
        <w:tc>
          <w:tcPr>
            <w:tcW w:w="1553" w:type="pct"/>
            <w:shd w:val="clear" w:color="auto" w:fill="FFFFFF" w:themeFill="background1"/>
          </w:tcPr>
          <w:p w14:paraId="2527E766">
            <w:pPr>
              <w:pStyle w:val="30"/>
              <w:spacing w:line="360" w:lineRule="auto"/>
              <w:rPr>
                <w:rFonts w:ascii="宋体" w:hAnsi="宋体" w:cs="宋体"/>
                <w:color w:val="auto"/>
                <w:szCs w:val="21"/>
                <w:highlight w:val="none"/>
              </w:rPr>
            </w:pPr>
          </w:p>
        </w:tc>
        <w:tc>
          <w:tcPr>
            <w:tcW w:w="779" w:type="pct"/>
            <w:shd w:val="clear" w:color="auto" w:fill="FFFFFF" w:themeFill="background1"/>
          </w:tcPr>
          <w:p w14:paraId="515B86E8">
            <w:pPr>
              <w:pStyle w:val="30"/>
              <w:spacing w:line="360" w:lineRule="auto"/>
              <w:rPr>
                <w:rFonts w:ascii="宋体" w:hAnsi="宋体" w:cs="宋体"/>
                <w:color w:val="auto"/>
                <w:szCs w:val="21"/>
                <w:highlight w:val="none"/>
              </w:rPr>
            </w:pPr>
          </w:p>
        </w:tc>
        <w:tc>
          <w:tcPr>
            <w:tcW w:w="1001" w:type="pct"/>
            <w:shd w:val="clear" w:color="auto" w:fill="FFFFFF" w:themeFill="background1"/>
          </w:tcPr>
          <w:p w14:paraId="4DDB3DFA">
            <w:pPr>
              <w:pStyle w:val="30"/>
              <w:spacing w:line="360" w:lineRule="auto"/>
              <w:rPr>
                <w:rFonts w:ascii="宋体" w:hAnsi="宋体" w:cs="宋体"/>
                <w:color w:val="auto"/>
                <w:szCs w:val="21"/>
                <w:highlight w:val="none"/>
              </w:rPr>
            </w:pPr>
          </w:p>
        </w:tc>
        <w:tc>
          <w:tcPr>
            <w:tcW w:w="785" w:type="pct"/>
            <w:shd w:val="clear" w:color="auto" w:fill="FFFFFF" w:themeFill="background1"/>
          </w:tcPr>
          <w:p w14:paraId="0F952227">
            <w:pPr>
              <w:pStyle w:val="30"/>
              <w:spacing w:line="360" w:lineRule="auto"/>
              <w:rPr>
                <w:rFonts w:ascii="宋体" w:hAnsi="宋体" w:cs="宋体"/>
                <w:color w:val="auto"/>
                <w:szCs w:val="21"/>
                <w:highlight w:val="none"/>
              </w:rPr>
            </w:pPr>
          </w:p>
        </w:tc>
      </w:tr>
      <w:tr w14:paraId="295D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7837C8D7">
            <w:pPr>
              <w:pStyle w:val="30"/>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5A0C2DD4">
            <w:pPr>
              <w:pStyle w:val="30"/>
              <w:spacing w:line="360" w:lineRule="auto"/>
              <w:rPr>
                <w:rFonts w:ascii="宋体" w:hAnsi="宋体" w:cs="宋体"/>
                <w:color w:val="auto"/>
                <w:szCs w:val="21"/>
                <w:highlight w:val="none"/>
              </w:rPr>
            </w:pPr>
          </w:p>
        </w:tc>
        <w:tc>
          <w:tcPr>
            <w:tcW w:w="1553" w:type="pct"/>
            <w:shd w:val="clear" w:color="auto" w:fill="FFFFFF" w:themeFill="background1"/>
          </w:tcPr>
          <w:p w14:paraId="10612C37">
            <w:pPr>
              <w:pStyle w:val="30"/>
              <w:spacing w:line="360" w:lineRule="auto"/>
              <w:rPr>
                <w:rFonts w:ascii="宋体" w:hAnsi="宋体" w:cs="宋体"/>
                <w:color w:val="auto"/>
                <w:szCs w:val="21"/>
                <w:highlight w:val="none"/>
              </w:rPr>
            </w:pPr>
          </w:p>
        </w:tc>
        <w:tc>
          <w:tcPr>
            <w:tcW w:w="779" w:type="pct"/>
            <w:shd w:val="clear" w:color="auto" w:fill="FFFFFF" w:themeFill="background1"/>
          </w:tcPr>
          <w:p w14:paraId="6F680656">
            <w:pPr>
              <w:pStyle w:val="30"/>
              <w:spacing w:line="360" w:lineRule="auto"/>
              <w:rPr>
                <w:rFonts w:ascii="宋体" w:hAnsi="宋体" w:cs="宋体"/>
                <w:color w:val="auto"/>
                <w:szCs w:val="21"/>
                <w:highlight w:val="none"/>
              </w:rPr>
            </w:pPr>
          </w:p>
        </w:tc>
        <w:tc>
          <w:tcPr>
            <w:tcW w:w="1001" w:type="pct"/>
            <w:shd w:val="clear" w:color="auto" w:fill="FFFFFF" w:themeFill="background1"/>
          </w:tcPr>
          <w:p w14:paraId="34EC09C1">
            <w:pPr>
              <w:pStyle w:val="30"/>
              <w:spacing w:line="360" w:lineRule="auto"/>
              <w:rPr>
                <w:rFonts w:ascii="宋体" w:hAnsi="宋体" w:cs="宋体"/>
                <w:color w:val="auto"/>
                <w:szCs w:val="21"/>
                <w:highlight w:val="none"/>
              </w:rPr>
            </w:pPr>
          </w:p>
        </w:tc>
        <w:tc>
          <w:tcPr>
            <w:tcW w:w="785" w:type="pct"/>
            <w:shd w:val="clear" w:color="auto" w:fill="FFFFFF" w:themeFill="background1"/>
          </w:tcPr>
          <w:p w14:paraId="24F58FB3">
            <w:pPr>
              <w:pStyle w:val="30"/>
              <w:spacing w:line="360" w:lineRule="auto"/>
              <w:rPr>
                <w:rFonts w:ascii="宋体" w:hAnsi="宋体" w:cs="宋体"/>
                <w:color w:val="auto"/>
                <w:szCs w:val="21"/>
                <w:highlight w:val="none"/>
              </w:rPr>
            </w:pPr>
          </w:p>
        </w:tc>
      </w:tr>
      <w:tr w14:paraId="353C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B0A4AD1">
            <w:pPr>
              <w:pStyle w:val="30"/>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306C44B0">
            <w:pPr>
              <w:pStyle w:val="30"/>
              <w:spacing w:line="360" w:lineRule="auto"/>
              <w:rPr>
                <w:rFonts w:ascii="宋体" w:hAnsi="宋体" w:cs="宋体"/>
                <w:color w:val="auto"/>
                <w:szCs w:val="21"/>
                <w:highlight w:val="none"/>
              </w:rPr>
            </w:pPr>
          </w:p>
        </w:tc>
        <w:tc>
          <w:tcPr>
            <w:tcW w:w="1553" w:type="pct"/>
            <w:shd w:val="clear" w:color="auto" w:fill="FFFFFF" w:themeFill="background1"/>
          </w:tcPr>
          <w:p w14:paraId="07C5E103">
            <w:pPr>
              <w:pStyle w:val="30"/>
              <w:spacing w:line="360" w:lineRule="auto"/>
              <w:rPr>
                <w:rFonts w:ascii="宋体" w:hAnsi="宋体" w:cs="宋体"/>
                <w:color w:val="auto"/>
                <w:szCs w:val="21"/>
                <w:highlight w:val="none"/>
              </w:rPr>
            </w:pPr>
          </w:p>
        </w:tc>
        <w:tc>
          <w:tcPr>
            <w:tcW w:w="779" w:type="pct"/>
            <w:shd w:val="clear" w:color="auto" w:fill="FFFFFF" w:themeFill="background1"/>
          </w:tcPr>
          <w:p w14:paraId="0140DD64">
            <w:pPr>
              <w:pStyle w:val="30"/>
              <w:spacing w:line="360" w:lineRule="auto"/>
              <w:rPr>
                <w:rFonts w:ascii="宋体" w:hAnsi="宋体" w:cs="宋体"/>
                <w:color w:val="auto"/>
                <w:szCs w:val="21"/>
                <w:highlight w:val="none"/>
              </w:rPr>
            </w:pPr>
          </w:p>
        </w:tc>
        <w:tc>
          <w:tcPr>
            <w:tcW w:w="1001" w:type="pct"/>
            <w:shd w:val="clear" w:color="auto" w:fill="FFFFFF" w:themeFill="background1"/>
          </w:tcPr>
          <w:p w14:paraId="39975CB5">
            <w:pPr>
              <w:pStyle w:val="30"/>
              <w:spacing w:line="360" w:lineRule="auto"/>
              <w:rPr>
                <w:rFonts w:ascii="宋体" w:hAnsi="宋体" w:cs="宋体"/>
                <w:color w:val="auto"/>
                <w:szCs w:val="21"/>
                <w:highlight w:val="none"/>
              </w:rPr>
            </w:pPr>
          </w:p>
        </w:tc>
        <w:tc>
          <w:tcPr>
            <w:tcW w:w="785" w:type="pct"/>
            <w:shd w:val="clear" w:color="auto" w:fill="FFFFFF" w:themeFill="background1"/>
          </w:tcPr>
          <w:p w14:paraId="2E19AA51">
            <w:pPr>
              <w:pStyle w:val="30"/>
              <w:spacing w:line="360" w:lineRule="auto"/>
              <w:rPr>
                <w:rFonts w:ascii="宋体" w:hAnsi="宋体" w:cs="宋体"/>
                <w:color w:val="auto"/>
                <w:szCs w:val="21"/>
                <w:highlight w:val="none"/>
              </w:rPr>
            </w:pPr>
          </w:p>
        </w:tc>
      </w:tr>
      <w:tr w14:paraId="601D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4CB9A62">
            <w:pPr>
              <w:pStyle w:val="30"/>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4179B078">
            <w:pPr>
              <w:pStyle w:val="30"/>
              <w:spacing w:line="360" w:lineRule="auto"/>
              <w:rPr>
                <w:rFonts w:ascii="宋体" w:hAnsi="宋体" w:cs="宋体"/>
                <w:color w:val="auto"/>
                <w:szCs w:val="21"/>
                <w:highlight w:val="none"/>
              </w:rPr>
            </w:pPr>
          </w:p>
        </w:tc>
        <w:tc>
          <w:tcPr>
            <w:tcW w:w="1553" w:type="pct"/>
          </w:tcPr>
          <w:p w14:paraId="4AF57C15">
            <w:pPr>
              <w:pStyle w:val="30"/>
              <w:spacing w:line="360" w:lineRule="auto"/>
              <w:rPr>
                <w:rFonts w:ascii="宋体" w:hAnsi="宋体" w:cs="宋体"/>
                <w:color w:val="auto"/>
                <w:szCs w:val="21"/>
                <w:highlight w:val="none"/>
              </w:rPr>
            </w:pPr>
          </w:p>
        </w:tc>
        <w:tc>
          <w:tcPr>
            <w:tcW w:w="779" w:type="pct"/>
          </w:tcPr>
          <w:p w14:paraId="5B63D1C6">
            <w:pPr>
              <w:pStyle w:val="30"/>
              <w:spacing w:line="360" w:lineRule="auto"/>
              <w:rPr>
                <w:rFonts w:ascii="宋体" w:hAnsi="宋体" w:cs="宋体"/>
                <w:color w:val="auto"/>
                <w:szCs w:val="21"/>
                <w:highlight w:val="none"/>
              </w:rPr>
            </w:pPr>
          </w:p>
        </w:tc>
        <w:tc>
          <w:tcPr>
            <w:tcW w:w="1001" w:type="pct"/>
          </w:tcPr>
          <w:p w14:paraId="2AA044F6">
            <w:pPr>
              <w:pStyle w:val="30"/>
              <w:spacing w:line="360" w:lineRule="auto"/>
              <w:rPr>
                <w:rFonts w:ascii="宋体" w:hAnsi="宋体" w:cs="宋体"/>
                <w:color w:val="auto"/>
                <w:szCs w:val="21"/>
                <w:highlight w:val="none"/>
              </w:rPr>
            </w:pPr>
          </w:p>
        </w:tc>
        <w:tc>
          <w:tcPr>
            <w:tcW w:w="785" w:type="pct"/>
          </w:tcPr>
          <w:p w14:paraId="1AEBC642">
            <w:pPr>
              <w:pStyle w:val="30"/>
              <w:spacing w:line="360" w:lineRule="auto"/>
              <w:rPr>
                <w:rFonts w:ascii="宋体" w:hAnsi="宋体" w:cs="宋体"/>
                <w:color w:val="auto"/>
                <w:szCs w:val="21"/>
                <w:highlight w:val="none"/>
              </w:rPr>
            </w:pPr>
          </w:p>
        </w:tc>
      </w:tr>
      <w:tr w14:paraId="7860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B0FE410">
            <w:pPr>
              <w:pStyle w:val="30"/>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6F811E56">
            <w:pPr>
              <w:pStyle w:val="30"/>
              <w:spacing w:line="360" w:lineRule="auto"/>
              <w:rPr>
                <w:rFonts w:ascii="宋体" w:hAnsi="宋体" w:cs="宋体"/>
                <w:color w:val="auto"/>
                <w:szCs w:val="21"/>
                <w:highlight w:val="none"/>
              </w:rPr>
            </w:pPr>
          </w:p>
        </w:tc>
        <w:tc>
          <w:tcPr>
            <w:tcW w:w="1553" w:type="pct"/>
          </w:tcPr>
          <w:p w14:paraId="30EC527F">
            <w:pPr>
              <w:pStyle w:val="30"/>
              <w:spacing w:line="360" w:lineRule="auto"/>
              <w:rPr>
                <w:rFonts w:ascii="宋体" w:hAnsi="宋体" w:cs="宋体"/>
                <w:color w:val="auto"/>
                <w:szCs w:val="21"/>
                <w:highlight w:val="none"/>
              </w:rPr>
            </w:pPr>
          </w:p>
        </w:tc>
        <w:tc>
          <w:tcPr>
            <w:tcW w:w="779" w:type="pct"/>
          </w:tcPr>
          <w:p w14:paraId="5A878732">
            <w:pPr>
              <w:pStyle w:val="30"/>
              <w:spacing w:line="360" w:lineRule="auto"/>
              <w:rPr>
                <w:rFonts w:ascii="宋体" w:hAnsi="宋体" w:cs="宋体"/>
                <w:color w:val="auto"/>
                <w:szCs w:val="21"/>
                <w:highlight w:val="none"/>
              </w:rPr>
            </w:pPr>
          </w:p>
        </w:tc>
        <w:tc>
          <w:tcPr>
            <w:tcW w:w="1001" w:type="pct"/>
          </w:tcPr>
          <w:p w14:paraId="3F2AF140">
            <w:pPr>
              <w:pStyle w:val="30"/>
              <w:spacing w:line="360" w:lineRule="auto"/>
              <w:rPr>
                <w:rFonts w:ascii="宋体" w:hAnsi="宋体" w:cs="宋体"/>
                <w:color w:val="auto"/>
                <w:szCs w:val="21"/>
                <w:highlight w:val="none"/>
              </w:rPr>
            </w:pPr>
          </w:p>
        </w:tc>
        <w:tc>
          <w:tcPr>
            <w:tcW w:w="785" w:type="pct"/>
          </w:tcPr>
          <w:p w14:paraId="042B87D3">
            <w:pPr>
              <w:pStyle w:val="30"/>
              <w:spacing w:line="360" w:lineRule="auto"/>
              <w:rPr>
                <w:rFonts w:ascii="宋体" w:hAnsi="宋体" w:cs="宋体"/>
                <w:color w:val="auto"/>
                <w:szCs w:val="21"/>
                <w:highlight w:val="none"/>
              </w:rPr>
            </w:pPr>
          </w:p>
        </w:tc>
      </w:tr>
    </w:tbl>
    <w:p w14:paraId="5487542B">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14:paraId="404D8BD9">
      <w:pPr>
        <w:rPr>
          <w:rFonts w:ascii="宋体" w:hAnsi="宋体" w:cs="宋体"/>
          <w:color w:val="auto"/>
          <w:szCs w:val="21"/>
          <w:highlight w:val="none"/>
        </w:rPr>
      </w:pPr>
      <w:r>
        <w:rPr>
          <w:rFonts w:hint="eastAsia" w:ascii="宋体" w:hAnsi="宋体" w:cs="宋体"/>
          <w:color w:val="auto"/>
          <w:szCs w:val="21"/>
          <w:highlight w:val="none"/>
        </w:rPr>
        <w:br w:type="page"/>
      </w:r>
    </w:p>
    <w:p w14:paraId="09FEAC39">
      <w:pPr>
        <w:pStyle w:val="2"/>
        <w:ind w:firstLine="482"/>
        <w:rPr>
          <w:b/>
          <w:bCs/>
          <w:color w:val="auto"/>
          <w:highlight w:val="none"/>
          <w:lang w:val="en-US"/>
        </w:rPr>
      </w:pPr>
      <w:r>
        <w:rPr>
          <w:rFonts w:hint="eastAsia"/>
          <w:b/>
          <w:bCs/>
          <w:color w:val="auto"/>
          <w:highlight w:val="none"/>
          <w:lang w:val="en-US"/>
        </w:rPr>
        <w:t>格式十一：</w:t>
      </w:r>
    </w:p>
    <w:p w14:paraId="5B410839">
      <w:pPr>
        <w:ind w:firstLine="482"/>
        <w:jc w:val="center"/>
        <w:rPr>
          <w:b/>
          <w:bCs/>
          <w:color w:val="auto"/>
          <w:sz w:val="24"/>
          <w:szCs w:val="32"/>
          <w:highlight w:val="none"/>
        </w:rPr>
      </w:pPr>
      <w:r>
        <w:rPr>
          <w:b/>
          <w:bCs/>
          <w:color w:val="auto"/>
          <w:sz w:val="24"/>
          <w:szCs w:val="32"/>
          <w:highlight w:val="none"/>
        </w:rPr>
        <w:t>技术要求响应表</w:t>
      </w:r>
    </w:p>
    <w:p w14:paraId="68C54A74">
      <w:pPr>
        <w:pStyle w:val="2"/>
        <w:ind w:firstLine="480"/>
        <w:rPr>
          <w:color w:val="auto"/>
          <w:highlight w:val="none"/>
          <w:lang w:val="en-US"/>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7CF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53A1103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07A29CBE">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57F0381A">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02D84241">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FAB434B">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66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434A20D">
            <w:pPr>
              <w:spacing w:line="360" w:lineRule="auto"/>
              <w:ind w:firstLine="422"/>
              <w:rPr>
                <w:rFonts w:ascii="宋体" w:hAnsi="宋体"/>
                <w:b/>
                <w:color w:val="auto"/>
                <w:szCs w:val="21"/>
                <w:highlight w:val="none"/>
              </w:rPr>
            </w:pPr>
          </w:p>
        </w:tc>
        <w:tc>
          <w:tcPr>
            <w:tcW w:w="2907" w:type="dxa"/>
          </w:tcPr>
          <w:p w14:paraId="2D3813A5">
            <w:pPr>
              <w:spacing w:line="360" w:lineRule="auto"/>
              <w:ind w:firstLine="422"/>
              <w:rPr>
                <w:rFonts w:ascii="宋体" w:hAnsi="宋体"/>
                <w:b/>
                <w:color w:val="auto"/>
                <w:szCs w:val="21"/>
                <w:highlight w:val="none"/>
              </w:rPr>
            </w:pPr>
          </w:p>
        </w:tc>
        <w:tc>
          <w:tcPr>
            <w:tcW w:w="2551" w:type="dxa"/>
          </w:tcPr>
          <w:p w14:paraId="5E3888B0">
            <w:pPr>
              <w:spacing w:line="360" w:lineRule="auto"/>
              <w:ind w:firstLine="422"/>
              <w:rPr>
                <w:rFonts w:ascii="宋体" w:hAnsi="宋体"/>
                <w:b/>
                <w:color w:val="auto"/>
                <w:szCs w:val="21"/>
                <w:highlight w:val="none"/>
              </w:rPr>
            </w:pPr>
          </w:p>
        </w:tc>
        <w:tc>
          <w:tcPr>
            <w:tcW w:w="1418" w:type="dxa"/>
          </w:tcPr>
          <w:p w14:paraId="5B83B9C5">
            <w:pPr>
              <w:spacing w:line="360" w:lineRule="auto"/>
              <w:ind w:firstLine="422"/>
              <w:rPr>
                <w:rFonts w:ascii="宋体" w:hAnsi="宋体"/>
                <w:b/>
                <w:color w:val="auto"/>
                <w:szCs w:val="21"/>
                <w:highlight w:val="none"/>
              </w:rPr>
            </w:pPr>
          </w:p>
        </w:tc>
        <w:tc>
          <w:tcPr>
            <w:tcW w:w="851" w:type="dxa"/>
          </w:tcPr>
          <w:p w14:paraId="14EB0A5A">
            <w:pPr>
              <w:spacing w:line="360" w:lineRule="auto"/>
              <w:ind w:firstLine="422"/>
              <w:rPr>
                <w:rFonts w:ascii="宋体" w:hAnsi="宋体"/>
                <w:b/>
                <w:color w:val="auto"/>
                <w:szCs w:val="21"/>
                <w:highlight w:val="none"/>
              </w:rPr>
            </w:pPr>
          </w:p>
        </w:tc>
      </w:tr>
      <w:tr w14:paraId="15FA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49AE281">
            <w:pPr>
              <w:spacing w:line="360" w:lineRule="auto"/>
              <w:rPr>
                <w:rFonts w:ascii="宋体" w:hAnsi="宋体" w:cs="宋体"/>
                <w:color w:val="auto"/>
                <w:szCs w:val="21"/>
                <w:highlight w:val="none"/>
              </w:rPr>
            </w:pPr>
          </w:p>
        </w:tc>
        <w:tc>
          <w:tcPr>
            <w:tcW w:w="2907" w:type="dxa"/>
            <w:vAlign w:val="center"/>
          </w:tcPr>
          <w:p w14:paraId="3D77E398">
            <w:pPr>
              <w:spacing w:line="360" w:lineRule="auto"/>
              <w:rPr>
                <w:rFonts w:ascii="宋体" w:hAnsi="宋体" w:cs="宋体"/>
                <w:color w:val="auto"/>
                <w:szCs w:val="21"/>
                <w:highlight w:val="none"/>
              </w:rPr>
            </w:pPr>
          </w:p>
        </w:tc>
        <w:tc>
          <w:tcPr>
            <w:tcW w:w="2551" w:type="dxa"/>
          </w:tcPr>
          <w:p w14:paraId="1BA9B38D">
            <w:pPr>
              <w:spacing w:line="360" w:lineRule="auto"/>
              <w:ind w:firstLine="422"/>
              <w:rPr>
                <w:rFonts w:ascii="宋体" w:hAnsi="宋体"/>
                <w:b/>
                <w:color w:val="auto"/>
                <w:szCs w:val="21"/>
                <w:highlight w:val="none"/>
              </w:rPr>
            </w:pPr>
          </w:p>
        </w:tc>
        <w:tc>
          <w:tcPr>
            <w:tcW w:w="1418" w:type="dxa"/>
          </w:tcPr>
          <w:p w14:paraId="69A36BAD">
            <w:pPr>
              <w:spacing w:line="360" w:lineRule="auto"/>
              <w:ind w:firstLine="422"/>
              <w:rPr>
                <w:rFonts w:ascii="宋体" w:hAnsi="宋体"/>
                <w:b/>
                <w:color w:val="auto"/>
                <w:szCs w:val="21"/>
                <w:highlight w:val="none"/>
              </w:rPr>
            </w:pPr>
          </w:p>
        </w:tc>
        <w:tc>
          <w:tcPr>
            <w:tcW w:w="851" w:type="dxa"/>
          </w:tcPr>
          <w:p w14:paraId="02662152">
            <w:pPr>
              <w:spacing w:line="360" w:lineRule="auto"/>
              <w:ind w:firstLine="422"/>
              <w:rPr>
                <w:rFonts w:ascii="宋体" w:hAnsi="宋体"/>
                <w:b/>
                <w:color w:val="auto"/>
                <w:szCs w:val="21"/>
                <w:highlight w:val="none"/>
              </w:rPr>
            </w:pPr>
          </w:p>
        </w:tc>
      </w:tr>
      <w:tr w14:paraId="22E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CC86A4E">
            <w:pPr>
              <w:spacing w:line="360" w:lineRule="auto"/>
              <w:ind w:firstLine="422"/>
              <w:rPr>
                <w:rFonts w:ascii="宋体" w:hAnsi="宋体"/>
                <w:b/>
                <w:color w:val="auto"/>
                <w:szCs w:val="21"/>
                <w:highlight w:val="none"/>
              </w:rPr>
            </w:pPr>
          </w:p>
        </w:tc>
        <w:tc>
          <w:tcPr>
            <w:tcW w:w="2907" w:type="dxa"/>
          </w:tcPr>
          <w:p w14:paraId="4CC6AF3C">
            <w:pPr>
              <w:spacing w:line="360" w:lineRule="auto"/>
              <w:ind w:firstLine="422"/>
              <w:rPr>
                <w:rFonts w:ascii="宋体" w:hAnsi="宋体"/>
                <w:b/>
                <w:color w:val="auto"/>
                <w:szCs w:val="21"/>
                <w:highlight w:val="none"/>
              </w:rPr>
            </w:pPr>
          </w:p>
        </w:tc>
        <w:tc>
          <w:tcPr>
            <w:tcW w:w="2551" w:type="dxa"/>
          </w:tcPr>
          <w:p w14:paraId="674B3164">
            <w:pPr>
              <w:spacing w:line="360" w:lineRule="auto"/>
              <w:ind w:firstLine="422"/>
              <w:rPr>
                <w:rFonts w:ascii="宋体" w:hAnsi="宋体"/>
                <w:b/>
                <w:color w:val="auto"/>
                <w:szCs w:val="21"/>
                <w:highlight w:val="none"/>
              </w:rPr>
            </w:pPr>
          </w:p>
        </w:tc>
        <w:tc>
          <w:tcPr>
            <w:tcW w:w="1418" w:type="dxa"/>
          </w:tcPr>
          <w:p w14:paraId="516C83CB">
            <w:pPr>
              <w:spacing w:line="360" w:lineRule="auto"/>
              <w:ind w:firstLine="422"/>
              <w:rPr>
                <w:rFonts w:ascii="宋体" w:hAnsi="宋体"/>
                <w:b/>
                <w:color w:val="auto"/>
                <w:szCs w:val="21"/>
                <w:highlight w:val="none"/>
              </w:rPr>
            </w:pPr>
          </w:p>
        </w:tc>
        <w:tc>
          <w:tcPr>
            <w:tcW w:w="851" w:type="dxa"/>
          </w:tcPr>
          <w:p w14:paraId="5874E279">
            <w:pPr>
              <w:spacing w:line="360" w:lineRule="auto"/>
              <w:ind w:firstLine="422"/>
              <w:rPr>
                <w:rFonts w:ascii="宋体" w:hAnsi="宋体"/>
                <w:b/>
                <w:color w:val="auto"/>
                <w:szCs w:val="21"/>
                <w:highlight w:val="none"/>
              </w:rPr>
            </w:pPr>
          </w:p>
        </w:tc>
      </w:tr>
      <w:tr w14:paraId="63E0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2811E1">
            <w:pPr>
              <w:spacing w:line="360" w:lineRule="auto"/>
              <w:ind w:firstLine="422"/>
              <w:rPr>
                <w:rFonts w:ascii="宋体" w:hAnsi="宋体"/>
                <w:b/>
                <w:color w:val="auto"/>
                <w:szCs w:val="21"/>
                <w:highlight w:val="none"/>
              </w:rPr>
            </w:pPr>
          </w:p>
        </w:tc>
        <w:tc>
          <w:tcPr>
            <w:tcW w:w="2907" w:type="dxa"/>
          </w:tcPr>
          <w:p w14:paraId="0386B559">
            <w:pPr>
              <w:spacing w:line="360" w:lineRule="auto"/>
              <w:ind w:firstLine="422"/>
              <w:rPr>
                <w:rFonts w:ascii="宋体" w:hAnsi="宋体"/>
                <w:b/>
                <w:color w:val="auto"/>
                <w:szCs w:val="21"/>
                <w:highlight w:val="none"/>
              </w:rPr>
            </w:pPr>
          </w:p>
        </w:tc>
        <w:tc>
          <w:tcPr>
            <w:tcW w:w="2551" w:type="dxa"/>
          </w:tcPr>
          <w:p w14:paraId="73F135E6">
            <w:pPr>
              <w:spacing w:line="360" w:lineRule="auto"/>
              <w:ind w:firstLine="422"/>
              <w:rPr>
                <w:rFonts w:ascii="宋体" w:hAnsi="宋体"/>
                <w:b/>
                <w:color w:val="auto"/>
                <w:szCs w:val="21"/>
                <w:highlight w:val="none"/>
              </w:rPr>
            </w:pPr>
          </w:p>
        </w:tc>
        <w:tc>
          <w:tcPr>
            <w:tcW w:w="1418" w:type="dxa"/>
          </w:tcPr>
          <w:p w14:paraId="338C2D66">
            <w:pPr>
              <w:spacing w:line="360" w:lineRule="auto"/>
              <w:ind w:firstLine="422"/>
              <w:rPr>
                <w:rFonts w:ascii="宋体" w:hAnsi="宋体"/>
                <w:b/>
                <w:color w:val="auto"/>
                <w:szCs w:val="21"/>
                <w:highlight w:val="none"/>
              </w:rPr>
            </w:pPr>
          </w:p>
        </w:tc>
        <w:tc>
          <w:tcPr>
            <w:tcW w:w="851" w:type="dxa"/>
          </w:tcPr>
          <w:p w14:paraId="58360746">
            <w:pPr>
              <w:spacing w:line="360" w:lineRule="auto"/>
              <w:ind w:firstLine="422"/>
              <w:rPr>
                <w:rFonts w:ascii="宋体" w:hAnsi="宋体"/>
                <w:b/>
                <w:color w:val="auto"/>
                <w:szCs w:val="21"/>
                <w:highlight w:val="none"/>
              </w:rPr>
            </w:pPr>
          </w:p>
        </w:tc>
      </w:tr>
      <w:tr w14:paraId="6E72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6B86DA4">
            <w:pPr>
              <w:spacing w:line="360" w:lineRule="auto"/>
              <w:ind w:firstLine="422"/>
              <w:rPr>
                <w:rFonts w:ascii="宋体" w:hAnsi="宋体"/>
                <w:b/>
                <w:color w:val="auto"/>
                <w:szCs w:val="21"/>
                <w:highlight w:val="none"/>
              </w:rPr>
            </w:pPr>
          </w:p>
        </w:tc>
        <w:tc>
          <w:tcPr>
            <w:tcW w:w="2907" w:type="dxa"/>
          </w:tcPr>
          <w:p w14:paraId="7D771931">
            <w:pPr>
              <w:spacing w:line="360" w:lineRule="auto"/>
              <w:ind w:firstLine="422"/>
              <w:rPr>
                <w:rFonts w:ascii="宋体" w:hAnsi="宋体"/>
                <w:b/>
                <w:color w:val="auto"/>
                <w:szCs w:val="21"/>
                <w:highlight w:val="none"/>
              </w:rPr>
            </w:pPr>
          </w:p>
        </w:tc>
        <w:tc>
          <w:tcPr>
            <w:tcW w:w="2551" w:type="dxa"/>
          </w:tcPr>
          <w:p w14:paraId="34AB752F">
            <w:pPr>
              <w:spacing w:line="360" w:lineRule="auto"/>
              <w:ind w:firstLine="422"/>
              <w:rPr>
                <w:rFonts w:ascii="宋体" w:hAnsi="宋体"/>
                <w:b/>
                <w:color w:val="auto"/>
                <w:szCs w:val="21"/>
                <w:highlight w:val="none"/>
              </w:rPr>
            </w:pPr>
          </w:p>
        </w:tc>
        <w:tc>
          <w:tcPr>
            <w:tcW w:w="1418" w:type="dxa"/>
          </w:tcPr>
          <w:p w14:paraId="46862763">
            <w:pPr>
              <w:spacing w:line="360" w:lineRule="auto"/>
              <w:ind w:firstLine="422"/>
              <w:rPr>
                <w:rFonts w:ascii="宋体" w:hAnsi="宋体"/>
                <w:b/>
                <w:color w:val="auto"/>
                <w:szCs w:val="21"/>
                <w:highlight w:val="none"/>
              </w:rPr>
            </w:pPr>
          </w:p>
        </w:tc>
        <w:tc>
          <w:tcPr>
            <w:tcW w:w="851" w:type="dxa"/>
          </w:tcPr>
          <w:p w14:paraId="7DBAD52E">
            <w:pPr>
              <w:spacing w:line="360" w:lineRule="auto"/>
              <w:ind w:firstLine="422"/>
              <w:rPr>
                <w:rFonts w:ascii="宋体" w:hAnsi="宋体"/>
                <w:b/>
                <w:color w:val="auto"/>
                <w:szCs w:val="21"/>
                <w:highlight w:val="none"/>
              </w:rPr>
            </w:pPr>
          </w:p>
        </w:tc>
      </w:tr>
      <w:tr w14:paraId="6F44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8A9AD13">
            <w:pPr>
              <w:spacing w:line="360" w:lineRule="auto"/>
              <w:ind w:firstLine="422"/>
              <w:rPr>
                <w:rFonts w:ascii="宋体" w:hAnsi="宋体"/>
                <w:b/>
                <w:color w:val="auto"/>
                <w:szCs w:val="21"/>
                <w:highlight w:val="none"/>
              </w:rPr>
            </w:pPr>
          </w:p>
        </w:tc>
        <w:tc>
          <w:tcPr>
            <w:tcW w:w="2907" w:type="dxa"/>
          </w:tcPr>
          <w:p w14:paraId="2F5E0666">
            <w:pPr>
              <w:spacing w:line="360" w:lineRule="auto"/>
              <w:ind w:firstLine="422"/>
              <w:rPr>
                <w:rFonts w:ascii="宋体" w:hAnsi="宋体"/>
                <w:b/>
                <w:color w:val="auto"/>
                <w:szCs w:val="21"/>
                <w:highlight w:val="none"/>
              </w:rPr>
            </w:pPr>
          </w:p>
        </w:tc>
        <w:tc>
          <w:tcPr>
            <w:tcW w:w="2551" w:type="dxa"/>
          </w:tcPr>
          <w:p w14:paraId="2506BE5C">
            <w:pPr>
              <w:spacing w:line="360" w:lineRule="auto"/>
              <w:ind w:firstLine="422"/>
              <w:rPr>
                <w:rFonts w:ascii="宋体" w:hAnsi="宋体"/>
                <w:b/>
                <w:color w:val="auto"/>
                <w:szCs w:val="21"/>
                <w:highlight w:val="none"/>
              </w:rPr>
            </w:pPr>
          </w:p>
        </w:tc>
        <w:tc>
          <w:tcPr>
            <w:tcW w:w="1418" w:type="dxa"/>
          </w:tcPr>
          <w:p w14:paraId="43E5559D">
            <w:pPr>
              <w:spacing w:line="360" w:lineRule="auto"/>
              <w:ind w:firstLine="422"/>
              <w:rPr>
                <w:rFonts w:ascii="宋体" w:hAnsi="宋体"/>
                <w:b/>
                <w:color w:val="auto"/>
                <w:szCs w:val="21"/>
                <w:highlight w:val="none"/>
              </w:rPr>
            </w:pPr>
          </w:p>
        </w:tc>
        <w:tc>
          <w:tcPr>
            <w:tcW w:w="851" w:type="dxa"/>
          </w:tcPr>
          <w:p w14:paraId="3A5D08C2">
            <w:pPr>
              <w:spacing w:line="360" w:lineRule="auto"/>
              <w:ind w:firstLine="422"/>
              <w:rPr>
                <w:rFonts w:ascii="宋体" w:hAnsi="宋体"/>
                <w:b/>
                <w:color w:val="auto"/>
                <w:szCs w:val="21"/>
                <w:highlight w:val="none"/>
              </w:rPr>
            </w:pPr>
          </w:p>
        </w:tc>
      </w:tr>
    </w:tbl>
    <w:p w14:paraId="18CC0665">
      <w:pPr>
        <w:spacing w:line="360" w:lineRule="auto"/>
        <w:rPr>
          <w:rFonts w:ascii="宋体" w:hAnsi="宋体"/>
          <w:color w:val="auto"/>
          <w:szCs w:val="21"/>
          <w:highlight w:val="none"/>
        </w:rPr>
      </w:pPr>
    </w:p>
    <w:p w14:paraId="42216740">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C8FD2D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2CAD848E">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591C7F6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078E2707">
      <w:pPr>
        <w:snapToGrid w:val="0"/>
        <w:spacing w:line="360" w:lineRule="auto"/>
        <w:rPr>
          <w:rFonts w:ascii="宋体" w:hAnsi="宋体"/>
          <w:color w:val="auto"/>
          <w:szCs w:val="21"/>
          <w:highlight w:val="none"/>
        </w:rPr>
      </w:pPr>
    </w:p>
    <w:p w14:paraId="7E3E7709">
      <w:pPr>
        <w:snapToGrid w:val="0"/>
        <w:spacing w:line="360" w:lineRule="auto"/>
        <w:rPr>
          <w:rFonts w:ascii="宋体" w:hAnsi="宋体"/>
          <w:color w:val="auto"/>
          <w:szCs w:val="21"/>
          <w:highlight w:val="none"/>
        </w:rPr>
      </w:pPr>
    </w:p>
    <w:p w14:paraId="099D56C6">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7667A2B9">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0B50B2A1">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07804657">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D350700">
      <w:pPr>
        <w:ind w:firstLine="482"/>
        <w:rPr>
          <w:b/>
          <w:bCs/>
          <w:color w:val="auto"/>
          <w:sz w:val="24"/>
          <w:highlight w:val="none"/>
        </w:rPr>
      </w:pPr>
      <w:r>
        <w:rPr>
          <w:rFonts w:hint="eastAsia"/>
          <w:b/>
          <w:bCs/>
          <w:color w:val="auto"/>
          <w:sz w:val="24"/>
          <w:highlight w:val="none"/>
        </w:rPr>
        <w:t>格式十二：</w:t>
      </w:r>
    </w:p>
    <w:p w14:paraId="3CDB74F1">
      <w:pPr>
        <w:pStyle w:val="2"/>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70758F0">
      <w:pPr>
        <w:ind w:firstLine="482"/>
        <w:rPr>
          <w:b/>
          <w:bCs/>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0C5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3D80170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717E3175">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2C886D53">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4FDED3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6B3F98C">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43B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6FF2D5E">
            <w:pPr>
              <w:spacing w:line="360" w:lineRule="auto"/>
              <w:ind w:firstLine="422"/>
              <w:rPr>
                <w:rFonts w:ascii="宋体" w:hAnsi="宋体"/>
                <w:b/>
                <w:color w:val="auto"/>
                <w:szCs w:val="21"/>
                <w:highlight w:val="none"/>
              </w:rPr>
            </w:pPr>
          </w:p>
        </w:tc>
        <w:tc>
          <w:tcPr>
            <w:tcW w:w="2907" w:type="dxa"/>
          </w:tcPr>
          <w:p w14:paraId="0F7767C1">
            <w:pPr>
              <w:spacing w:line="360" w:lineRule="auto"/>
              <w:ind w:firstLine="422"/>
              <w:rPr>
                <w:rFonts w:ascii="宋体" w:hAnsi="宋体"/>
                <w:b/>
                <w:color w:val="auto"/>
                <w:szCs w:val="21"/>
                <w:highlight w:val="none"/>
              </w:rPr>
            </w:pPr>
          </w:p>
        </w:tc>
        <w:tc>
          <w:tcPr>
            <w:tcW w:w="2551" w:type="dxa"/>
          </w:tcPr>
          <w:p w14:paraId="5B6A7D90">
            <w:pPr>
              <w:spacing w:line="360" w:lineRule="auto"/>
              <w:ind w:firstLine="422"/>
              <w:rPr>
                <w:rFonts w:ascii="宋体" w:hAnsi="宋体"/>
                <w:b/>
                <w:color w:val="auto"/>
                <w:szCs w:val="21"/>
                <w:highlight w:val="none"/>
              </w:rPr>
            </w:pPr>
          </w:p>
        </w:tc>
        <w:tc>
          <w:tcPr>
            <w:tcW w:w="1418" w:type="dxa"/>
          </w:tcPr>
          <w:p w14:paraId="3693B8D5">
            <w:pPr>
              <w:spacing w:line="360" w:lineRule="auto"/>
              <w:ind w:firstLine="422"/>
              <w:rPr>
                <w:rFonts w:ascii="宋体" w:hAnsi="宋体"/>
                <w:b/>
                <w:color w:val="auto"/>
                <w:szCs w:val="21"/>
                <w:highlight w:val="none"/>
              </w:rPr>
            </w:pPr>
          </w:p>
        </w:tc>
        <w:tc>
          <w:tcPr>
            <w:tcW w:w="851" w:type="dxa"/>
          </w:tcPr>
          <w:p w14:paraId="6DD729F5">
            <w:pPr>
              <w:spacing w:line="360" w:lineRule="auto"/>
              <w:ind w:firstLine="422"/>
              <w:rPr>
                <w:rFonts w:ascii="宋体" w:hAnsi="宋体"/>
                <w:b/>
                <w:color w:val="auto"/>
                <w:szCs w:val="21"/>
                <w:highlight w:val="none"/>
              </w:rPr>
            </w:pPr>
          </w:p>
        </w:tc>
      </w:tr>
      <w:tr w14:paraId="05A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56A2163D">
            <w:pPr>
              <w:spacing w:line="360" w:lineRule="auto"/>
              <w:rPr>
                <w:rFonts w:ascii="宋体" w:hAnsi="宋体" w:cs="宋体"/>
                <w:color w:val="auto"/>
                <w:szCs w:val="21"/>
                <w:highlight w:val="none"/>
              </w:rPr>
            </w:pPr>
          </w:p>
        </w:tc>
        <w:tc>
          <w:tcPr>
            <w:tcW w:w="2907" w:type="dxa"/>
            <w:vAlign w:val="center"/>
          </w:tcPr>
          <w:p w14:paraId="1D9B72CC">
            <w:pPr>
              <w:spacing w:line="360" w:lineRule="auto"/>
              <w:rPr>
                <w:rFonts w:ascii="宋体" w:hAnsi="宋体" w:cs="宋体"/>
                <w:color w:val="auto"/>
                <w:szCs w:val="21"/>
                <w:highlight w:val="none"/>
              </w:rPr>
            </w:pPr>
          </w:p>
        </w:tc>
        <w:tc>
          <w:tcPr>
            <w:tcW w:w="2551" w:type="dxa"/>
          </w:tcPr>
          <w:p w14:paraId="594EC61F">
            <w:pPr>
              <w:spacing w:line="360" w:lineRule="auto"/>
              <w:ind w:firstLine="422"/>
              <w:rPr>
                <w:rFonts w:ascii="宋体" w:hAnsi="宋体"/>
                <w:b/>
                <w:color w:val="auto"/>
                <w:szCs w:val="21"/>
                <w:highlight w:val="none"/>
              </w:rPr>
            </w:pPr>
          </w:p>
        </w:tc>
        <w:tc>
          <w:tcPr>
            <w:tcW w:w="1418" w:type="dxa"/>
          </w:tcPr>
          <w:p w14:paraId="0052E4F2">
            <w:pPr>
              <w:spacing w:line="360" w:lineRule="auto"/>
              <w:ind w:firstLine="422"/>
              <w:rPr>
                <w:rFonts w:ascii="宋体" w:hAnsi="宋体"/>
                <w:b/>
                <w:color w:val="auto"/>
                <w:szCs w:val="21"/>
                <w:highlight w:val="none"/>
              </w:rPr>
            </w:pPr>
          </w:p>
        </w:tc>
        <w:tc>
          <w:tcPr>
            <w:tcW w:w="851" w:type="dxa"/>
          </w:tcPr>
          <w:p w14:paraId="2E9E34C1">
            <w:pPr>
              <w:spacing w:line="360" w:lineRule="auto"/>
              <w:ind w:firstLine="422"/>
              <w:rPr>
                <w:rFonts w:ascii="宋体" w:hAnsi="宋体"/>
                <w:b/>
                <w:color w:val="auto"/>
                <w:szCs w:val="21"/>
                <w:highlight w:val="none"/>
              </w:rPr>
            </w:pPr>
          </w:p>
        </w:tc>
      </w:tr>
      <w:tr w14:paraId="4BA8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5A1F1DD">
            <w:pPr>
              <w:spacing w:line="360" w:lineRule="auto"/>
              <w:ind w:firstLine="422"/>
              <w:rPr>
                <w:rFonts w:ascii="宋体" w:hAnsi="宋体"/>
                <w:b/>
                <w:color w:val="auto"/>
                <w:szCs w:val="21"/>
                <w:highlight w:val="none"/>
              </w:rPr>
            </w:pPr>
          </w:p>
        </w:tc>
        <w:tc>
          <w:tcPr>
            <w:tcW w:w="2907" w:type="dxa"/>
          </w:tcPr>
          <w:p w14:paraId="48C37B7E">
            <w:pPr>
              <w:spacing w:line="360" w:lineRule="auto"/>
              <w:ind w:firstLine="422"/>
              <w:rPr>
                <w:rFonts w:ascii="宋体" w:hAnsi="宋体"/>
                <w:b/>
                <w:color w:val="auto"/>
                <w:szCs w:val="21"/>
                <w:highlight w:val="none"/>
              </w:rPr>
            </w:pPr>
          </w:p>
        </w:tc>
        <w:tc>
          <w:tcPr>
            <w:tcW w:w="2551" w:type="dxa"/>
          </w:tcPr>
          <w:p w14:paraId="29DAE90F">
            <w:pPr>
              <w:spacing w:line="360" w:lineRule="auto"/>
              <w:ind w:firstLine="422"/>
              <w:rPr>
                <w:rFonts w:ascii="宋体" w:hAnsi="宋体"/>
                <w:b/>
                <w:color w:val="auto"/>
                <w:szCs w:val="21"/>
                <w:highlight w:val="none"/>
              </w:rPr>
            </w:pPr>
          </w:p>
        </w:tc>
        <w:tc>
          <w:tcPr>
            <w:tcW w:w="1418" w:type="dxa"/>
          </w:tcPr>
          <w:p w14:paraId="68D31444">
            <w:pPr>
              <w:spacing w:line="360" w:lineRule="auto"/>
              <w:ind w:firstLine="422"/>
              <w:rPr>
                <w:rFonts w:ascii="宋体" w:hAnsi="宋体"/>
                <w:b/>
                <w:color w:val="auto"/>
                <w:szCs w:val="21"/>
                <w:highlight w:val="none"/>
              </w:rPr>
            </w:pPr>
          </w:p>
        </w:tc>
        <w:tc>
          <w:tcPr>
            <w:tcW w:w="851" w:type="dxa"/>
          </w:tcPr>
          <w:p w14:paraId="26B0DF1D">
            <w:pPr>
              <w:spacing w:line="360" w:lineRule="auto"/>
              <w:ind w:firstLine="422"/>
              <w:rPr>
                <w:rFonts w:ascii="宋体" w:hAnsi="宋体"/>
                <w:b/>
                <w:color w:val="auto"/>
                <w:szCs w:val="21"/>
                <w:highlight w:val="none"/>
              </w:rPr>
            </w:pPr>
          </w:p>
        </w:tc>
      </w:tr>
      <w:tr w14:paraId="6092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D4FC5B5">
            <w:pPr>
              <w:spacing w:line="360" w:lineRule="auto"/>
              <w:ind w:firstLine="422"/>
              <w:rPr>
                <w:rFonts w:ascii="宋体" w:hAnsi="宋体"/>
                <w:b/>
                <w:color w:val="auto"/>
                <w:szCs w:val="21"/>
                <w:highlight w:val="none"/>
              </w:rPr>
            </w:pPr>
          </w:p>
        </w:tc>
        <w:tc>
          <w:tcPr>
            <w:tcW w:w="2907" w:type="dxa"/>
          </w:tcPr>
          <w:p w14:paraId="0D5B81D6">
            <w:pPr>
              <w:spacing w:line="360" w:lineRule="auto"/>
              <w:ind w:firstLine="422"/>
              <w:rPr>
                <w:rFonts w:ascii="宋体" w:hAnsi="宋体"/>
                <w:b/>
                <w:color w:val="auto"/>
                <w:szCs w:val="21"/>
                <w:highlight w:val="none"/>
              </w:rPr>
            </w:pPr>
          </w:p>
        </w:tc>
        <w:tc>
          <w:tcPr>
            <w:tcW w:w="2551" w:type="dxa"/>
          </w:tcPr>
          <w:p w14:paraId="7C4878EA">
            <w:pPr>
              <w:spacing w:line="360" w:lineRule="auto"/>
              <w:ind w:firstLine="422"/>
              <w:rPr>
                <w:rFonts w:ascii="宋体" w:hAnsi="宋体"/>
                <w:b/>
                <w:color w:val="auto"/>
                <w:szCs w:val="21"/>
                <w:highlight w:val="none"/>
              </w:rPr>
            </w:pPr>
          </w:p>
        </w:tc>
        <w:tc>
          <w:tcPr>
            <w:tcW w:w="1418" w:type="dxa"/>
          </w:tcPr>
          <w:p w14:paraId="44A8CF31">
            <w:pPr>
              <w:spacing w:line="360" w:lineRule="auto"/>
              <w:ind w:firstLine="422"/>
              <w:rPr>
                <w:rFonts w:ascii="宋体" w:hAnsi="宋体"/>
                <w:b/>
                <w:color w:val="auto"/>
                <w:szCs w:val="21"/>
                <w:highlight w:val="none"/>
              </w:rPr>
            </w:pPr>
          </w:p>
        </w:tc>
        <w:tc>
          <w:tcPr>
            <w:tcW w:w="851" w:type="dxa"/>
          </w:tcPr>
          <w:p w14:paraId="4E470DB2">
            <w:pPr>
              <w:spacing w:line="360" w:lineRule="auto"/>
              <w:ind w:firstLine="422"/>
              <w:rPr>
                <w:rFonts w:ascii="宋体" w:hAnsi="宋体"/>
                <w:b/>
                <w:color w:val="auto"/>
                <w:szCs w:val="21"/>
                <w:highlight w:val="none"/>
              </w:rPr>
            </w:pPr>
          </w:p>
        </w:tc>
      </w:tr>
      <w:tr w14:paraId="2D3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B1F9C12">
            <w:pPr>
              <w:spacing w:line="360" w:lineRule="auto"/>
              <w:ind w:firstLine="422"/>
              <w:rPr>
                <w:rFonts w:ascii="宋体" w:hAnsi="宋体"/>
                <w:b/>
                <w:color w:val="auto"/>
                <w:szCs w:val="21"/>
                <w:highlight w:val="none"/>
              </w:rPr>
            </w:pPr>
          </w:p>
        </w:tc>
        <w:tc>
          <w:tcPr>
            <w:tcW w:w="2907" w:type="dxa"/>
          </w:tcPr>
          <w:p w14:paraId="7CCE50E8">
            <w:pPr>
              <w:spacing w:line="360" w:lineRule="auto"/>
              <w:ind w:firstLine="422"/>
              <w:rPr>
                <w:rFonts w:ascii="宋体" w:hAnsi="宋体"/>
                <w:b/>
                <w:color w:val="auto"/>
                <w:szCs w:val="21"/>
                <w:highlight w:val="none"/>
              </w:rPr>
            </w:pPr>
          </w:p>
        </w:tc>
        <w:tc>
          <w:tcPr>
            <w:tcW w:w="2551" w:type="dxa"/>
          </w:tcPr>
          <w:p w14:paraId="573F72F5">
            <w:pPr>
              <w:spacing w:line="360" w:lineRule="auto"/>
              <w:ind w:firstLine="422"/>
              <w:rPr>
                <w:rFonts w:ascii="宋体" w:hAnsi="宋体"/>
                <w:b/>
                <w:color w:val="auto"/>
                <w:szCs w:val="21"/>
                <w:highlight w:val="none"/>
              </w:rPr>
            </w:pPr>
          </w:p>
        </w:tc>
        <w:tc>
          <w:tcPr>
            <w:tcW w:w="1418" w:type="dxa"/>
          </w:tcPr>
          <w:p w14:paraId="00DC54E6">
            <w:pPr>
              <w:spacing w:line="360" w:lineRule="auto"/>
              <w:ind w:firstLine="422"/>
              <w:rPr>
                <w:rFonts w:ascii="宋体" w:hAnsi="宋体"/>
                <w:b/>
                <w:color w:val="auto"/>
                <w:szCs w:val="21"/>
                <w:highlight w:val="none"/>
              </w:rPr>
            </w:pPr>
          </w:p>
        </w:tc>
        <w:tc>
          <w:tcPr>
            <w:tcW w:w="851" w:type="dxa"/>
          </w:tcPr>
          <w:p w14:paraId="3DCD0BBD">
            <w:pPr>
              <w:spacing w:line="360" w:lineRule="auto"/>
              <w:ind w:firstLine="422"/>
              <w:rPr>
                <w:rFonts w:ascii="宋体" w:hAnsi="宋体"/>
                <w:b/>
                <w:color w:val="auto"/>
                <w:szCs w:val="21"/>
                <w:highlight w:val="none"/>
              </w:rPr>
            </w:pPr>
          </w:p>
        </w:tc>
      </w:tr>
      <w:tr w14:paraId="173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DB4827">
            <w:pPr>
              <w:spacing w:line="360" w:lineRule="auto"/>
              <w:ind w:firstLine="422"/>
              <w:rPr>
                <w:rFonts w:ascii="宋体" w:hAnsi="宋体"/>
                <w:b/>
                <w:color w:val="auto"/>
                <w:szCs w:val="21"/>
                <w:highlight w:val="none"/>
              </w:rPr>
            </w:pPr>
          </w:p>
        </w:tc>
        <w:tc>
          <w:tcPr>
            <w:tcW w:w="2907" w:type="dxa"/>
          </w:tcPr>
          <w:p w14:paraId="15CEA720">
            <w:pPr>
              <w:spacing w:line="360" w:lineRule="auto"/>
              <w:ind w:firstLine="422"/>
              <w:rPr>
                <w:rFonts w:ascii="宋体" w:hAnsi="宋体"/>
                <w:b/>
                <w:color w:val="auto"/>
                <w:szCs w:val="21"/>
                <w:highlight w:val="none"/>
              </w:rPr>
            </w:pPr>
          </w:p>
        </w:tc>
        <w:tc>
          <w:tcPr>
            <w:tcW w:w="2551" w:type="dxa"/>
          </w:tcPr>
          <w:p w14:paraId="38605535">
            <w:pPr>
              <w:spacing w:line="360" w:lineRule="auto"/>
              <w:ind w:firstLine="422"/>
              <w:rPr>
                <w:rFonts w:ascii="宋体" w:hAnsi="宋体"/>
                <w:b/>
                <w:color w:val="auto"/>
                <w:szCs w:val="21"/>
                <w:highlight w:val="none"/>
              </w:rPr>
            </w:pPr>
          </w:p>
        </w:tc>
        <w:tc>
          <w:tcPr>
            <w:tcW w:w="1418" w:type="dxa"/>
          </w:tcPr>
          <w:p w14:paraId="46F30AE5">
            <w:pPr>
              <w:spacing w:line="360" w:lineRule="auto"/>
              <w:ind w:firstLine="422"/>
              <w:rPr>
                <w:rFonts w:ascii="宋体" w:hAnsi="宋体"/>
                <w:b/>
                <w:color w:val="auto"/>
                <w:szCs w:val="21"/>
                <w:highlight w:val="none"/>
              </w:rPr>
            </w:pPr>
          </w:p>
        </w:tc>
        <w:tc>
          <w:tcPr>
            <w:tcW w:w="851" w:type="dxa"/>
          </w:tcPr>
          <w:p w14:paraId="24CC441A">
            <w:pPr>
              <w:spacing w:line="360" w:lineRule="auto"/>
              <w:ind w:firstLine="422"/>
              <w:rPr>
                <w:rFonts w:ascii="宋体" w:hAnsi="宋体"/>
                <w:b/>
                <w:color w:val="auto"/>
                <w:szCs w:val="21"/>
                <w:highlight w:val="none"/>
              </w:rPr>
            </w:pPr>
          </w:p>
        </w:tc>
      </w:tr>
    </w:tbl>
    <w:p w14:paraId="709BEF85">
      <w:pPr>
        <w:spacing w:line="360" w:lineRule="auto"/>
        <w:rPr>
          <w:rFonts w:ascii="宋体" w:hAnsi="宋体"/>
          <w:color w:val="auto"/>
          <w:szCs w:val="21"/>
          <w:highlight w:val="none"/>
        </w:rPr>
      </w:pPr>
    </w:p>
    <w:p w14:paraId="2ADB81E3">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A602202">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549EABB8">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37476D3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1D0E2231">
      <w:pPr>
        <w:snapToGrid w:val="0"/>
        <w:spacing w:line="360" w:lineRule="auto"/>
        <w:rPr>
          <w:rFonts w:ascii="宋体" w:hAnsi="宋体"/>
          <w:color w:val="auto"/>
          <w:szCs w:val="21"/>
          <w:highlight w:val="none"/>
        </w:rPr>
      </w:pPr>
    </w:p>
    <w:p w14:paraId="6187CCA8">
      <w:pPr>
        <w:snapToGrid w:val="0"/>
        <w:spacing w:line="360" w:lineRule="auto"/>
        <w:rPr>
          <w:rFonts w:ascii="宋体" w:hAnsi="宋体"/>
          <w:color w:val="auto"/>
          <w:szCs w:val="21"/>
          <w:highlight w:val="none"/>
        </w:rPr>
      </w:pPr>
    </w:p>
    <w:p w14:paraId="07C3FABD">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50625BC">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437CC532">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1BAD1C75">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0C163C14">
      <w:pPr>
        <w:ind w:firstLine="482"/>
        <w:rPr>
          <w:b/>
          <w:bCs/>
          <w:color w:val="auto"/>
          <w:sz w:val="24"/>
          <w:highlight w:val="none"/>
        </w:rPr>
      </w:pPr>
      <w:r>
        <w:rPr>
          <w:rFonts w:hint="eastAsia"/>
          <w:b/>
          <w:bCs/>
          <w:color w:val="auto"/>
          <w:sz w:val="24"/>
          <w:highlight w:val="none"/>
        </w:rPr>
        <w:t>格式十三：</w:t>
      </w:r>
    </w:p>
    <w:p w14:paraId="13B2A342">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C2FB4B2">
      <w:pPr>
        <w:pStyle w:val="2"/>
        <w:spacing w:before="8"/>
        <w:ind w:firstLine="260"/>
        <w:rPr>
          <w:color w:val="auto"/>
          <w:sz w:val="13"/>
          <w:highlight w:val="none"/>
        </w:rPr>
      </w:pPr>
    </w:p>
    <w:p w14:paraId="701418E6">
      <w:pPr>
        <w:pStyle w:val="4"/>
        <w:ind w:firstLine="562"/>
        <w:rPr>
          <w:color w:val="auto"/>
          <w:highlight w:val="none"/>
        </w:rPr>
      </w:pPr>
      <w:bookmarkStart w:id="307" w:name="_Toc27833"/>
      <w:bookmarkStart w:id="308" w:name="_Toc20098"/>
      <w:bookmarkStart w:id="309" w:name="_Toc10424"/>
      <w:bookmarkStart w:id="310" w:name="_Toc16713"/>
      <w:r>
        <w:rPr>
          <w:color w:val="auto"/>
          <w:highlight w:val="none"/>
        </w:rPr>
        <w:t>履约进度计划表</w:t>
      </w:r>
      <w:bookmarkEnd w:id="307"/>
      <w:bookmarkEnd w:id="308"/>
      <w:bookmarkEnd w:id="309"/>
      <w:bookmarkEnd w:id="310"/>
    </w:p>
    <w:p w14:paraId="3151F1E9">
      <w:pPr>
        <w:pStyle w:val="2"/>
        <w:spacing w:before="2" w:after="1"/>
        <w:ind w:firstLine="341"/>
        <w:rPr>
          <w:b/>
          <w:color w:val="auto"/>
          <w:sz w:val="17"/>
          <w:highlight w:val="none"/>
        </w:rPr>
      </w:pPr>
    </w:p>
    <w:tbl>
      <w:tblPr>
        <w:tblStyle w:val="19"/>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13AE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610E32B">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1CA6986">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1D1ED1A0">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2773F537">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708A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F3CFA1B">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0335F228">
            <w:pPr>
              <w:pStyle w:val="30"/>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5A42DA5">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5568D38F">
            <w:pPr>
              <w:pStyle w:val="30"/>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14:paraId="6317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6B60A3E">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351E61B9">
            <w:pPr>
              <w:pStyle w:val="3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71AA5B6">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p>
        </w:tc>
        <w:tc>
          <w:tcPr>
            <w:tcW w:w="1354" w:type="pct"/>
            <w:shd w:val="clear" w:color="auto" w:fill="FFFFFF" w:themeFill="background1"/>
          </w:tcPr>
          <w:p w14:paraId="5729AEE8">
            <w:pPr>
              <w:pStyle w:val="30"/>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14:paraId="4299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EFC6292">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F34DDB7">
            <w:pPr>
              <w:pStyle w:val="3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366F5DD8">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p>
        </w:tc>
        <w:tc>
          <w:tcPr>
            <w:tcW w:w="1354" w:type="pct"/>
            <w:shd w:val="clear" w:color="auto" w:fill="FFFFFF" w:themeFill="background1"/>
          </w:tcPr>
          <w:p w14:paraId="14C370B1">
            <w:pPr>
              <w:pStyle w:val="30"/>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14:paraId="1462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512E5344">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0128C87F">
            <w:pPr>
              <w:pStyle w:val="30"/>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7129E36F">
            <w:pPr>
              <w:pStyle w:val="3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3EEBBDE9">
            <w:pPr>
              <w:pStyle w:val="30"/>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bl>
    <w:p w14:paraId="57E26E5B">
      <w:pPr>
        <w:rPr>
          <w:color w:val="auto"/>
          <w:highlight w:val="none"/>
        </w:rPr>
      </w:pPr>
      <w:r>
        <w:rPr>
          <w:rFonts w:hint="eastAsia"/>
          <w:color w:val="auto"/>
          <w:highlight w:val="none"/>
        </w:rPr>
        <w:br w:type="page"/>
      </w:r>
    </w:p>
    <w:p w14:paraId="60EC89C6">
      <w:pPr>
        <w:ind w:firstLine="482"/>
        <w:outlineLvl w:val="1"/>
        <w:rPr>
          <w:b/>
          <w:bCs/>
          <w:color w:val="auto"/>
          <w:sz w:val="24"/>
          <w:szCs w:val="32"/>
          <w:highlight w:val="none"/>
        </w:rPr>
      </w:pPr>
      <w:bookmarkStart w:id="311" w:name="_Toc2912"/>
      <w:bookmarkStart w:id="312" w:name="_Toc6564"/>
      <w:bookmarkStart w:id="313" w:name="_Toc7867"/>
      <w:bookmarkStart w:id="314" w:name="_Toc26415"/>
      <w:r>
        <w:rPr>
          <w:rFonts w:hint="eastAsia"/>
          <w:b/>
          <w:bCs/>
          <w:color w:val="auto"/>
          <w:sz w:val="24"/>
          <w:szCs w:val="32"/>
          <w:highlight w:val="none"/>
        </w:rPr>
        <w:t>格式十四：</w:t>
      </w:r>
      <w:bookmarkEnd w:id="311"/>
      <w:bookmarkEnd w:id="312"/>
      <w:bookmarkEnd w:id="313"/>
      <w:bookmarkEnd w:id="314"/>
    </w:p>
    <w:p w14:paraId="081629A7">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B3E0BE5">
      <w:pPr>
        <w:ind w:firstLine="400"/>
        <w:rPr>
          <w:color w:val="auto"/>
          <w:sz w:val="20"/>
          <w:szCs w:val="20"/>
          <w:highlight w:val="none"/>
        </w:rPr>
      </w:pPr>
    </w:p>
    <w:p w14:paraId="342F90D7">
      <w:pPr>
        <w:pStyle w:val="2"/>
        <w:ind w:firstLine="482"/>
        <w:jc w:val="center"/>
        <w:rPr>
          <w:b/>
          <w:bCs/>
          <w:color w:val="auto"/>
          <w:highlight w:val="none"/>
        </w:rPr>
      </w:pPr>
      <w:r>
        <w:rPr>
          <w:b/>
          <w:bCs/>
          <w:color w:val="auto"/>
          <w:highlight w:val="none"/>
        </w:rPr>
        <w:t>各类证明材料</w:t>
      </w:r>
    </w:p>
    <w:p w14:paraId="68AEE480">
      <w:pPr>
        <w:pStyle w:val="28"/>
        <w:tabs>
          <w:tab w:val="left" w:pos="673"/>
        </w:tabs>
        <w:spacing w:line="360" w:lineRule="auto"/>
        <w:ind w:firstLine="0" w:firstLineChars="0"/>
        <w:outlineLvl w:val="1"/>
        <w:rPr>
          <w:rFonts w:ascii="宋体" w:hAnsi="宋体" w:cs="宋体"/>
          <w:color w:val="auto"/>
          <w:szCs w:val="21"/>
          <w:highlight w:val="none"/>
        </w:rPr>
      </w:pPr>
      <w:bookmarkStart w:id="315" w:name="_Toc3338"/>
      <w:bookmarkStart w:id="316" w:name="_Toc10497"/>
      <w:bookmarkStart w:id="317" w:name="_Toc14919"/>
      <w:bookmarkStart w:id="318" w:name="_Toc3436"/>
      <w:r>
        <w:rPr>
          <w:rFonts w:hint="eastAsia" w:ascii="宋体" w:hAnsi="宋体" w:cs="宋体"/>
          <w:color w:val="auto"/>
          <w:szCs w:val="21"/>
          <w:highlight w:val="none"/>
        </w:rPr>
        <w:t>1、磋商文件要求提供的其他资料。</w:t>
      </w:r>
      <w:bookmarkEnd w:id="315"/>
      <w:bookmarkEnd w:id="316"/>
      <w:bookmarkEnd w:id="317"/>
      <w:bookmarkEnd w:id="318"/>
    </w:p>
    <w:p w14:paraId="6163FD29">
      <w:pPr>
        <w:pStyle w:val="28"/>
        <w:tabs>
          <w:tab w:val="left" w:pos="673"/>
        </w:tabs>
        <w:spacing w:line="360" w:lineRule="auto"/>
        <w:ind w:firstLine="0" w:firstLineChars="0"/>
        <w:outlineLvl w:val="1"/>
        <w:rPr>
          <w:rFonts w:ascii="宋体" w:hAnsi="宋体" w:cs="宋体"/>
          <w:color w:val="auto"/>
          <w:szCs w:val="21"/>
          <w:highlight w:val="none"/>
        </w:rPr>
      </w:pPr>
      <w:bookmarkStart w:id="319" w:name="_Toc2429"/>
      <w:bookmarkStart w:id="320" w:name="_Toc26846"/>
      <w:bookmarkStart w:id="321" w:name="_Toc7938"/>
      <w:bookmarkStart w:id="322" w:name="_Toc26572"/>
      <w:r>
        <w:rPr>
          <w:rFonts w:hint="eastAsia" w:ascii="宋体" w:hAnsi="宋体" w:cs="宋体"/>
          <w:color w:val="auto"/>
          <w:szCs w:val="21"/>
          <w:highlight w:val="none"/>
        </w:rPr>
        <w:t>2、供应商认为需提供的其他资料。</w:t>
      </w:r>
      <w:bookmarkEnd w:id="319"/>
      <w:bookmarkEnd w:id="320"/>
      <w:bookmarkEnd w:id="321"/>
      <w:bookmarkEnd w:id="322"/>
    </w:p>
    <w:p w14:paraId="15601EB2">
      <w:pPr>
        <w:rPr>
          <w:rFonts w:ascii="宋体" w:hAnsi="宋体" w:cs="宋体"/>
          <w:color w:val="auto"/>
          <w:szCs w:val="21"/>
          <w:highlight w:val="none"/>
        </w:rPr>
      </w:pPr>
      <w:r>
        <w:rPr>
          <w:rFonts w:hint="eastAsia" w:ascii="宋体" w:hAnsi="宋体" w:cs="宋体"/>
          <w:color w:val="auto"/>
          <w:szCs w:val="21"/>
          <w:highlight w:val="none"/>
        </w:rPr>
        <w:br w:type="page"/>
      </w:r>
    </w:p>
    <w:p w14:paraId="46F44FE4">
      <w:pPr>
        <w:pStyle w:val="28"/>
        <w:tabs>
          <w:tab w:val="left" w:pos="673"/>
        </w:tabs>
        <w:spacing w:line="360" w:lineRule="auto"/>
        <w:ind w:firstLine="0" w:firstLineChars="0"/>
        <w:outlineLvl w:val="1"/>
        <w:rPr>
          <w:rFonts w:ascii="宋体" w:hAnsi="宋体" w:cs="宋体"/>
          <w:b/>
          <w:bCs/>
          <w:color w:val="auto"/>
          <w:sz w:val="24"/>
          <w:highlight w:val="none"/>
        </w:rPr>
      </w:pPr>
      <w:bookmarkStart w:id="323" w:name="_Toc2436"/>
      <w:bookmarkStart w:id="324" w:name="_Toc25195"/>
      <w:bookmarkStart w:id="325" w:name="_Toc27193"/>
      <w:bookmarkStart w:id="326" w:name="_Toc30382"/>
      <w:r>
        <w:rPr>
          <w:rFonts w:hint="eastAsia" w:ascii="宋体" w:hAnsi="宋体" w:cs="宋体"/>
          <w:b/>
          <w:bCs/>
          <w:color w:val="auto"/>
          <w:sz w:val="24"/>
          <w:highlight w:val="none"/>
        </w:rPr>
        <w:t>格式十五：</w:t>
      </w:r>
      <w:bookmarkEnd w:id="323"/>
      <w:bookmarkEnd w:id="324"/>
      <w:bookmarkEnd w:id="325"/>
      <w:bookmarkEnd w:id="326"/>
    </w:p>
    <w:p w14:paraId="2355C077">
      <w:pPr>
        <w:pStyle w:val="28"/>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A87EA3E">
      <w:pPr>
        <w:rPr>
          <w:color w:val="auto"/>
          <w:highlight w:val="none"/>
        </w:rPr>
      </w:pPr>
    </w:p>
    <w:p w14:paraId="5917668A">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6F2A9735">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14:paraId="3A311FBC">
      <w:pPr>
        <w:pStyle w:val="28"/>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14:paraId="5A2F5E3D">
      <w:pPr>
        <w:pStyle w:val="28"/>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2EA9F260">
      <w:pPr>
        <w:spacing w:line="360" w:lineRule="auto"/>
        <w:ind w:firstLine="420" w:firstLineChars="200"/>
        <w:rPr>
          <w:color w:val="auto"/>
          <w:highlight w:val="none"/>
        </w:rPr>
      </w:pPr>
    </w:p>
    <w:p w14:paraId="43F8601C">
      <w:pPr>
        <w:spacing w:line="480" w:lineRule="auto"/>
        <w:ind w:firstLine="420" w:firstLineChars="200"/>
        <w:rPr>
          <w:color w:val="auto"/>
          <w:highlight w:val="none"/>
        </w:rPr>
      </w:pPr>
      <w:r>
        <w:rPr>
          <w:rFonts w:hint="eastAsia"/>
          <w:color w:val="auto"/>
          <w:highlight w:val="none"/>
        </w:rPr>
        <w:t>供应商法定名称（公章）：</w:t>
      </w:r>
    </w:p>
    <w:p w14:paraId="75AA4650">
      <w:pPr>
        <w:spacing w:line="480" w:lineRule="auto"/>
        <w:ind w:firstLine="420" w:firstLineChars="200"/>
        <w:rPr>
          <w:color w:val="auto"/>
          <w:highlight w:val="none"/>
        </w:rPr>
      </w:pPr>
      <w:r>
        <w:rPr>
          <w:rFonts w:hint="eastAsia"/>
          <w:color w:val="auto"/>
          <w:highlight w:val="none"/>
        </w:rPr>
        <w:t>供应商法定地址：</w:t>
      </w:r>
    </w:p>
    <w:p w14:paraId="02EBBBE3">
      <w:pPr>
        <w:spacing w:line="480" w:lineRule="auto"/>
        <w:ind w:firstLine="420" w:firstLineChars="200"/>
        <w:rPr>
          <w:color w:val="auto"/>
          <w:highlight w:val="none"/>
        </w:rPr>
      </w:pPr>
      <w:r>
        <w:rPr>
          <w:rFonts w:hint="eastAsia"/>
          <w:color w:val="auto"/>
          <w:highlight w:val="none"/>
        </w:rPr>
        <w:t>供应商授权代表（签字或盖章）：</w:t>
      </w:r>
    </w:p>
    <w:p w14:paraId="4903CC4A">
      <w:pPr>
        <w:spacing w:line="480" w:lineRule="auto"/>
        <w:ind w:firstLine="420" w:firstLineChars="200"/>
        <w:rPr>
          <w:color w:val="auto"/>
          <w:highlight w:val="none"/>
        </w:rPr>
      </w:pPr>
      <w:r>
        <w:rPr>
          <w:rFonts w:hint="eastAsia"/>
          <w:color w:val="auto"/>
          <w:highlight w:val="none"/>
        </w:rPr>
        <w:t>电 话：</w:t>
      </w:r>
    </w:p>
    <w:p w14:paraId="26E9DD38">
      <w:pPr>
        <w:spacing w:line="480" w:lineRule="auto"/>
        <w:ind w:firstLine="420" w:firstLineChars="200"/>
        <w:rPr>
          <w:color w:val="auto"/>
          <w:highlight w:val="none"/>
        </w:rPr>
      </w:pPr>
      <w:r>
        <w:rPr>
          <w:rFonts w:hint="eastAsia"/>
          <w:color w:val="auto"/>
          <w:highlight w:val="none"/>
        </w:rPr>
        <w:t>传 真：</w:t>
      </w:r>
    </w:p>
    <w:p w14:paraId="07E75047">
      <w:pPr>
        <w:pStyle w:val="28"/>
        <w:tabs>
          <w:tab w:val="left" w:pos="673"/>
        </w:tabs>
        <w:spacing w:line="480" w:lineRule="auto"/>
        <w:rPr>
          <w:color w:val="auto"/>
          <w:highlight w:val="none"/>
        </w:rPr>
      </w:pPr>
      <w:r>
        <w:rPr>
          <w:rFonts w:hint="eastAsia"/>
          <w:color w:val="auto"/>
          <w:highlight w:val="none"/>
        </w:rPr>
        <w:t>承诺日期：</w:t>
      </w:r>
    </w:p>
    <w:p w14:paraId="3B69865F">
      <w:pPr>
        <w:rPr>
          <w:color w:val="auto"/>
          <w:highlight w:val="none"/>
        </w:rPr>
      </w:pPr>
      <w:r>
        <w:rPr>
          <w:rFonts w:hint="eastAsia"/>
          <w:color w:val="auto"/>
          <w:highlight w:val="none"/>
        </w:rPr>
        <w:br w:type="page"/>
      </w:r>
    </w:p>
    <w:p w14:paraId="74E3A744">
      <w:pPr>
        <w:pStyle w:val="28"/>
        <w:tabs>
          <w:tab w:val="left" w:pos="673"/>
        </w:tabs>
        <w:spacing w:line="360" w:lineRule="auto"/>
        <w:ind w:firstLine="0" w:firstLineChars="0"/>
        <w:outlineLvl w:val="1"/>
        <w:rPr>
          <w:rFonts w:ascii="宋体" w:hAnsi="宋体" w:cs="宋体"/>
          <w:b/>
          <w:bCs/>
          <w:color w:val="auto"/>
          <w:sz w:val="24"/>
          <w:highlight w:val="none"/>
        </w:rPr>
      </w:pPr>
      <w:bookmarkStart w:id="327" w:name="_Toc3970"/>
      <w:bookmarkStart w:id="328" w:name="_Toc32108"/>
      <w:bookmarkStart w:id="329" w:name="_Toc7693"/>
      <w:bookmarkStart w:id="330" w:name="_Toc28801"/>
      <w:r>
        <w:rPr>
          <w:rFonts w:hint="eastAsia" w:ascii="宋体" w:hAnsi="宋体" w:cs="宋体"/>
          <w:b/>
          <w:bCs/>
          <w:color w:val="auto"/>
          <w:sz w:val="24"/>
          <w:highlight w:val="none"/>
        </w:rPr>
        <w:t>格式十六：</w:t>
      </w:r>
      <w:bookmarkEnd w:id="327"/>
      <w:bookmarkEnd w:id="328"/>
      <w:bookmarkEnd w:id="329"/>
      <w:bookmarkEnd w:id="330"/>
    </w:p>
    <w:p w14:paraId="6A1E77BD">
      <w:pPr>
        <w:pStyle w:val="2"/>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14:paraId="7E5943F0">
      <w:pPr>
        <w:pStyle w:val="2"/>
        <w:spacing w:before="8"/>
        <w:rPr>
          <w:color w:val="auto"/>
          <w:sz w:val="21"/>
          <w:szCs w:val="21"/>
          <w:highlight w:val="none"/>
        </w:rPr>
      </w:pPr>
    </w:p>
    <w:p w14:paraId="05D8C584">
      <w:pPr>
        <w:ind w:firstLine="422"/>
        <w:jc w:val="center"/>
        <w:outlineLvl w:val="1"/>
        <w:rPr>
          <w:rFonts w:ascii="宋体" w:hAnsi="宋体" w:cs="宋体"/>
          <w:b/>
          <w:bCs/>
          <w:color w:val="auto"/>
          <w:szCs w:val="21"/>
          <w:highlight w:val="none"/>
        </w:rPr>
      </w:pPr>
      <w:bookmarkStart w:id="331" w:name="_Toc17430"/>
      <w:bookmarkStart w:id="332" w:name="_Toc11855"/>
      <w:bookmarkStart w:id="333" w:name="_Toc31849"/>
      <w:bookmarkStart w:id="334" w:name="_Toc4401"/>
      <w:r>
        <w:rPr>
          <w:rFonts w:hint="eastAsia" w:ascii="宋体" w:hAnsi="宋体" w:cs="宋体"/>
          <w:b/>
          <w:bCs/>
          <w:color w:val="auto"/>
          <w:szCs w:val="21"/>
          <w:highlight w:val="none"/>
        </w:rPr>
        <w:t>需要采购人提供的附加条件</w:t>
      </w:r>
      <w:bookmarkEnd w:id="331"/>
      <w:bookmarkEnd w:id="332"/>
      <w:bookmarkEnd w:id="333"/>
      <w:bookmarkEnd w:id="334"/>
    </w:p>
    <w:p w14:paraId="7769BD61">
      <w:pPr>
        <w:pStyle w:val="2"/>
        <w:autoSpaceDE w:val="0"/>
        <w:autoSpaceDN w:val="0"/>
        <w:spacing w:before="0" w:line="360" w:lineRule="auto"/>
        <w:ind w:left="0" w:firstLine="422"/>
        <w:rPr>
          <w:b/>
          <w:color w:val="auto"/>
          <w:sz w:val="21"/>
          <w:szCs w:val="21"/>
          <w:highlight w:val="none"/>
        </w:rPr>
      </w:pPr>
    </w:p>
    <w:tbl>
      <w:tblPr>
        <w:tblStyle w:val="19"/>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4B01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7440B5D3">
            <w:pPr>
              <w:pStyle w:val="30"/>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2D5B5BAD">
            <w:pPr>
              <w:pStyle w:val="30"/>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14:paraId="15B2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226A261">
            <w:pPr>
              <w:pStyle w:val="30"/>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0D0EB098">
            <w:pPr>
              <w:pStyle w:val="30"/>
              <w:spacing w:line="360" w:lineRule="auto"/>
              <w:rPr>
                <w:rFonts w:ascii="宋体" w:hAnsi="宋体" w:cs="宋体"/>
                <w:color w:val="auto"/>
                <w:szCs w:val="21"/>
                <w:highlight w:val="none"/>
              </w:rPr>
            </w:pPr>
          </w:p>
        </w:tc>
      </w:tr>
      <w:tr w14:paraId="66EE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DBFAB76">
            <w:pPr>
              <w:pStyle w:val="30"/>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21544088">
            <w:pPr>
              <w:pStyle w:val="30"/>
              <w:spacing w:line="360" w:lineRule="auto"/>
              <w:rPr>
                <w:rFonts w:ascii="宋体" w:hAnsi="宋体" w:cs="宋体"/>
                <w:color w:val="auto"/>
                <w:szCs w:val="21"/>
                <w:highlight w:val="none"/>
              </w:rPr>
            </w:pPr>
          </w:p>
        </w:tc>
      </w:tr>
      <w:tr w14:paraId="27FB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12E27CDB">
            <w:pPr>
              <w:pStyle w:val="30"/>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4A87F274">
            <w:pPr>
              <w:pStyle w:val="30"/>
              <w:spacing w:line="360" w:lineRule="auto"/>
              <w:rPr>
                <w:rFonts w:ascii="宋体" w:hAnsi="宋体" w:cs="宋体"/>
                <w:color w:val="auto"/>
                <w:szCs w:val="21"/>
                <w:highlight w:val="none"/>
              </w:rPr>
            </w:pPr>
          </w:p>
        </w:tc>
      </w:tr>
    </w:tbl>
    <w:p w14:paraId="52EC7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14:paraId="4F07E4A6">
      <w:pPr>
        <w:ind w:firstLine="400"/>
        <w:rPr>
          <w:color w:val="auto"/>
          <w:sz w:val="20"/>
          <w:szCs w:val="20"/>
          <w:highlight w:val="none"/>
        </w:rPr>
      </w:pPr>
      <w:r>
        <w:rPr>
          <w:color w:val="auto"/>
          <w:sz w:val="20"/>
          <w:szCs w:val="20"/>
          <w:highlight w:val="none"/>
        </w:rPr>
        <w:br w:type="page"/>
      </w:r>
    </w:p>
    <w:p w14:paraId="303D1671">
      <w:pPr>
        <w:pStyle w:val="2"/>
        <w:ind w:firstLine="482"/>
        <w:outlineLvl w:val="1"/>
        <w:rPr>
          <w:b/>
          <w:bCs/>
          <w:color w:val="auto"/>
          <w:highlight w:val="none"/>
          <w:lang w:val="en-US"/>
        </w:rPr>
      </w:pPr>
      <w:bookmarkStart w:id="335" w:name="_Toc2879"/>
      <w:bookmarkStart w:id="336" w:name="_Toc25747"/>
      <w:bookmarkStart w:id="337" w:name="_Toc29916"/>
      <w:bookmarkStart w:id="338" w:name="_Toc29664"/>
      <w:r>
        <w:rPr>
          <w:rFonts w:hint="eastAsia"/>
          <w:b/>
          <w:bCs/>
          <w:color w:val="auto"/>
          <w:highlight w:val="none"/>
          <w:lang w:val="en-US"/>
        </w:rPr>
        <w:t>格式十七：</w:t>
      </w:r>
      <w:bookmarkEnd w:id="335"/>
      <w:bookmarkEnd w:id="336"/>
      <w:bookmarkEnd w:id="337"/>
      <w:bookmarkEnd w:id="338"/>
    </w:p>
    <w:p w14:paraId="2405F70D">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14:paraId="2A577E38">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911738A">
      <w:pPr>
        <w:rPr>
          <w:color w:val="auto"/>
          <w:szCs w:val="21"/>
          <w:highlight w:val="none"/>
        </w:rPr>
      </w:pPr>
      <w:r>
        <w:rPr>
          <w:color w:val="auto"/>
          <w:szCs w:val="21"/>
          <w:highlight w:val="none"/>
        </w:rPr>
        <w:br w:type="page"/>
      </w:r>
    </w:p>
    <w:p w14:paraId="4BAFC8B0">
      <w:pPr>
        <w:pStyle w:val="3"/>
        <w:ind w:firstLine="602"/>
        <w:rPr>
          <w:color w:val="auto"/>
          <w:highlight w:val="none"/>
        </w:rPr>
      </w:pPr>
      <w:bookmarkStart w:id="339" w:name="_Toc12503"/>
      <w:r>
        <w:rPr>
          <w:rFonts w:hint="eastAsia"/>
          <w:color w:val="auto"/>
          <w:highlight w:val="none"/>
        </w:rPr>
        <w:t>第七篇 报价文件格式</w:t>
      </w:r>
      <w:bookmarkEnd w:id="339"/>
    </w:p>
    <w:p w14:paraId="2E98867F">
      <w:pPr>
        <w:ind w:firstLine="422"/>
        <w:jc w:val="center"/>
        <w:outlineLvl w:val="1"/>
        <w:rPr>
          <w:b/>
          <w:bCs/>
          <w:color w:val="auto"/>
          <w:highlight w:val="none"/>
        </w:rPr>
      </w:pPr>
      <w:bookmarkStart w:id="340" w:name="_Toc11568"/>
      <w:bookmarkStart w:id="341" w:name="_Toc29643"/>
      <w:bookmarkStart w:id="342" w:name="_Toc23654"/>
      <w:bookmarkStart w:id="343" w:name="_Toc32249"/>
      <w:r>
        <w:rPr>
          <w:rFonts w:hint="eastAsia"/>
          <w:b/>
          <w:bCs/>
          <w:color w:val="auto"/>
          <w:highlight w:val="none"/>
        </w:rPr>
        <w:t>（封面格式仅供参考）</w:t>
      </w:r>
      <w:bookmarkEnd w:id="340"/>
      <w:bookmarkEnd w:id="341"/>
      <w:bookmarkEnd w:id="342"/>
      <w:bookmarkEnd w:id="343"/>
    </w:p>
    <w:p w14:paraId="1853251B">
      <w:pPr>
        <w:ind w:firstLine="803"/>
        <w:jc w:val="center"/>
        <w:rPr>
          <w:rFonts w:ascii="宋体" w:hAnsi="宋体" w:cs="宋体"/>
          <w:b/>
          <w:color w:val="auto"/>
          <w:spacing w:val="10"/>
          <w:kern w:val="0"/>
          <w:sz w:val="38"/>
          <w:szCs w:val="38"/>
          <w:highlight w:val="none"/>
          <w:lang w:val="zh-CN" w:bidi="zh-CN"/>
        </w:rPr>
      </w:pPr>
    </w:p>
    <w:p w14:paraId="3804B731">
      <w:pPr>
        <w:ind w:firstLine="803"/>
        <w:jc w:val="center"/>
        <w:rPr>
          <w:rFonts w:ascii="宋体" w:hAnsi="宋体" w:cs="宋体"/>
          <w:b/>
          <w:color w:val="auto"/>
          <w:spacing w:val="10"/>
          <w:kern w:val="0"/>
          <w:sz w:val="38"/>
          <w:szCs w:val="38"/>
          <w:highlight w:val="none"/>
          <w:lang w:val="zh-CN" w:bidi="zh-CN"/>
        </w:rPr>
      </w:pPr>
    </w:p>
    <w:p w14:paraId="2A7BF437">
      <w:pPr>
        <w:ind w:firstLine="803"/>
        <w:jc w:val="center"/>
        <w:rPr>
          <w:rFonts w:ascii="宋体" w:hAnsi="宋体" w:cs="宋体"/>
          <w:b/>
          <w:color w:val="auto"/>
          <w:spacing w:val="10"/>
          <w:kern w:val="0"/>
          <w:sz w:val="38"/>
          <w:szCs w:val="38"/>
          <w:highlight w:val="none"/>
          <w:lang w:val="zh-CN" w:bidi="zh-CN"/>
        </w:rPr>
      </w:pPr>
    </w:p>
    <w:p w14:paraId="2D5FE92C">
      <w:pPr>
        <w:ind w:firstLine="803"/>
        <w:jc w:val="center"/>
        <w:outlineLvl w:val="2"/>
        <w:rPr>
          <w:rFonts w:ascii="宋体" w:hAnsi="宋体" w:cs="宋体"/>
          <w:b/>
          <w:color w:val="auto"/>
          <w:kern w:val="0"/>
          <w:sz w:val="38"/>
          <w:szCs w:val="38"/>
          <w:highlight w:val="none"/>
          <w:lang w:val="zh-CN" w:bidi="zh-CN"/>
        </w:rPr>
      </w:pPr>
      <w:bookmarkStart w:id="344" w:name="_Toc5561"/>
      <w:bookmarkStart w:id="345" w:name="_Toc10015"/>
      <w:bookmarkStart w:id="346" w:name="_Toc24898"/>
      <w:bookmarkStart w:id="347" w:name="_Toc31076"/>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344"/>
      <w:bookmarkEnd w:id="345"/>
      <w:bookmarkEnd w:id="346"/>
      <w:bookmarkEnd w:id="347"/>
    </w:p>
    <w:p w14:paraId="3E6EB743">
      <w:pPr>
        <w:autoSpaceDE w:val="0"/>
        <w:autoSpaceDN w:val="0"/>
        <w:spacing w:before="11"/>
        <w:ind w:firstLine="924"/>
        <w:jc w:val="center"/>
        <w:rPr>
          <w:rFonts w:ascii="宋体" w:hAnsi="宋体" w:cs="宋体"/>
          <w:b/>
          <w:color w:val="auto"/>
          <w:sz w:val="46"/>
          <w:szCs w:val="19"/>
          <w:highlight w:val="none"/>
          <w:lang w:val="zh-CN" w:bidi="zh-CN"/>
        </w:rPr>
      </w:pPr>
    </w:p>
    <w:p w14:paraId="3538C792">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348" w:name="_Toc77"/>
      <w:bookmarkStart w:id="349" w:name="_Toc18186"/>
      <w:bookmarkStart w:id="350" w:name="_Toc28515"/>
      <w:bookmarkStart w:id="351" w:name="_Toc1435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8"/>
      <w:bookmarkEnd w:id="349"/>
      <w:bookmarkEnd w:id="350"/>
      <w:bookmarkEnd w:id="351"/>
    </w:p>
    <w:p w14:paraId="5087150B">
      <w:pPr>
        <w:autoSpaceDE w:val="0"/>
        <w:autoSpaceDN w:val="0"/>
        <w:spacing w:line="479" w:lineRule="exact"/>
        <w:ind w:firstLine="482"/>
        <w:jc w:val="center"/>
        <w:rPr>
          <w:rFonts w:ascii="宋体" w:hAnsi="宋体" w:cs="宋体"/>
          <w:b/>
          <w:bCs/>
          <w:color w:val="auto"/>
          <w:sz w:val="24"/>
          <w:highlight w:val="none"/>
          <w:lang w:val="zh-CN" w:bidi="zh-CN"/>
        </w:rPr>
      </w:pPr>
    </w:p>
    <w:p w14:paraId="5671600C">
      <w:pPr>
        <w:autoSpaceDE w:val="0"/>
        <w:autoSpaceDN w:val="0"/>
        <w:ind w:firstLine="562"/>
        <w:jc w:val="center"/>
        <w:rPr>
          <w:rFonts w:ascii="宋体" w:hAnsi="宋体" w:cs="宋体"/>
          <w:b/>
          <w:color w:val="auto"/>
          <w:sz w:val="28"/>
          <w:szCs w:val="19"/>
          <w:highlight w:val="none"/>
          <w:lang w:val="zh-CN" w:bidi="zh-CN"/>
        </w:rPr>
      </w:pPr>
    </w:p>
    <w:p w14:paraId="3A374343">
      <w:pPr>
        <w:autoSpaceDE w:val="0"/>
        <w:autoSpaceDN w:val="0"/>
        <w:ind w:firstLine="562"/>
        <w:jc w:val="center"/>
        <w:rPr>
          <w:rFonts w:ascii="宋体" w:hAnsi="宋体" w:cs="宋体"/>
          <w:b/>
          <w:color w:val="auto"/>
          <w:sz w:val="28"/>
          <w:szCs w:val="19"/>
          <w:highlight w:val="none"/>
          <w:lang w:val="zh-CN" w:bidi="zh-CN"/>
        </w:rPr>
      </w:pPr>
    </w:p>
    <w:p w14:paraId="59E3B445">
      <w:pPr>
        <w:autoSpaceDE w:val="0"/>
        <w:autoSpaceDN w:val="0"/>
        <w:ind w:firstLine="562"/>
        <w:jc w:val="center"/>
        <w:rPr>
          <w:rFonts w:ascii="宋体" w:hAnsi="宋体" w:cs="宋体"/>
          <w:b/>
          <w:color w:val="auto"/>
          <w:sz w:val="28"/>
          <w:szCs w:val="19"/>
          <w:highlight w:val="none"/>
          <w:lang w:val="zh-CN" w:bidi="zh-CN"/>
        </w:rPr>
      </w:pPr>
    </w:p>
    <w:p w14:paraId="57CDDF2A">
      <w:pPr>
        <w:autoSpaceDE w:val="0"/>
        <w:autoSpaceDN w:val="0"/>
        <w:ind w:firstLine="562"/>
        <w:jc w:val="center"/>
        <w:rPr>
          <w:rFonts w:ascii="宋体" w:hAnsi="宋体" w:cs="宋体"/>
          <w:b/>
          <w:color w:val="auto"/>
          <w:sz w:val="28"/>
          <w:szCs w:val="19"/>
          <w:highlight w:val="none"/>
          <w:lang w:val="zh-CN" w:bidi="zh-CN"/>
        </w:rPr>
      </w:pPr>
    </w:p>
    <w:p w14:paraId="0D03984F">
      <w:pPr>
        <w:autoSpaceDE w:val="0"/>
        <w:autoSpaceDN w:val="0"/>
        <w:ind w:firstLine="562"/>
        <w:jc w:val="center"/>
        <w:rPr>
          <w:rFonts w:ascii="宋体" w:hAnsi="宋体" w:cs="宋体"/>
          <w:b/>
          <w:color w:val="auto"/>
          <w:sz w:val="28"/>
          <w:szCs w:val="19"/>
          <w:highlight w:val="none"/>
          <w:lang w:val="zh-CN" w:bidi="zh-CN"/>
        </w:rPr>
      </w:pPr>
    </w:p>
    <w:p w14:paraId="47A513D1">
      <w:pPr>
        <w:autoSpaceDE w:val="0"/>
        <w:autoSpaceDN w:val="0"/>
        <w:ind w:firstLine="562"/>
        <w:jc w:val="center"/>
        <w:rPr>
          <w:rFonts w:ascii="宋体" w:hAnsi="宋体" w:cs="宋体"/>
          <w:b/>
          <w:color w:val="auto"/>
          <w:sz w:val="28"/>
          <w:szCs w:val="19"/>
          <w:highlight w:val="none"/>
          <w:lang w:val="zh-CN" w:bidi="zh-CN"/>
        </w:rPr>
      </w:pPr>
    </w:p>
    <w:p w14:paraId="4D9AF81B">
      <w:pPr>
        <w:autoSpaceDE w:val="0"/>
        <w:autoSpaceDN w:val="0"/>
        <w:spacing w:before="8"/>
        <w:ind w:firstLine="763"/>
        <w:jc w:val="center"/>
        <w:rPr>
          <w:rFonts w:ascii="宋体" w:hAnsi="宋体" w:cs="宋体"/>
          <w:b/>
          <w:color w:val="auto"/>
          <w:sz w:val="38"/>
          <w:szCs w:val="19"/>
          <w:highlight w:val="none"/>
          <w:lang w:val="zh-CN" w:bidi="zh-CN"/>
        </w:rPr>
      </w:pPr>
    </w:p>
    <w:p w14:paraId="0C523D7D">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AC40B9E">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37577EA">
      <w:pPr>
        <w:autoSpaceDE w:val="0"/>
        <w:autoSpaceDN w:val="0"/>
        <w:ind w:firstLine="482"/>
        <w:jc w:val="center"/>
        <w:rPr>
          <w:rFonts w:ascii="宋体" w:hAnsi="宋体" w:cs="宋体"/>
          <w:b/>
          <w:color w:val="auto"/>
          <w:sz w:val="24"/>
          <w:szCs w:val="19"/>
          <w:highlight w:val="none"/>
          <w:lang w:val="zh-CN" w:bidi="zh-CN"/>
        </w:rPr>
      </w:pPr>
    </w:p>
    <w:p w14:paraId="370C3966">
      <w:pPr>
        <w:autoSpaceDE w:val="0"/>
        <w:autoSpaceDN w:val="0"/>
        <w:ind w:firstLine="482"/>
        <w:jc w:val="center"/>
        <w:rPr>
          <w:rFonts w:ascii="宋体" w:hAnsi="宋体" w:cs="宋体"/>
          <w:b/>
          <w:color w:val="auto"/>
          <w:sz w:val="24"/>
          <w:szCs w:val="19"/>
          <w:highlight w:val="none"/>
          <w:lang w:val="zh-CN" w:bidi="zh-CN"/>
        </w:rPr>
      </w:pPr>
    </w:p>
    <w:p w14:paraId="6B652469">
      <w:pPr>
        <w:autoSpaceDE w:val="0"/>
        <w:autoSpaceDN w:val="0"/>
        <w:ind w:firstLine="482"/>
        <w:jc w:val="center"/>
        <w:rPr>
          <w:rFonts w:ascii="宋体" w:hAnsi="宋体" w:cs="宋体"/>
          <w:b/>
          <w:color w:val="auto"/>
          <w:sz w:val="24"/>
          <w:szCs w:val="19"/>
          <w:highlight w:val="none"/>
          <w:lang w:val="zh-CN" w:bidi="zh-CN"/>
        </w:rPr>
      </w:pPr>
    </w:p>
    <w:p w14:paraId="28A16DC4">
      <w:pPr>
        <w:autoSpaceDE w:val="0"/>
        <w:autoSpaceDN w:val="0"/>
        <w:ind w:firstLine="482"/>
        <w:jc w:val="center"/>
        <w:rPr>
          <w:rFonts w:ascii="宋体" w:hAnsi="宋体" w:cs="宋体"/>
          <w:b/>
          <w:color w:val="auto"/>
          <w:sz w:val="24"/>
          <w:szCs w:val="19"/>
          <w:highlight w:val="none"/>
          <w:lang w:val="zh-CN" w:bidi="zh-CN"/>
        </w:rPr>
      </w:pPr>
    </w:p>
    <w:p w14:paraId="429C1018">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25743AA">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47AE551">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F1AE16E">
      <w:pPr>
        <w:pStyle w:val="2"/>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14:paraId="668B5054">
      <w:pPr>
        <w:pStyle w:val="2"/>
        <w:spacing w:before="0" w:line="360" w:lineRule="auto"/>
        <w:ind w:left="0" w:firstLine="422"/>
        <w:outlineLvl w:val="1"/>
        <w:rPr>
          <w:b/>
          <w:bCs/>
          <w:color w:val="auto"/>
          <w:sz w:val="21"/>
          <w:szCs w:val="21"/>
          <w:highlight w:val="none"/>
          <w:lang w:val="en-US"/>
        </w:rPr>
      </w:pPr>
      <w:bookmarkStart w:id="352" w:name="_Toc32100"/>
      <w:bookmarkStart w:id="353" w:name="_Toc7980"/>
      <w:bookmarkStart w:id="354" w:name="_Toc31505"/>
      <w:bookmarkStart w:id="355" w:name="_Toc24484"/>
      <w:r>
        <w:rPr>
          <w:rFonts w:hint="eastAsia"/>
          <w:b/>
          <w:bCs/>
          <w:color w:val="auto"/>
          <w:sz w:val="21"/>
          <w:szCs w:val="21"/>
          <w:highlight w:val="none"/>
          <w:lang w:val="en-US"/>
        </w:rPr>
        <w:t>1、</w:t>
      </w:r>
      <w:bookmarkEnd w:id="352"/>
      <w:bookmarkEnd w:id="353"/>
      <w:bookmarkEnd w:id="354"/>
      <w:bookmarkEnd w:id="355"/>
      <w:r>
        <w:rPr>
          <w:rFonts w:hint="eastAsia"/>
          <w:b/>
          <w:bCs/>
          <w:color w:val="auto"/>
          <w:sz w:val="21"/>
          <w:szCs w:val="21"/>
          <w:highlight w:val="none"/>
          <w:lang w:val="en-US"/>
        </w:rPr>
        <w:t>首轮报价表</w:t>
      </w:r>
    </w:p>
    <w:p w14:paraId="22C13B7F">
      <w:pPr>
        <w:pStyle w:val="2"/>
        <w:spacing w:before="0" w:line="360" w:lineRule="auto"/>
        <w:ind w:left="0" w:firstLine="422"/>
        <w:outlineLvl w:val="1"/>
        <w:rPr>
          <w:b/>
          <w:bCs/>
          <w:color w:val="auto"/>
          <w:sz w:val="21"/>
          <w:szCs w:val="21"/>
          <w:highlight w:val="none"/>
          <w:lang w:val="en-US"/>
        </w:rPr>
      </w:pPr>
      <w:bookmarkStart w:id="356" w:name="_Toc3142"/>
      <w:bookmarkStart w:id="357" w:name="_Toc13609"/>
      <w:bookmarkStart w:id="358" w:name="_Toc5011"/>
      <w:bookmarkStart w:id="359" w:name="_Toc20631"/>
      <w:r>
        <w:rPr>
          <w:rFonts w:hint="eastAsia"/>
          <w:b/>
          <w:bCs/>
          <w:color w:val="auto"/>
          <w:sz w:val="21"/>
          <w:szCs w:val="21"/>
          <w:highlight w:val="none"/>
          <w:lang w:val="en-US" w:eastAsia="zh-CN"/>
        </w:rPr>
        <w:t>2</w:t>
      </w:r>
      <w:r>
        <w:rPr>
          <w:rFonts w:hint="eastAsia"/>
          <w:b/>
          <w:bCs/>
          <w:color w:val="auto"/>
          <w:sz w:val="21"/>
          <w:szCs w:val="21"/>
          <w:highlight w:val="none"/>
          <w:lang w:val="en-US"/>
        </w:rPr>
        <w:t>、法定代表人证明书</w:t>
      </w:r>
      <w:bookmarkEnd w:id="356"/>
      <w:bookmarkEnd w:id="357"/>
      <w:bookmarkEnd w:id="358"/>
      <w:bookmarkEnd w:id="359"/>
    </w:p>
    <w:p w14:paraId="1B58EB79">
      <w:pPr>
        <w:pStyle w:val="2"/>
        <w:spacing w:before="0" w:line="360" w:lineRule="auto"/>
        <w:ind w:left="0" w:firstLine="422"/>
        <w:outlineLvl w:val="1"/>
        <w:rPr>
          <w:b/>
          <w:bCs/>
          <w:color w:val="auto"/>
          <w:sz w:val="21"/>
          <w:szCs w:val="21"/>
          <w:highlight w:val="none"/>
          <w:lang w:val="en-US"/>
        </w:rPr>
      </w:pPr>
      <w:bookmarkStart w:id="360" w:name="_Toc17346"/>
      <w:bookmarkStart w:id="361" w:name="_Toc31223"/>
      <w:bookmarkStart w:id="362" w:name="_Toc27439"/>
      <w:bookmarkStart w:id="363" w:name="_Toc31054"/>
      <w:r>
        <w:rPr>
          <w:rFonts w:hint="eastAsia"/>
          <w:b/>
          <w:bCs/>
          <w:color w:val="auto"/>
          <w:sz w:val="21"/>
          <w:szCs w:val="21"/>
          <w:highlight w:val="none"/>
          <w:lang w:val="en-US" w:eastAsia="zh-CN"/>
        </w:rPr>
        <w:t>3</w:t>
      </w:r>
      <w:r>
        <w:rPr>
          <w:rFonts w:hint="eastAsia"/>
          <w:b/>
          <w:bCs/>
          <w:color w:val="auto"/>
          <w:sz w:val="21"/>
          <w:szCs w:val="21"/>
          <w:highlight w:val="none"/>
          <w:lang w:val="en-US"/>
        </w:rPr>
        <w:t>、法定代表人授权书</w:t>
      </w:r>
      <w:bookmarkEnd w:id="360"/>
      <w:bookmarkEnd w:id="361"/>
      <w:bookmarkEnd w:id="362"/>
      <w:bookmarkEnd w:id="363"/>
    </w:p>
    <w:p w14:paraId="7B34813C">
      <w:pPr>
        <w:spacing w:line="360" w:lineRule="auto"/>
        <w:ind w:firstLine="422"/>
        <w:outlineLvl w:val="1"/>
        <w:rPr>
          <w:rFonts w:ascii="宋体" w:hAnsi="宋体" w:cs="宋体"/>
          <w:b/>
          <w:bCs/>
          <w:color w:val="auto"/>
          <w:szCs w:val="21"/>
          <w:highlight w:val="none"/>
        </w:rPr>
      </w:pPr>
      <w:bookmarkStart w:id="364" w:name="_Toc16304"/>
      <w:bookmarkStart w:id="365" w:name="_Toc20213"/>
      <w:bookmarkStart w:id="366" w:name="_Toc29210"/>
      <w:bookmarkStart w:id="367" w:name="_Toc23814"/>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w:t>
      </w:r>
      <w:bookmarkEnd w:id="364"/>
      <w:r>
        <w:rPr>
          <w:rFonts w:hint="eastAsia" w:ascii="宋体" w:hAnsi="宋体" w:cs="宋体"/>
          <w:b/>
          <w:bCs/>
          <w:color w:val="auto"/>
          <w:szCs w:val="21"/>
          <w:highlight w:val="none"/>
        </w:rPr>
        <w:t>响应保证金</w:t>
      </w:r>
      <w:bookmarkEnd w:id="365"/>
      <w:bookmarkEnd w:id="366"/>
      <w:bookmarkEnd w:id="367"/>
    </w:p>
    <w:p w14:paraId="18332EC1">
      <w:pPr>
        <w:rPr>
          <w:color w:val="auto"/>
          <w:highlight w:val="none"/>
        </w:rPr>
      </w:pPr>
    </w:p>
    <w:p w14:paraId="028BA542">
      <w:pPr>
        <w:pStyle w:val="2"/>
        <w:ind w:firstLine="480"/>
        <w:rPr>
          <w:color w:val="auto"/>
          <w:highlight w:val="none"/>
          <w:lang w:val="en-US"/>
        </w:rPr>
      </w:pPr>
    </w:p>
    <w:p w14:paraId="3E294DC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14:paraId="2A926F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14:paraId="290654F7">
      <w:pPr>
        <w:rPr>
          <w:rFonts w:ascii="宋体" w:hAnsi="宋体"/>
          <w:color w:val="auto"/>
          <w:szCs w:val="21"/>
          <w:highlight w:val="none"/>
        </w:rPr>
      </w:pPr>
      <w:r>
        <w:rPr>
          <w:rFonts w:hint="eastAsia" w:ascii="宋体" w:hAnsi="宋体"/>
          <w:color w:val="auto"/>
          <w:szCs w:val="21"/>
          <w:highlight w:val="none"/>
        </w:rPr>
        <w:br w:type="page"/>
      </w:r>
    </w:p>
    <w:p w14:paraId="49ED42FB">
      <w:pPr>
        <w:pStyle w:val="3"/>
        <w:ind w:firstLine="602"/>
        <w:rPr>
          <w:color w:val="auto"/>
          <w:highlight w:val="none"/>
        </w:rPr>
      </w:pPr>
      <w:bookmarkStart w:id="368" w:name="_Toc30888"/>
      <w:r>
        <w:rPr>
          <w:rFonts w:hint="eastAsia"/>
          <w:color w:val="auto"/>
          <w:highlight w:val="none"/>
        </w:rPr>
        <w:t>第八篇 其它文件格式（如有需要）</w:t>
      </w:r>
      <w:bookmarkEnd w:id="368"/>
    </w:p>
    <w:p w14:paraId="77CF33B2">
      <w:pPr>
        <w:ind w:firstLine="422"/>
        <w:rPr>
          <w:b/>
          <w:bCs/>
          <w:color w:val="auto"/>
          <w:highlight w:val="none"/>
        </w:rPr>
      </w:pPr>
      <w:r>
        <w:rPr>
          <w:rFonts w:hint="eastAsia"/>
          <w:b/>
          <w:bCs/>
          <w:color w:val="auto"/>
          <w:highlight w:val="none"/>
        </w:rPr>
        <w:t>格式一：</w:t>
      </w:r>
    </w:p>
    <w:p w14:paraId="6C4845FF">
      <w:pPr>
        <w:ind w:firstLine="422"/>
        <w:jc w:val="center"/>
        <w:rPr>
          <w:b/>
          <w:bCs/>
          <w:color w:val="auto"/>
          <w:highlight w:val="none"/>
        </w:rPr>
      </w:pPr>
      <w:r>
        <w:rPr>
          <w:b/>
          <w:bCs/>
          <w:color w:val="auto"/>
          <w:highlight w:val="none"/>
        </w:rPr>
        <w:t>询问函、质疑函格式</w:t>
      </w:r>
    </w:p>
    <w:p w14:paraId="787C63DF">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14:paraId="3F6CAF61">
      <w:pPr>
        <w:ind w:firstLine="422"/>
        <w:jc w:val="center"/>
        <w:rPr>
          <w:b/>
          <w:bCs/>
          <w:color w:val="auto"/>
          <w:highlight w:val="none"/>
        </w:rPr>
      </w:pPr>
      <w:r>
        <w:rPr>
          <w:b/>
          <w:bCs/>
          <w:color w:val="auto"/>
          <w:highlight w:val="none"/>
        </w:rPr>
        <w:t>询问函</w:t>
      </w:r>
    </w:p>
    <w:p w14:paraId="723C231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4C3863">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14:paraId="35A10175">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2A7CFF4">
      <w:pPr>
        <w:pStyle w:val="28"/>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37D57056">
      <w:pPr>
        <w:pStyle w:val="28"/>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263045B3">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7A270C2D">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470782D7">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98E9C06">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549BB19F">
      <w:pPr>
        <w:pStyle w:val="2"/>
        <w:tabs>
          <w:tab w:val="left" w:pos="10713"/>
        </w:tabs>
        <w:autoSpaceDE w:val="0"/>
        <w:autoSpaceDN w:val="0"/>
        <w:spacing w:before="0" w:line="360" w:lineRule="auto"/>
        <w:ind w:left="0" w:firstLine="420" w:firstLineChars="200"/>
        <w:rPr>
          <w:color w:val="auto"/>
          <w:sz w:val="21"/>
          <w:szCs w:val="21"/>
          <w:highlight w:val="none"/>
        </w:rPr>
      </w:pPr>
    </w:p>
    <w:p w14:paraId="6758D9D1">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68FCD91">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4533F876">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373680F0">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74CD876A">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5B52CF6C">
      <w:pPr>
        <w:rPr>
          <w:color w:val="auto"/>
          <w:szCs w:val="21"/>
          <w:highlight w:val="none"/>
        </w:rPr>
      </w:pPr>
      <w:r>
        <w:rPr>
          <w:color w:val="auto"/>
          <w:szCs w:val="21"/>
          <w:highlight w:val="none"/>
        </w:rPr>
        <w:br w:type="page"/>
      </w:r>
    </w:p>
    <w:p w14:paraId="09CB5ACB">
      <w:pPr>
        <w:jc w:val="center"/>
        <w:rPr>
          <w:b/>
          <w:bCs/>
          <w:color w:val="auto"/>
          <w:highlight w:val="none"/>
        </w:rPr>
      </w:pPr>
      <w:r>
        <w:rPr>
          <w:b/>
          <w:bCs/>
          <w:color w:val="auto"/>
          <w:highlight w:val="none"/>
        </w:rPr>
        <w:t>质疑函</w:t>
      </w:r>
    </w:p>
    <w:p w14:paraId="548EFFED">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1EF3784C">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A5FD90">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2C87E07D">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5B690827">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6300CA12">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2314F79A">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A715121">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19BCFE77">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C8A3AF7">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4B5721DA">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48BCB0A5">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4CFA4E42">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19912C99">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14793E3F">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77F6C2F0">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7F694DC">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354117ED">
      <w:pPr>
        <w:pStyle w:val="2"/>
        <w:tabs>
          <w:tab w:val="left" w:pos="3165"/>
          <w:tab w:val="left" w:pos="5818"/>
        </w:tabs>
        <w:autoSpaceDE w:val="0"/>
        <w:autoSpaceDN w:val="0"/>
        <w:spacing w:line="360" w:lineRule="auto"/>
        <w:ind w:left="0" w:firstLine="420" w:firstLineChars="200"/>
        <w:rPr>
          <w:color w:val="auto"/>
          <w:sz w:val="21"/>
          <w:szCs w:val="21"/>
          <w:highlight w:val="none"/>
        </w:rPr>
      </w:pPr>
    </w:p>
    <w:p w14:paraId="6B025922">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01BAF7EC">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CFB4D93">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2C37D7EA">
      <w:pPr>
        <w:pStyle w:val="2"/>
        <w:autoSpaceDE w:val="0"/>
        <w:autoSpaceDN w:val="0"/>
        <w:spacing w:line="360" w:lineRule="auto"/>
        <w:ind w:left="0" w:firstLine="420" w:firstLineChars="200"/>
        <w:rPr>
          <w:color w:val="auto"/>
          <w:sz w:val="21"/>
          <w:szCs w:val="21"/>
          <w:highlight w:val="none"/>
        </w:rPr>
      </w:pPr>
    </w:p>
    <w:p w14:paraId="377CF90A">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653347DD">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0283B924">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5E7A828E">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2CBFA42">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6876B999">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12FE7EC5">
      <w:pPr>
        <w:pStyle w:val="28"/>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42537665">
      <w:pPr>
        <w:rPr>
          <w:color w:val="auto"/>
          <w:szCs w:val="21"/>
          <w:highlight w:val="none"/>
        </w:rPr>
      </w:pPr>
      <w:r>
        <w:rPr>
          <w:color w:val="auto"/>
          <w:szCs w:val="21"/>
          <w:highlight w:val="none"/>
        </w:rPr>
        <w:br w:type="page"/>
      </w:r>
    </w:p>
    <w:p w14:paraId="4B12E887">
      <w:pPr>
        <w:pStyle w:val="2"/>
        <w:ind w:firstLine="482"/>
        <w:rPr>
          <w:b/>
          <w:bCs/>
          <w:color w:val="auto"/>
          <w:highlight w:val="none"/>
        </w:rPr>
      </w:pPr>
      <w:r>
        <w:rPr>
          <w:rFonts w:hint="eastAsia"/>
          <w:b/>
          <w:bCs/>
          <w:color w:val="auto"/>
          <w:highlight w:val="none"/>
        </w:rPr>
        <w:t>格式二：</w:t>
      </w:r>
    </w:p>
    <w:p w14:paraId="6AA4C6F5">
      <w:pPr>
        <w:ind w:firstLine="422"/>
        <w:jc w:val="center"/>
        <w:rPr>
          <w:b/>
          <w:bCs/>
          <w:color w:val="auto"/>
          <w:highlight w:val="none"/>
        </w:rPr>
      </w:pPr>
      <w:r>
        <w:rPr>
          <w:rFonts w:hint="eastAsia"/>
          <w:b/>
          <w:bCs/>
          <w:color w:val="auto"/>
          <w:highlight w:val="none"/>
        </w:rPr>
        <w:t>响应担保函</w:t>
      </w:r>
    </w:p>
    <w:p w14:paraId="6447F46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067E273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5DC3EF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14:paraId="00423005">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14:paraId="166D6BD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3BCC8DE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6E18F9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后供应商无正当理由不与采购人或者采购代理机构签订合同；</w:t>
      </w:r>
    </w:p>
    <w:p w14:paraId="19F107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14:paraId="7C7BE79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14:paraId="66B662B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2C5CFE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7BE0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E31AE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B9C3B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78FC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14:paraId="2D1FDE5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2632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77AF8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B5318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24DA12B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23A9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14:paraId="06A32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14:paraId="7B995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14:paraId="3B80F7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14:paraId="65EB232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0C4FBB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5E09B0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2CACEB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AE6566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5587688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8CF66BA">
      <w:pPr>
        <w:spacing w:line="360" w:lineRule="auto"/>
        <w:rPr>
          <w:rFonts w:ascii="宋体" w:hAnsi="宋体"/>
          <w:color w:val="auto"/>
          <w:szCs w:val="21"/>
          <w:highlight w:val="none"/>
        </w:rPr>
      </w:pPr>
      <w:r>
        <w:rPr>
          <w:rFonts w:hint="eastAsia" w:ascii="宋体" w:hAnsi="宋体"/>
          <w:color w:val="auto"/>
          <w:szCs w:val="21"/>
          <w:highlight w:val="none"/>
        </w:rPr>
        <w:t>注：</w:t>
      </w:r>
    </w:p>
    <w:p w14:paraId="46CF4D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14:paraId="2EAAB9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14:paraId="4E0EF633">
      <w:pPr>
        <w:rPr>
          <w:rFonts w:ascii="宋体" w:hAnsi="宋体"/>
          <w:color w:val="auto"/>
          <w:szCs w:val="21"/>
          <w:highlight w:val="none"/>
        </w:rPr>
      </w:pPr>
      <w:r>
        <w:rPr>
          <w:rFonts w:hint="eastAsia" w:ascii="宋体" w:hAnsi="宋体"/>
          <w:color w:val="auto"/>
          <w:szCs w:val="21"/>
          <w:highlight w:val="none"/>
        </w:rPr>
        <w:br w:type="page"/>
      </w:r>
    </w:p>
    <w:p w14:paraId="548D9AA8">
      <w:pPr>
        <w:pStyle w:val="2"/>
        <w:ind w:firstLine="482"/>
        <w:rPr>
          <w:b/>
          <w:bCs/>
          <w:color w:val="auto"/>
          <w:highlight w:val="none"/>
        </w:rPr>
      </w:pPr>
      <w:r>
        <w:rPr>
          <w:rFonts w:hint="eastAsia"/>
          <w:b/>
          <w:bCs/>
          <w:color w:val="auto"/>
          <w:highlight w:val="none"/>
        </w:rPr>
        <w:t>格式三：</w:t>
      </w:r>
    </w:p>
    <w:p w14:paraId="3972DF86">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63103A25">
      <w:pPr>
        <w:spacing w:line="360" w:lineRule="auto"/>
        <w:ind w:firstLine="3512" w:firstLineChars="1666"/>
        <w:rPr>
          <w:rFonts w:ascii="宋体" w:hAnsi="宋体" w:cs="宋体"/>
          <w:b/>
          <w:color w:val="auto"/>
          <w:szCs w:val="21"/>
          <w:highlight w:val="none"/>
        </w:rPr>
      </w:pPr>
    </w:p>
    <w:p w14:paraId="2ABE32FC">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48709402">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14:paraId="71669507">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15A0D18E">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4D2D3A6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14:paraId="36859D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项目转让给他人，或者在响应文件中未说明，且未经采购招标机构人同意，将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项目分包给他人的；</w:t>
      </w:r>
    </w:p>
    <w:p w14:paraId="20CF8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351B1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79546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14:paraId="32D9311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4C0031A5">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68A22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0067FA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56266E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102013AF">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4584E27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4F55F989">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20E7C2C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6CC68524">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5EFEAA91">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8147E4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2CFBA8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006DA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2C0F111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186D70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1D98799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2ED8E81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15CC4925">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ED3BD0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7C165DC6">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31E8D4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5B1BEF4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1382CB9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3608D30">
      <w:pPr>
        <w:rPr>
          <w:rFonts w:ascii="宋体" w:hAnsi="宋体" w:cs="宋体"/>
          <w:color w:val="auto"/>
          <w:szCs w:val="21"/>
          <w:highlight w:val="none"/>
        </w:rPr>
      </w:pPr>
      <w:r>
        <w:rPr>
          <w:rFonts w:hint="eastAsia" w:ascii="宋体" w:hAnsi="宋体" w:cs="宋体"/>
          <w:color w:val="auto"/>
          <w:szCs w:val="21"/>
          <w:highlight w:val="none"/>
        </w:rPr>
        <w:br w:type="page"/>
      </w:r>
    </w:p>
    <w:p w14:paraId="683973E4">
      <w:pPr>
        <w:pStyle w:val="2"/>
        <w:ind w:firstLine="482"/>
        <w:rPr>
          <w:b/>
          <w:bCs/>
          <w:color w:val="auto"/>
          <w:highlight w:val="none"/>
        </w:rPr>
      </w:pPr>
      <w:r>
        <w:rPr>
          <w:rFonts w:hint="eastAsia"/>
          <w:b/>
          <w:bCs/>
          <w:color w:val="auto"/>
          <w:highlight w:val="none"/>
        </w:rPr>
        <w:t>格式四：</w:t>
      </w:r>
    </w:p>
    <w:p w14:paraId="47F5BC07">
      <w:pPr>
        <w:ind w:firstLine="422"/>
        <w:jc w:val="center"/>
        <w:rPr>
          <w:b/>
          <w:bCs/>
          <w:color w:val="auto"/>
          <w:highlight w:val="none"/>
        </w:rPr>
      </w:pPr>
      <w:r>
        <w:rPr>
          <w:rFonts w:hint="eastAsia"/>
          <w:b/>
          <w:bCs/>
          <w:color w:val="auto"/>
          <w:highlight w:val="none"/>
        </w:rPr>
        <w:t>联合体共同响应协议书</w:t>
      </w:r>
    </w:p>
    <w:p w14:paraId="47AFD7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0EEC05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387A51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4AF9DE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14:paraId="3B9838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28CFAD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，联合体各方共同与（采购人）签订政府采购合同。</w:t>
      </w:r>
    </w:p>
    <w:p w14:paraId="1EE59C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7BA1C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14:paraId="4DC8B7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14:paraId="2FF363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w:t>
      </w:r>
      <w:r>
        <w:rPr>
          <w:rFonts w:hint="eastAsia" w:ascii="宋体" w:hAnsi="宋体"/>
          <w:color w:val="auto"/>
          <w:szCs w:val="21"/>
          <w:highlight w:val="none"/>
          <w:lang w:eastAsia="zh-CN"/>
        </w:rPr>
        <w:t>成交</w:t>
      </w:r>
      <w:r>
        <w:rPr>
          <w:rFonts w:hint="eastAsia" w:ascii="宋体" w:hAnsi="宋体"/>
          <w:color w:val="auto"/>
          <w:szCs w:val="21"/>
          <w:highlight w:val="none"/>
        </w:rPr>
        <w:t>，（甲公司全称）负责本项目            部分，（乙公司全称）负责本项目              部分。</w:t>
      </w:r>
    </w:p>
    <w:p w14:paraId="6A70B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，联合体各方共同与（采购人）签订合同书，并就</w:t>
      </w:r>
      <w:r>
        <w:rPr>
          <w:rFonts w:hint="eastAsia" w:ascii="宋体" w:hAnsi="宋体"/>
          <w:color w:val="auto"/>
          <w:szCs w:val="21"/>
          <w:highlight w:val="none"/>
          <w:lang w:eastAsia="zh-CN"/>
        </w:rPr>
        <w:t>成交</w:t>
      </w:r>
      <w:r>
        <w:rPr>
          <w:rFonts w:hint="eastAsia" w:ascii="宋体" w:hAnsi="宋体"/>
          <w:color w:val="auto"/>
          <w:szCs w:val="21"/>
          <w:highlight w:val="none"/>
        </w:rPr>
        <w:t>项目向采购人负责有连带的和各自的法律责任；</w:t>
      </w:r>
    </w:p>
    <w:p w14:paraId="4D340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04B19F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717890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3AAA57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w:t>
      </w:r>
      <w:r>
        <w:rPr>
          <w:rFonts w:hint="eastAsia" w:ascii="宋体" w:hAnsi="宋体"/>
          <w:color w:val="auto"/>
          <w:szCs w:val="21"/>
          <w:highlight w:val="none"/>
          <w:lang w:eastAsia="zh-CN"/>
        </w:rPr>
        <w:t>成交</w:t>
      </w:r>
      <w:r>
        <w:rPr>
          <w:rFonts w:hint="eastAsia" w:ascii="宋体" w:hAnsi="宋体"/>
          <w:color w:val="auto"/>
          <w:szCs w:val="21"/>
          <w:highlight w:val="none"/>
        </w:rPr>
        <w:t>资格，合同有效期延续至合同履行完毕之日。</w:t>
      </w:r>
    </w:p>
    <w:p w14:paraId="770263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14:paraId="23FA7F9F">
      <w:pPr>
        <w:spacing w:line="360" w:lineRule="auto"/>
        <w:ind w:firstLine="420" w:firstLineChars="200"/>
        <w:rPr>
          <w:rFonts w:ascii="宋体" w:hAnsi="宋体"/>
          <w:color w:val="auto"/>
          <w:szCs w:val="21"/>
          <w:highlight w:val="none"/>
        </w:rPr>
      </w:pPr>
    </w:p>
    <w:p w14:paraId="011AB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3BEF7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4ABA45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1F40C37E">
      <w:pPr>
        <w:spacing w:line="360" w:lineRule="auto"/>
        <w:ind w:firstLine="420" w:firstLineChars="200"/>
        <w:rPr>
          <w:rFonts w:ascii="宋体" w:hAnsi="宋体"/>
          <w:color w:val="auto"/>
          <w:szCs w:val="21"/>
          <w:highlight w:val="none"/>
        </w:rPr>
      </w:pPr>
    </w:p>
    <w:p w14:paraId="356A83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14:paraId="7E11C66E">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3A63D419">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 w:name="Time New Roma">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BDDB">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150CB">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B150CB">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0BFC">
    <w:pPr>
      <w:pStyle w:val="15"/>
      <w:pBdr>
        <w:bottom w:val="single" w:color="auto" w:sz="4" w:space="1"/>
      </w:pBdr>
      <w:jc w:val="center"/>
      <w:rPr>
        <w:rFonts w:hint="eastAsia" w:eastAsia="宋体"/>
        <w:lang w:eastAsia="zh-CN"/>
      </w:rPr>
    </w:pPr>
    <w:r>
      <w:rPr>
        <w:rFonts w:hint="eastAsia"/>
        <w:lang w:eastAsia="zh-CN"/>
      </w:rPr>
      <w:t>东莞市企石镇霞朗村2025年-2027年环卫人员派遣项目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0"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AyY2ZkMTE2OWY3MWMwOGRhYjY2NGMzYzZkZmMifQ=="/>
  </w:docVars>
  <w:rsids>
    <w:rsidRoot w:val="0B696582"/>
    <w:rsid w:val="0000187C"/>
    <w:rsid w:val="00043C25"/>
    <w:rsid w:val="00046462"/>
    <w:rsid w:val="00254D28"/>
    <w:rsid w:val="00256BC7"/>
    <w:rsid w:val="00257367"/>
    <w:rsid w:val="00262B1A"/>
    <w:rsid w:val="00440297"/>
    <w:rsid w:val="00443811"/>
    <w:rsid w:val="00490800"/>
    <w:rsid w:val="004E208A"/>
    <w:rsid w:val="006C3F18"/>
    <w:rsid w:val="006D6834"/>
    <w:rsid w:val="0080021F"/>
    <w:rsid w:val="00883F8B"/>
    <w:rsid w:val="009244B1"/>
    <w:rsid w:val="00953C2F"/>
    <w:rsid w:val="00A03383"/>
    <w:rsid w:val="00A4685F"/>
    <w:rsid w:val="00AA4B81"/>
    <w:rsid w:val="00DD2E59"/>
    <w:rsid w:val="00F00213"/>
    <w:rsid w:val="00F13BD0"/>
    <w:rsid w:val="00F31F02"/>
    <w:rsid w:val="01BE7323"/>
    <w:rsid w:val="02223DF9"/>
    <w:rsid w:val="024829A0"/>
    <w:rsid w:val="02880AAC"/>
    <w:rsid w:val="03BA07A5"/>
    <w:rsid w:val="03C618A1"/>
    <w:rsid w:val="040C4C99"/>
    <w:rsid w:val="041B7EA8"/>
    <w:rsid w:val="043807E7"/>
    <w:rsid w:val="0548041A"/>
    <w:rsid w:val="057670B9"/>
    <w:rsid w:val="05BC1F54"/>
    <w:rsid w:val="074100C5"/>
    <w:rsid w:val="07CA7DBD"/>
    <w:rsid w:val="08DB5114"/>
    <w:rsid w:val="094A084B"/>
    <w:rsid w:val="0A2C488C"/>
    <w:rsid w:val="0A4036B4"/>
    <w:rsid w:val="0AA07B2C"/>
    <w:rsid w:val="0AA575BB"/>
    <w:rsid w:val="0B696582"/>
    <w:rsid w:val="0BE32B7B"/>
    <w:rsid w:val="0C545EC4"/>
    <w:rsid w:val="0CB21F77"/>
    <w:rsid w:val="0DAC4BA1"/>
    <w:rsid w:val="0E4B1914"/>
    <w:rsid w:val="0EF11ED0"/>
    <w:rsid w:val="0FA75340"/>
    <w:rsid w:val="10962FBF"/>
    <w:rsid w:val="114F7F97"/>
    <w:rsid w:val="11A90E20"/>
    <w:rsid w:val="13256801"/>
    <w:rsid w:val="134F24D1"/>
    <w:rsid w:val="13EB22ED"/>
    <w:rsid w:val="1415573E"/>
    <w:rsid w:val="14382C18"/>
    <w:rsid w:val="152E568B"/>
    <w:rsid w:val="17F350DE"/>
    <w:rsid w:val="182A1DB2"/>
    <w:rsid w:val="18C65899"/>
    <w:rsid w:val="19063631"/>
    <w:rsid w:val="190954E8"/>
    <w:rsid w:val="19BB08C0"/>
    <w:rsid w:val="19C92056"/>
    <w:rsid w:val="1A4E4136"/>
    <w:rsid w:val="1A515FC0"/>
    <w:rsid w:val="1A780E3A"/>
    <w:rsid w:val="1B046FEA"/>
    <w:rsid w:val="1B5A74F3"/>
    <w:rsid w:val="1CE123EB"/>
    <w:rsid w:val="1CEE19EB"/>
    <w:rsid w:val="1E7A2555"/>
    <w:rsid w:val="205D69DE"/>
    <w:rsid w:val="209C0892"/>
    <w:rsid w:val="21141F85"/>
    <w:rsid w:val="217C5431"/>
    <w:rsid w:val="2325130C"/>
    <w:rsid w:val="23445606"/>
    <w:rsid w:val="23A522AA"/>
    <w:rsid w:val="26535F9A"/>
    <w:rsid w:val="28CE4B49"/>
    <w:rsid w:val="297B2C70"/>
    <w:rsid w:val="29A20A66"/>
    <w:rsid w:val="2A213986"/>
    <w:rsid w:val="2AC4758F"/>
    <w:rsid w:val="2AD4461E"/>
    <w:rsid w:val="2BA946EA"/>
    <w:rsid w:val="2BFF303F"/>
    <w:rsid w:val="2C250F65"/>
    <w:rsid w:val="2C4B7881"/>
    <w:rsid w:val="2C7072E8"/>
    <w:rsid w:val="2C901738"/>
    <w:rsid w:val="2D112132"/>
    <w:rsid w:val="2E69728F"/>
    <w:rsid w:val="2EF83FF0"/>
    <w:rsid w:val="2EFC7C69"/>
    <w:rsid w:val="304A47CF"/>
    <w:rsid w:val="305714DC"/>
    <w:rsid w:val="31933ADE"/>
    <w:rsid w:val="322E7876"/>
    <w:rsid w:val="3320692B"/>
    <w:rsid w:val="339D5B51"/>
    <w:rsid w:val="33E12E57"/>
    <w:rsid w:val="340622E0"/>
    <w:rsid w:val="341076F7"/>
    <w:rsid w:val="37441582"/>
    <w:rsid w:val="387469A3"/>
    <w:rsid w:val="39C27E7C"/>
    <w:rsid w:val="3A123017"/>
    <w:rsid w:val="3CEB14FD"/>
    <w:rsid w:val="3DD86C2E"/>
    <w:rsid w:val="3F53097E"/>
    <w:rsid w:val="3F9C3F0A"/>
    <w:rsid w:val="3FE77727"/>
    <w:rsid w:val="402E5098"/>
    <w:rsid w:val="414A030F"/>
    <w:rsid w:val="41CC6917"/>
    <w:rsid w:val="460D5750"/>
    <w:rsid w:val="460F2D8E"/>
    <w:rsid w:val="465E7D59"/>
    <w:rsid w:val="466D59AC"/>
    <w:rsid w:val="486F6C6D"/>
    <w:rsid w:val="48A4151D"/>
    <w:rsid w:val="494E7FD2"/>
    <w:rsid w:val="4B5B3ECB"/>
    <w:rsid w:val="4C22418B"/>
    <w:rsid w:val="4CF82CB6"/>
    <w:rsid w:val="4D3A507C"/>
    <w:rsid w:val="4D9B019C"/>
    <w:rsid w:val="4DD477D5"/>
    <w:rsid w:val="4E6A7DE2"/>
    <w:rsid w:val="4E862B87"/>
    <w:rsid w:val="4E9C6EA6"/>
    <w:rsid w:val="4FEA4885"/>
    <w:rsid w:val="50D937F8"/>
    <w:rsid w:val="51593AA1"/>
    <w:rsid w:val="51ED4F85"/>
    <w:rsid w:val="5311687F"/>
    <w:rsid w:val="531E71EE"/>
    <w:rsid w:val="549178FF"/>
    <w:rsid w:val="55206652"/>
    <w:rsid w:val="55637B1F"/>
    <w:rsid w:val="558E5849"/>
    <w:rsid w:val="56B16B66"/>
    <w:rsid w:val="57961A49"/>
    <w:rsid w:val="59F20A8D"/>
    <w:rsid w:val="5A596039"/>
    <w:rsid w:val="5C325904"/>
    <w:rsid w:val="5D427BFF"/>
    <w:rsid w:val="5DA77BB2"/>
    <w:rsid w:val="5DE26737"/>
    <w:rsid w:val="5DE85889"/>
    <w:rsid w:val="5E211F42"/>
    <w:rsid w:val="5E2A2E41"/>
    <w:rsid w:val="5F1235ED"/>
    <w:rsid w:val="5F8F1E39"/>
    <w:rsid w:val="609457AD"/>
    <w:rsid w:val="60CE645E"/>
    <w:rsid w:val="610C0AC7"/>
    <w:rsid w:val="62CD3480"/>
    <w:rsid w:val="64677E69"/>
    <w:rsid w:val="648F7060"/>
    <w:rsid w:val="64D3048A"/>
    <w:rsid w:val="66E6267A"/>
    <w:rsid w:val="67520D2F"/>
    <w:rsid w:val="67880920"/>
    <w:rsid w:val="680E00FB"/>
    <w:rsid w:val="68402491"/>
    <w:rsid w:val="68803E14"/>
    <w:rsid w:val="68C84A75"/>
    <w:rsid w:val="69894F6A"/>
    <w:rsid w:val="69D578BD"/>
    <w:rsid w:val="6A7F3B49"/>
    <w:rsid w:val="6CA86921"/>
    <w:rsid w:val="6D3A2802"/>
    <w:rsid w:val="6D53195C"/>
    <w:rsid w:val="6DCB42B6"/>
    <w:rsid w:val="6DD71B95"/>
    <w:rsid w:val="6E003853"/>
    <w:rsid w:val="6E662DA3"/>
    <w:rsid w:val="6FEC4AAF"/>
    <w:rsid w:val="70C6177B"/>
    <w:rsid w:val="7153323A"/>
    <w:rsid w:val="7218248A"/>
    <w:rsid w:val="735656B0"/>
    <w:rsid w:val="738D57CF"/>
    <w:rsid w:val="739B0891"/>
    <w:rsid w:val="74951BFB"/>
    <w:rsid w:val="753B70DD"/>
    <w:rsid w:val="76B1269D"/>
    <w:rsid w:val="785C7CED"/>
    <w:rsid w:val="78BE4504"/>
    <w:rsid w:val="79533EEE"/>
    <w:rsid w:val="7A44694D"/>
    <w:rsid w:val="7AEF48EE"/>
    <w:rsid w:val="7B987403"/>
    <w:rsid w:val="7C4F299A"/>
    <w:rsid w:val="7C7C0115"/>
    <w:rsid w:val="7C8313D5"/>
    <w:rsid w:val="7D242BDB"/>
    <w:rsid w:val="7D8473FD"/>
    <w:rsid w:val="7E977CD1"/>
    <w:rsid w:val="7EB70B12"/>
    <w:rsid w:val="7ECF4900"/>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9"/>
    <w:autoRedefine/>
    <w:qFormat/>
    <w:uiPriority w:val="0"/>
    <w:pPr>
      <w:keepNext/>
      <w:keepLines/>
      <w:spacing w:before="340" w:after="330" w:line="576" w:lineRule="auto"/>
      <w:jc w:val="center"/>
      <w:outlineLvl w:val="0"/>
    </w:pPr>
    <w:rPr>
      <w:b/>
      <w:kern w:val="44"/>
      <w:sz w:val="30"/>
    </w:rPr>
  </w:style>
  <w:style w:type="paragraph" w:styleId="4">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table of authorities"/>
    <w:basedOn w:val="1"/>
    <w:next w:val="1"/>
    <w:autoRedefine/>
    <w:qFormat/>
    <w:uiPriority w:val="0"/>
    <w:pPr>
      <w:ind w:left="420" w:leftChars="200"/>
    </w:pPr>
  </w:style>
  <w:style w:type="paragraph" w:styleId="8">
    <w:name w:val="Normal Indent"/>
    <w:basedOn w:val="1"/>
    <w:semiHidden/>
    <w:unhideWhenUsed/>
    <w:qFormat/>
    <w:uiPriority w:val="99"/>
    <w:pPr>
      <w:ind w:firstLine="420" w:firstLineChars="200"/>
    </w:pPr>
  </w:style>
  <w:style w:type="paragraph" w:styleId="9">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kern w:val="0"/>
      <w:szCs w:val="20"/>
    </w:rPr>
  </w:style>
  <w:style w:type="paragraph" w:styleId="10">
    <w:name w:val="annotation text"/>
    <w:basedOn w:val="1"/>
    <w:autoRedefine/>
    <w:qFormat/>
    <w:uiPriority w:val="0"/>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ascii="宋体" w:hAnsi="Courier New" w:eastAsiaTheme="minorEastAsia"/>
      <w:szCs w:val="22"/>
    </w:rPr>
  </w:style>
  <w:style w:type="paragraph" w:styleId="13">
    <w:name w:val="Balloon Text"/>
    <w:basedOn w:val="1"/>
    <w:link w:val="49"/>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beforeAutospacing="1" w:afterAutospacing="1"/>
    </w:pPr>
    <w:rPr>
      <w:rFonts w:cs="Times New Roman"/>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Emphasis"/>
    <w:basedOn w:val="21"/>
    <w:autoRedefine/>
    <w:qFormat/>
    <w:uiPriority w:val="0"/>
    <w:rPr>
      <w:i/>
    </w:rPr>
  </w:style>
  <w:style w:type="character" w:styleId="24">
    <w:name w:val="Hyperlink"/>
    <w:autoRedefine/>
    <w:qFormat/>
    <w:uiPriority w:val="99"/>
    <w:rPr>
      <w:color w:val="0000FF"/>
      <w:u w:val="single"/>
    </w:rPr>
  </w:style>
  <w:style w:type="character" w:styleId="25">
    <w:name w:val="annotation reference"/>
    <w:basedOn w:val="21"/>
    <w:autoRedefine/>
    <w:qFormat/>
    <w:uiPriority w:val="0"/>
    <w:rPr>
      <w:sz w:val="21"/>
      <w:szCs w:val="21"/>
    </w:rPr>
  </w:style>
  <w:style w:type="paragraph" w:customStyle="1" w:styleId="26">
    <w:name w:val="Body Text First Indent1"/>
    <w:next w:val="1"/>
    <w:qFormat/>
    <w:uiPriority w:val="0"/>
    <w:pPr>
      <w:widowControl w:val="0"/>
      <w:spacing w:beforeLines="50" w:line="360" w:lineRule="auto"/>
      <w:ind w:firstLine="200" w:firstLineChars="200"/>
      <w:jc w:val="both"/>
    </w:pPr>
    <w:rPr>
      <w:rFonts w:hint="default" w:ascii="Times New Roman" w:hAnsi="Times New Roman" w:eastAsia="宋体" w:cs="Times New Roman"/>
      <w:kern w:val="2"/>
      <w:sz w:val="24"/>
      <w:szCs w:val="24"/>
      <w:lang w:val="en-US" w:eastAsia="zh-CN" w:bidi="ar-SA"/>
    </w:rPr>
  </w:style>
  <w:style w:type="paragraph" w:customStyle="1" w:styleId="27">
    <w:name w:val="表格文字"/>
    <w:basedOn w:val="1"/>
    <w:autoRedefine/>
    <w:qFormat/>
    <w:uiPriority w:val="0"/>
    <w:pPr>
      <w:spacing w:before="25" w:after="25" w:line="300" w:lineRule="auto"/>
    </w:pPr>
    <w:rPr>
      <w:rFonts w:ascii="Times" w:hAnsi="Times"/>
      <w:spacing w:val="10"/>
      <w:kern w:val="0"/>
      <w:sz w:val="24"/>
      <w:szCs w:val="20"/>
    </w:rPr>
  </w:style>
  <w:style w:type="paragraph" w:styleId="28">
    <w:name w:val="List Paragraph"/>
    <w:basedOn w:val="1"/>
    <w:autoRedefine/>
    <w:qFormat/>
    <w:uiPriority w:val="34"/>
    <w:pPr>
      <w:ind w:firstLine="420" w:firstLineChars="200"/>
    </w:pPr>
  </w:style>
  <w:style w:type="character" w:customStyle="1" w:styleId="29">
    <w:name w:val="标题 1 Char"/>
    <w:link w:val="3"/>
    <w:autoRedefine/>
    <w:qFormat/>
    <w:uiPriority w:val="0"/>
    <w:rPr>
      <w:b/>
      <w:kern w:val="44"/>
      <w:sz w:val="30"/>
    </w:rPr>
  </w:style>
  <w:style w:type="paragraph" w:customStyle="1" w:styleId="30">
    <w:name w:val="Table Paragraph"/>
    <w:basedOn w:val="1"/>
    <w:autoRedefine/>
    <w:qFormat/>
    <w:uiPriority w:val="1"/>
  </w:style>
  <w:style w:type="paragraph" w:customStyle="1" w:styleId="31">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paragraph" w:customStyle="1" w:styleId="33">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4">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5">
    <w:name w:val="_Style 4"/>
    <w:basedOn w:val="1"/>
    <w:autoRedefine/>
    <w:qFormat/>
    <w:uiPriority w:val="0"/>
    <w:pPr>
      <w:spacing w:line="360" w:lineRule="auto"/>
      <w:ind w:firstLine="420" w:firstLineChars="200"/>
    </w:pPr>
    <w:rPr>
      <w:rFonts w:ascii="Calibri" w:hAnsi="Calibri"/>
      <w:szCs w:val="22"/>
    </w:rPr>
  </w:style>
  <w:style w:type="character" w:customStyle="1" w:styleId="36">
    <w:name w:val="font61"/>
    <w:basedOn w:val="21"/>
    <w:autoRedefine/>
    <w:qFormat/>
    <w:uiPriority w:val="0"/>
    <w:rPr>
      <w:rFonts w:hint="default" w:ascii="Times New Roman" w:hAnsi="Times New Roman" w:cs="Times New Roman"/>
      <w:color w:val="000000"/>
      <w:sz w:val="20"/>
      <w:szCs w:val="20"/>
      <w:u w:val="none"/>
    </w:rPr>
  </w:style>
  <w:style w:type="character" w:customStyle="1" w:styleId="37">
    <w:name w:val="font41"/>
    <w:basedOn w:val="21"/>
    <w:autoRedefine/>
    <w:qFormat/>
    <w:uiPriority w:val="0"/>
    <w:rPr>
      <w:rFonts w:hint="eastAsia" w:ascii="宋体" w:hAnsi="宋体" w:eastAsia="宋体" w:cs="宋体"/>
      <w:color w:val="000000"/>
      <w:sz w:val="20"/>
      <w:szCs w:val="20"/>
      <w:u w:val="none"/>
    </w:rPr>
  </w:style>
  <w:style w:type="character" w:customStyle="1" w:styleId="38">
    <w:name w:val="font71"/>
    <w:basedOn w:val="21"/>
    <w:autoRedefine/>
    <w:qFormat/>
    <w:uiPriority w:val="0"/>
    <w:rPr>
      <w:rFonts w:hint="eastAsia" w:ascii="宋体" w:hAnsi="宋体" w:eastAsia="宋体" w:cs="宋体"/>
      <w:color w:val="000000"/>
      <w:sz w:val="20"/>
      <w:szCs w:val="20"/>
      <w:u w:val="none"/>
      <w:vertAlign w:val="superscript"/>
    </w:rPr>
  </w:style>
  <w:style w:type="character" w:customStyle="1" w:styleId="39">
    <w:name w:val="font31"/>
    <w:basedOn w:val="21"/>
    <w:autoRedefine/>
    <w:qFormat/>
    <w:uiPriority w:val="0"/>
    <w:rPr>
      <w:rFonts w:hint="eastAsia" w:ascii="宋体" w:hAnsi="宋体" w:eastAsia="宋体" w:cs="宋体"/>
      <w:color w:val="000000"/>
      <w:sz w:val="20"/>
      <w:szCs w:val="20"/>
      <w:u w:val="none"/>
    </w:rPr>
  </w:style>
  <w:style w:type="character" w:customStyle="1" w:styleId="40">
    <w:name w:val="font01"/>
    <w:basedOn w:val="21"/>
    <w:autoRedefine/>
    <w:qFormat/>
    <w:uiPriority w:val="0"/>
    <w:rPr>
      <w:rFonts w:hint="default" w:ascii="Times New Roman" w:hAnsi="Times New Roman" w:cs="Times New Roman"/>
      <w:color w:val="000000"/>
      <w:sz w:val="20"/>
      <w:szCs w:val="20"/>
      <w:u w:val="none"/>
      <w:vertAlign w:val="superscript"/>
    </w:rPr>
  </w:style>
  <w:style w:type="character" w:customStyle="1" w:styleId="41">
    <w:name w:val="font11"/>
    <w:basedOn w:val="21"/>
    <w:autoRedefine/>
    <w:qFormat/>
    <w:uiPriority w:val="0"/>
    <w:rPr>
      <w:rFonts w:hint="eastAsia" w:ascii="宋体" w:hAnsi="宋体" w:eastAsia="宋体" w:cs="宋体"/>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0"/>
      <w:szCs w:val="20"/>
      <w:u w:val="none"/>
    </w:rPr>
  </w:style>
  <w:style w:type="character" w:customStyle="1" w:styleId="43">
    <w:name w:val="font81"/>
    <w:basedOn w:val="21"/>
    <w:autoRedefine/>
    <w:qFormat/>
    <w:uiPriority w:val="0"/>
    <w:rPr>
      <w:rFonts w:hint="default" w:ascii="Times New Roman" w:hAnsi="Times New Roman" w:cs="Times New Roman"/>
      <w:color w:val="000000"/>
      <w:sz w:val="20"/>
      <w:szCs w:val="20"/>
      <w:u w:val="none"/>
      <w:vertAlign w:val="superscript"/>
    </w:rPr>
  </w:style>
  <w:style w:type="paragraph" w:customStyle="1" w:styleId="4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Cs w:val="20"/>
    </w:rPr>
  </w:style>
  <w:style w:type="paragraph" w:customStyle="1" w:styleId="45">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6">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7">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48">
    <w:name w:val="NormalCharacter"/>
    <w:autoRedefine/>
    <w:qFormat/>
    <w:uiPriority w:val="0"/>
  </w:style>
  <w:style w:type="character" w:customStyle="1" w:styleId="49">
    <w:name w:val="批注框文本 Char"/>
    <w:basedOn w:val="21"/>
    <w:link w:val="13"/>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9573A-447A-46FD-841E-C9BD7C964EB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77</Pages>
  <Words>6871</Words>
  <Characters>7326</Characters>
  <Lines>352</Lines>
  <Paragraphs>99</Paragraphs>
  <TotalTime>1</TotalTime>
  <ScaleCrop>false</ScaleCrop>
  <LinksUpToDate>false</LinksUpToDate>
  <CharactersWithSpaces>7521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国顺</cp:lastModifiedBy>
  <cp:lastPrinted>2025-02-28T03:26:00Z</cp:lastPrinted>
  <dcterms:modified xsi:type="dcterms:W3CDTF">2025-08-04T02:49:05Z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0B0314A3114142099A460C8A4F52BC7E_13</vt:lpwstr>
  </property>
  <property fmtid="{D5CDD505-2E9C-101B-9397-08002B2CF9AE}" pid="4" name="KSOTemplateDocerSaveRecord">
    <vt:lpwstr>eyJoZGlkIjoiNmM1MDBkMjlmY2UwNzIwYjliNzE3ZDM5ZDYxNGMzYjgiLCJ1c2VySWQiOiIzNTk2Mjk2NzAifQ==</vt:lpwstr>
  </property>
</Properties>
</file>