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3A2BE">
      <w:pPr>
        <w:jc w:val="center"/>
        <w:rPr>
          <w:color w:val="auto"/>
          <w:highlight w:val="none"/>
        </w:rPr>
      </w:pPr>
    </w:p>
    <w:p w14:paraId="02872D14">
      <w:pPr>
        <w:jc w:val="center"/>
        <w:rPr>
          <w:color w:val="auto"/>
          <w:highlight w:val="none"/>
        </w:rPr>
      </w:pPr>
    </w:p>
    <w:p w14:paraId="1BE50CD3">
      <w:pPr>
        <w:jc w:val="center"/>
        <w:rPr>
          <w:color w:val="auto"/>
          <w:highlight w:val="none"/>
        </w:rPr>
      </w:pPr>
    </w:p>
    <w:p w14:paraId="1905D49D">
      <w:pPr>
        <w:jc w:val="center"/>
        <w:rPr>
          <w:rFonts w:hint="eastAsia"/>
          <w:b/>
          <w:bCs/>
          <w:color w:val="auto"/>
          <w:sz w:val="72"/>
          <w:szCs w:val="72"/>
          <w:highlight w:val="none"/>
        </w:rPr>
      </w:pPr>
      <w:bookmarkStart w:id="0" w:name="_Toc8734"/>
    </w:p>
    <w:p w14:paraId="40BBE1F8">
      <w:pPr>
        <w:jc w:val="center"/>
        <w:rPr>
          <w:b/>
          <w:bCs/>
          <w:color w:val="auto"/>
          <w:szCs w:val="72"/>
          <w:highlight w:val="none"/>
        </w:rPr>
      </w:pPr>
      <w:r>
        <w:rPr>
          <w:rFonts w:hint="eastAsia"/>
          <w:b/>
          <w:bCs/>
          <w:color w:val="auto"/>
          <w:sz w:val="72"/>
          <w:szCs w:val="72"/>
          <w:highlight w:val="none"/>
        </w:rPr>
        <w:t>遴选文件</w:t>
      </w:r>
      <w:bookmarkEnd w:id="0"/>
    </w:p>
    <w:p w14:paraId="036FDE3B">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8"/>
                    <a:stretch>
                      <a:fillRect/>
                    </a:stretch>
                  </pic:blipFill>
                  <pic:spPr>
                    <a:xfrm>
                      <a:off x="0" y="0"/>
                      <a:ext cx="1563370" cy="1588135"/>
                    </a:xfrm>
                    <a:prstGeom prst="rect">
                      <a:avLst/>
                    </a:prstGeom>
                    <a:noFill/>
                    <a:ln>
                      <a:noFill/>
                    </a:ln>
                  </pic:spPr>
                </pic:pic>
              </a:graphicData>
            </a:graphic>
          </wp:inline>
        </w:drawing>
      </w:r>
    </w:p>
    <w:p w14:paraId="3AA490B6">
      <w:pPr>
        <w:rPr>
          <w:color w:val="auto"/>
          <w:highlight w:val="none"/>
        </w:rPr>
      </w:pPr>
    </w:p>
    <w:p w14:paraId="7EAE0ADD">
      <w:pPr>
        <w:rPr>
          <w:color w:val="auto"/>
          <w:highlight w:val="none"/>
        </w:rPr>
      </w:pPr>
    </w:p>
    <w:p w14:paraId="7FBB2DC5">
      <w:pPr>
        <w:rPr>
          <w:color w:val="auto"/>
          <w:highlight w:val="none"/>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6101"/>
      </w:tblGrid>
      <w:tr w14:paraId="0D18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419" w:type="pct"/>
            <w:tcBorders>
              <w:top w:val="nil"/>
              <w:left w:val="nil"/>
              <w:bottom w:val="nil"/>
              <w:right w:val="nil"/>
            </w:tcBorders>
            <w:noWrap w:val="0"/>
            <w:vAlign w:val="center"/>
          </w:tcPr>
          <w:p w14:paraId="19DC3D1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0" w:type="pct"/>
            <w:tcBorders>
              <w:top w:val="nil"/>
              <w:left w:val="nil"/>
              <w:bottom w:val="nil"/>
              <w:right w:val="nil"/>
            </w:tcBorders>
            <w:noWrap w:val="0"/>
            <w:vAlign w:val="center"/>
          </w:tcPr>
          <w:p w14:paraId="026E609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东莞市消防救援支队黄江大队火灾处置平台维护与运营项目</w:t>
            </w:r>
          </w:p>
        </w:tc>
      </w:tr>
      <w:tr w14:paraId="6C0A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9" w:type="pct"/>
            <w:tcBorders>
              <w:top w:val="nil"/>
              <w:left w:val="nil"/>
              <w:bottom w:val="nil"/>
              <w:right w:val="nil"/>
            </w:tcBorders>
            <w:noWrap w:val="0"/>
            <w:vAlign w:val="center"/>
          </w:tcPr>
          <w:p w14:paraId="3BD7A9F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0" w:type="pct"/>
            <w:tcBorders>
              <w:top w:val="nil"/>
              <w:left w:val="nil"/>
              <w:bottom w:val="nil"/>
              <w:right w:val="nil"/>
            </w:tcBorders>
            <w:noWrap w:val="0"/>
            <w:vAlign w:val="center"/>
          </w:tcPr>
          <w:p w14:paraId="21B81157">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GSDG2025-010C</w:t>
            </w:r>
          </w:p>
        </w:tc>
      </w:tr>
      <w:tr w14:paraId="5AFE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9" w:type="pct"/>
            <w:tcBorders>
              <w:top w:val="nil"/>
              <w:left w:val="nil"/>
              <w:bottom w:val="nil"/>
              <w:right w:val="nil"/>
            </w:tcBorders>
            <w:noWrap w:val="0"/>
            <w:vAlign w:val="center"/>
          </w:tcPr>
          <w:p w14:paraId="1D02BA83">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3580" w:type="pct"/>
            <w:tcBorders>
              <w:top w:val="nil"/>
              <w:left w:val="nil"/>
              <w:bottom w:val="nil"/>
              <w:right w:val="nil"/>
            </w:tcBorders>
            <w:noWrap w:val="0"/>
            <w:vAlign w:val="center"/>
          </w:tcPr>
          <w:p w14:paraId="2CFC37F8">
            <w:pPr>
              <w:jc w:val="both"/>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东莞市消防救援支队黄江大队</w:t>
            </w:r>
          </w:p>
        </w:tc>
      </w:tr>
      <w:tr w14:paraId="0B2A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9" w:type="pct"/>
            <w:tcBorders>
              <w:top w:val="nil"/>
              <w:left w:val="nil"/>
              <w:bottom w:val="nil"/>
              <w:right w:val="nil"/>
            </w:tcBorders>
            <w:noWrap w:val="0"/>
            <w:vAlign w:val="center"/>
          </w:tcPr>
          <w:p w14:paraId="471F1AE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3580" w:type="pct"/>
            <w:tcBorders>
              <w:top w:val="nil"/>
              <w:left w:val="nil"/>
              <w:bottom w:val="nil"/>
              <w:right w:val="nil"/>
            </w:tcBorders>
            <w:noWrap w:val="0"/>
            <w:vAlign w:val="center"/>
          </w:tcPr>
          <w:p w14:paraId="0BD5E971">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7A79116">
      <w:pPr>
        <w:rPr>
          <w:color w:val="auto"/>
          <w:highlight w:val="none"/>
        </w:rPr>
      </w:pPr>
    </w:p>
    <w:p w14:paraId="2E773119">
      <w:pPr>
        <w:rPr>
          <w:color w:val="auto"/>
          <w:highlight w:val="none"/>
        </w:rPr>
      </w:pPr>
    </w:p>
    <w:p w14:paraId="0A27C380">
      <w:pPr>
        <w:jc w:val="center"/>
        <w:rPr>
          <w:color w:val="auto"/>
          <w:sz w:val="24"/>
          <w:szCs w:val="32"/>
          <w:highlight w:val="none"/>
        </w:rPr>
      </w:pPr>
    </w:p>
    <w:p w14:paraId="10EFF1F0">
      <w:pPr>
        <w:jc w:val="center"/>
        <w:rPr>
          <w:color w:val="auto"/>
          <w:sz w:val="24"/>
          <w:szCs w:val="32"/>
          <w:highlight w:val="none"/>
        </w:rPr>
      </w:pPr>
    </w:p>
    <w:p w14:paraId="4DE21AC9">
      <w:pPr>
        <w:jc w:val="center"/>
        <w:rPr>
          <w:rFonts w:hint="eastAsia"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NumType w:fmt="decimal"/>
          <w:cols w:space="720" w:num="1"/>
          <w:titlePg/>
          <w:docGrid w:type="lines" w:linePitch="312" w:charSpace="0"/>
        </w:sectPr>
      </w:pPr>
      <w:bookmarkStart w:id="1"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1"/>
    </w:p>
    <w:p w14:paraId="6180C609">
      <w:pPr>
        <w:jc w:val="center"/>
        <w:rPr>
          <w:b/>
          <w:bCs/>
          <w:color w:val="auto"/>
          <w:sz w:val="24"/>
          <w:szCs w:val="32"/>
          <w:highlight w:val="none"/>
        </w:rPr>
      </w:pPr>
      <w:r>
        <w:rPr>
          <w:rFonts w:ascii="宋体" w:hAnsi="宋体"/>
          <w:b/>
          <w:bCs/>
          <w:color w:val="auto"/>
          <w:sz w:val="24"/>
          <w:szCs w:val="32"/>
          <w:highlight w:val="none"/>
        </w:rPr>
        <w:t>目录</w:t>
      </w:r>
    </w:p>
    <w:p w14:paraId="266B6C26">
      <w:pPr>
        <w:pStyle w:val="19"/>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_Toc745924590 </w:instrText>
      </w:r>
      <w:r>
        <w:rPr>
          <w:rFonts w:hint="eastAsia" w:ascii="黑体" w:hAnsi="黑体" w:eastAsia="黑体" w:cs="黑体"/>
          <w:color w:val="auto"/>
          <w:szCs w:val="30"/>
          <w:highlight w:val="none"/>
        </w:rPr>
        <w:fldChar w:fldCharType="separate"/>
      </w:r>
      <w:r>
        <w:rPr>
          <w:rFonts w:hint="eastAsia"/>
          <w:color w:val="auto"/>
          <w:highlight w:val="none"/>
        </w:rPr>
        <w:t>第一篇 遴选邀请</w:t>
      </w:r>
      <w:r>
        <w:rPr>
          <w:color w:val="auto"/>
          <w:highlight w:val="none"/>
        </w:rPr>
        <w:tab/>
      </w:r>
      <w:r>
        <w:rPr>
          <w:color w:val="auto"/>
          <w:highlight w:val="none"/>
        </w:rPr>
        <w:fldChar w:fldCharType="begin"/>
      </w:r>
      <w:r>
        <w:rPr>
          <w:color w:val="auto"/>
          <w:highlight w:val="none"/>
        </w:rPr>
        <w:instrText xml:space="preserve"> PAGEREF _Toc745924590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rPr>
        <w:fldChar w:fldCharType="end"/>
      </w:r>
    </w:p>
    <w:p w14:paraId="4E16B6FD">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_Toc2098275747 </w:instrText>
      </w:r>
      <w:r>
        <w:rPr>
          <w:rFonts w:hint="eastAsia" w:ascii="黑体" w:hAnsi="黑体" w:eastAsia="黑体" w:cs="黑体"/>
          <w:color w:val="auto"/>
          <w:szCs w:val="30"/>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_Toc2098275747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55B5871C">
      <w:pPr>
        <w:pStyle w:val="20"/>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_Toc824608964 </w:instrText>
      </w:r>
      <w:r>
        <w:rPr>
          <w:rFonts w:hint="eastAsia" w:ascii="黑体" w:hAnsi="黑体" w:eastAsia="黑体" w:cs="黑体"/>
          <w:color w:val="auto"/>
          <w:szCs w:val="30"/>
          <w:highlight w:val="none"/>
        </w:rPr>
        <w:fldChar w:fldCharType="separate"/>
      </w:r>
      <w:r>
        <w:rPr>
          <w:rFonts w:hint="eastAsia"/>
          <w:color w:val="auto"/>
          <w:highlight w:val="none"/>
          <w:lang w:val="zh-CN"/>
        </w:rPr>
        <w:t>一、响应须知前附表</w:t>
      </w:r>
      <w:r>
        <w:rPr>
          <w:color w:val="auto"/>
          <w:highlight w:val="none"/>
        </w:rPr>
        <w:tab/>
      </w:r>
      <w:r>
        <w:rPr>
          <w:color w:val="auto"/>
          <w:highlight w:val="none"/>
        </w:rPr>
        <w:fldChar w:fldCharType="begin"/>
      </w:r>
      <w:r>
        <w:rPr>
          <w:color w:val="auto"/>
          <w:highlight w:val="none"/>
        </w:rPr>
        <w:instrText xml:space="preserve"> PAGEREF _Toc824608964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14D7B636">
      <w:pPr>
        <w:pStyle w:val="20"/>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_Toc1685741066 </w:instrText>
      </w:r>
      <w:r>
        <w:rPr>
          <w:rFonts w:hint="eastAsia" w:ascii="黑体" w:hAnsi="黑体" w:eastAsia="黑体" w:cs="黑体"/>
          <w:color w:val="auto"/>
          <w:szCs w:val="30"/>
          <w:highlight w:val="none"/>
        </w:rPr>
        <w:fldChar w:fldCharType="separate"/>
      </w:r>
      <w:r>
        <w:rPr>
          <w:rFonts w:hint="eastAsia"/>
          <w:color w:val="auto"/>
          <w:highlight w:val="none"/>
        </w:rPr>
        <w:t>二、 响应须知</w:t>
      </w:r>
      <w:r>
        <w:rPr>
          <w:color w:val="auto"/>
          <w:highlight w:val="none"/>
        </w:rPr>
        <w:tab/>
      </w:r>
      <w:r>
        <w:rPr>
          <w:color w:val="auto"/>
          <w:highlight w:val="none"/>
        </w:rPr>
        <w:fldChar w:fldCharType="begin"/>
      </w:r>
      <w:r>
        <w:rPr>
          <w:color w:val="auto"/>
          <w:highlight w:val="none"/>
        </w:rPr>
        <w:instrText xml:space="preserve"> PAGEREF _Toc1685741066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5C119464">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_Toc2136467399 </w:instrText>
      </w:r>
      <w:r>
        <w:rPr>
          <w:rFonts w:hint="eastAsia" w:ascii="黑体" w:hAnsi="黑体" w:eastAsia="黑体" w:cs="黑体"/>
          <w:color w:val="auto"/>
          <w:szCs w:val="30"/>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_Toc2136467399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0C0DF477">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_Toc1157974926 </w:instrText>
      </w:r>
      <w:r>
        <w:rPr>
          <w:rFonts w:hint="eastAsia" w:ascii="黑体" w:hAnsi="黑体" w:eastAsia="黑体" w:cs="黑体"/>
          <w:color w:val="auto"/>
          <w:szCs w:val="30"/>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_Toc1157974926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19E84145">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_Toc1311723702 </w:instrText>
      </w:r>
      <w:r>
        <w:rPr>
          <w:rFonts w:hint="eastAsia" w:ascii="黑体" w:hAnsi="黑体" w:eastAsia="黑体" w:cs="黑体"/>
          <w:color w:val="auto"/>
          <w:szCs w:val="30"/>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_Toc1311723702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5CC81861">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_Toc1835145254 </w:instrText>
      </w:r>
      <w:r>
        <w:rPr>
          <w:rFonts w:hint="eastAsia" w:ascii="黑体" w:hAnsi="黑体" w:eastAsia="黑体" w:cs="黑体"/>
          <w:color w:val="auto"/>
          <w:szCs w:val="30"/>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_Toc1835145254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3534126D">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_Toc34077076 </w:instrText>
      </w:r>
      <w:r>
        <w:rPr>
          <w:rFonts w:hint="eastAsia" w:ascii="黑体" w:hAnsi="黑体" w:eastAsia="黑体" w:cs="黑体"/>
          <w:color w:val="auto"/>
          <w:szCs w:val="30"/>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_Toc34077076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48FA4E2A">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_Toc2093408728 </w:instrText>
      </w:r>
      <w:r>
        <w:rPr>
          <w:rFonts w:hint="eastAsia" w:ascii="黑体" w:hAnsi="黑体" w:eastAsia="黑体" w:cs="黑体"/>
          <w:color w:val="auto"/>
          <w:szCs w:val="30"/>
          <w:highlight w:val="none"/>
        </w:rPr>
        <w:fldChar w:fldCharType="separate"/>
      </w:r>
      <w:r>
        <w:rPr>
          <w:rFonts w:hint="eastAsia"/>
          <w:color w:val="auto"/>
          <w:highlight w:val="none"/>
        </w:rPr>
        <w:t>6.关于联合体响应</w:t>
      </w:r>
      <w:r>
        <w:rPr>
          <w:color w:val="auto"/>
          <w:highlight w:val="none"/>
        </w:rPr>
        <w:tab/>
      </w:r>
      <w:r>
        <w:rPr>
          <w:color w:val="auto"/>
          <w:highlight w:val="none"/>
        </w:rPr>
        <w:fldChar w:fldCharType="begin"/>
      </w:r>
      <w:r>
        <w:rPr>
          <w:color w:val="auto"/>
          <w:highlight w:val="none"/>
        </w:rPr>
        <w:instrText xml:space="preserve"> PAGEREF _Toc2093408728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4E8050CA">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_Toc1762475594 </w:instrText>
      </w:r>
      <w:r>
        <w:rPr>
          <w:rFonts w:hint="eastAsia" w:ascii="黑体" w:hAnsi="黑体" w:eastAsia="黑体" w:cs="黑体"/>
          <w:color w:val="auto"/>
          <w:szCs w:val="30"/>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_Toc1762475594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6419AEB6">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_Toc1531432911 </w:instrText>
      </w:r>
      <w:r>
        <w:rPr>
          <w:rFonts w:hint="eastAsia" w:ascii="黑体" w:hAnsi="黑体" w:eastAsia="黑体" w:cs="黑体"/>
          <w:color w:val="auto"/>
          <w:szCs w:val="30"/>
          <w:highlight w:val="none"/>
        </w:rPr>
        <w:fldChar w:fldCharType="separate"/>
      </w:r>
      <w:r>
        <w:rPr>
          <w:rFonts w:hint="eastAsia"/>
          <w:color w:val="auto"/>
          <w:highlight w:val="none"/>
        </w:rPr>
        <w:t>8.遴选文件的组成</w:t>
      </w:r>
      <w:r>
        <w:rPr>
          <w:color w:val="auto"/>
          <w:highlight w:val="none"/>
        </w:rPr>
        <w:tab/>
      </w:r>
      <w:r>
        <w:rPr>
          <w:color w:val="auto"/>
          <w:highlight w:val="none"/>
        </w:rPr>
        <w:fldChar w:fldCharType="begin"/>
      </w:r>
      <w:r>
        <w:rPr>
          <w:color w:val="auto"/>
          <w:highlight w:val="none"/>
        </w:rPr>
        <w:instrText xml:space="preserve"> PAGEREF _Toc1531432911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1003C1CE">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_Toc1736230927 </w:instrText>
      </w:r>
      <w:r>
        <w:rPr>
          <w:rFonts w:hint="eastAsia" w:ascii="黑体" w:hAnsi="黑体" w:eastAsia="黑体" w:cs="黑体"/>
          <w:color w:val="auto"/>
          <w:szCs w:val="30"/>
          <w:highlight w:val="none"/>
        </w:rPr>
        <w:fldChar w:fldCharType="separate"/>
      </w:r>
      <w:r>
        <w:rPr>
          <w:rFonts w:hint="eastAsia"/>
          <w:color w:val="auto"/>
          <w:highlight w:val="none"/>
        </w:rPr>
        <w:t>9.遴选文件的澄清或修改</w:t>
      </w:r>
      <w:r>
        <w:rPr>
          <w:color w:val="auto"/>
          <w:highlight w:val="none"/>
        </w:rPr>
        <w:tab/>
      </w:r>
      <w:r>
        <w:rPr>
          <w:color w:val="auto"/>
          <w:highlight w:val="none"/>
        </w:rPr>
        <w:fldChar w:fldCharType="begin"/>
      </w:r>
      <w:r>
        <w:rPr>
          <w:color w:val="auto"/>
          <w:highlight w:val="none"/>
        </w:rPr>
        <w:instrText xml:space="preserve"> PAGEREF _Toc1736230927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062F3355">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_Toc385649469 </w:instrText>
      </w:r>
      <w:r>
        <w:rPr>
          <w:rFonts w:hint="eastAsia" w:ascii="黑体" w:hAnsi="黑体" w:eastAsia="黑体" w:cs="黑体"/>
          <w:color w:val="auto"/>
          <w:szCs w:val="30"/>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_Toc385649469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023194F0">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_Toc291737484 </w:instrText>
      </w:r>
      <w:r>
        <w:rPr>
          <w:rFonts w:hint="eastAsia" w:ascii="黑体" w:hAnsi="黑体" w:eastAsia="黑体" w:cs="黑体"/>
          <w:color w:val="auto"/>
          <w:szCs w:val="30"/>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_Toc291737484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0A7CF916">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_Toc390782753 </w:instrText>
      </w:r>
      <w:r>
        <w:rPr>
          <w:rFonts w:hint="eastAsia" w:ascii="黑体" w:hAnsi="黑体" w:eastAsia="黑体" w:cs="黑体"/>
          <w:color w:val="auto"/>
          <w:szCs w:val="30"/>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_Toc390782753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1BF3911F">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_Toc581742486 </w:instrText>
      </w:r>
      <w:r>
        <w:rPr>
          <w:rFonts w:hint="eastAsia" w:ascii="黑体" w:hAnsi="黑体" w:eastAsia="黑体" w:cs="黑体"/>
          <w:color w:val="auto"/>
          <w:szCs w:val="30"/>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_Toc581742486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667EE0BB">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_Toc1019605472 </w:instrText>
      </w:r>
      <w:r>
        <w:rPr>
          <w:rFonts w:hint="eastAsia" w:ascii="黑体" w:hAnsi="黑体" w:eastAsia="黑体" w:cs="黑体"/>
          <w:color w:val="auto"/>
          <w:szCs w:val="30"/>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_Toc1019605472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2CAF8EEE">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_Toc1136707344 </w:instrText>
      </w:r>
      <w:r>
        <w:rPr>
          <w:rFonts w:hint="eastAsia" w:ascii="黑体" w:hAnsi="黑体" w:eastAsia="黑体" w:cs="黑体"/>
          <w:color w:val="auto"/>
          <w:szCs w:val="30"/>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_Toc1136707344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47ECEAAD">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_Toc635856706 </w:instrText>
      </w:r>
      <w:r>
        <w:rPr>
          <w:rFonts w:hint="eastAsia" w:ascii="黑体" w:hAnsi="黑体" w:eastAsia="黑体" w:cs="黑体"/>
          <w:color w:val="auto"/>
          <w:szCs w:val="30"/>
          <w:highlight w:val="none"/>
        </w:rPr>
        <w:fldChar w:fldCharType="separate"/>
      </w:r>
      <w:r>
        <w:rPr>
          <w:rFonts w:hint="eastAsia"/>
          <w:color w:val="auto"/>
          <w:highlight w:val="none"/>
        </w:rPr>
        <w:t>16.★响应保证金（不收取）</w:t>
      </w:r>
      <w:r>
        <w:rPr>
          <w:color w:val="auto"/>
          <w:highlight w:val="none"/>
        </w:rPr>
        <w:tab/>
      </w:r>
      <w:r>
        <w:rPr>
          <w:color w:val="auto"/>
          <w:highlight w:val="none"/>
        </w:rPr>
        <w:fldChar w:fldCharType="begin"/>
      </w:r>
      <w:r>
        <w:rPr>
          <w:color w:val="auto"/>
          <w:highlight w:val="none"/>
        </w:rPr>
        <w:instrText xml:space="preserve"> PAGEREF _Toc635856706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17AECA90">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_Toc1814849821 </w:instrText>
      </w:r>
      <w:r>
        <w:rPr>
          <w:rFonts w:hint="eastAsia" w:ascii="黑体" w:hAnsi="黑体" w:eastAsia="黑体" w:cs="黑体"/>
          <w:color w:val="auto"/>
          <w:szCs w:val="30"/>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_Toc1814849821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5D9EBC0A">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_Toc1584117366 </w:instrText>
      </w:r>
      <w:r>
        <w:rPr>
          <w:rFonts w:hint="eastAsia" w:ascii="黑体" w:hAnsi="黑体" w:eastAsia="黑体" w:cs="黑体"/>
          <w:color w:val="auto"/>
          <w:szCs w:val="30"/>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_Toc1584117366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rPr>
        <w:fldChar w:fldCharType="end"/>
      </w:r>
    </w:p>
    <w:p w14:paraId="61ACBD6B">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_Toc1936549380 </w:instrText>
      </w:r>
      <w:r>
        <w:rPr>
          <w:rFonts w:hint="eastAsia" w:ascii="黑体" w:hAnsi="黑体" w:eastAsia="黑体" w:cs="黑体"/>
          <w:color w:val="auto"/>
          <w:szCs w:val="30"/>
          <w:highlight w:val="none"/>
        </w:rPr>
        <w:fldChar w:fldCharType="separate"/>
      </w:r>
      <w:r>
        <w:rPr>
          <w:rFonts w:hint="eastAsia"/>
          <w:color w:val="auto"/>
          <w:highlight w:val="none"/>
        </w:rPr>
        <w:t>19.响应样品、响应演示（如有要求）</w:t>
      </w:r>
      <w:r>
        <w:rPr>
          <w:color w:val="auto"/>
          <w:highlight w:val="none"/>
        </w:rPr>
        <w:tab/>
      </w:r>
      <w:r>
        <w:rPr>
          <w:color w:val="auto"/>
          <w:highlight w:val="none"/>
        </w:rPr>
        <w:fldChar w:fldCharType="begin"/>
      </w:r>
      <w:r>
        <w:rPr>
          <w:color w:val="auto"/>
          <w:highlight w:val="none"/>
        </w:rPr>
        <w:instrText xml:space="preserve"> PAGEREF _Toc1936549380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rPr>
        <w:fldChar w:fldCharType="end"/>
      </w:r>
    </w:p>
    <w:p w14:paraId="38D25A50">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_Toc409016474 </w:instrText>
      </w:r>
      <w:r>
        <w:rPr>
          <w:rFonts w:hint="eastAsia" w:ascii="黑体" w:hAnsi="黑体" w:eastAsia="黑体" w:cs="黑体"/>
          <w:color w:val="auto"/>
          <w:szCs w:val="30"/>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_Toc409016474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rPr>
        <w:fldChar w:fldCharType="end"/>
      </w:r>
    </w:p>
    <w:p w14:paraId="773CB596">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_Toc1190992801 </w:instrText>
      </w:r>
      <w:r>
        <w:rPr>
          <w:rFonts w:hint="eastAsia" w:ascii="黑体" w:hAnsi="黑体" w:eastAsia="黑体" w:cs="黑体"/>
          <w:color w:val="auto"/>
          <w:szCs w:val="30"/>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_Toc1190992801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3B97EF41">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_Toc1375869095 </w:instrText>
      </w:r>
      <w:r>
        <w:rPr>
          <w:rFonts w:hint="eastAsia" w:ascii="黑体" w:hAnsi="黑体" w:eastAsia="黑体" w:cs="黑体"/>
          <w:color w:val="auto"/>
          <w:szCs w:val="30"/>
          <w:highlight w:val="none"/>
        </w:rPr>
        <w:fldChar w:fldCharType="separate"/>
      </w:r>
      <w:r>
        <w:rPr>
          <w:rFonts w:hint="eastAsia"/>
          <w:color w:val="auto"/>
          <w:highlight w:val="none"/>
        </w:rPr>
        <w:t>23.评审小组及评审方法</w:t>
      </w:r>
      <w:r>
        <w:rPr>
          <w:color w:val="auto"/>
          <w:highlight w:val="none"/>
        </w:rPr>
        <w:tab/>
      </w:r>
      <w:r>
        <w:rPr>
          <w:color w:val="auto"/>
          <w:highlight w:val="none"/>
        </w:rPr>
        <w:fldChar w:fldCharType="begin"/>
      </w:r>
      <w:r>
        <w:rPr>
          <w:color w:val="auto"/>
          <w:highlight w:val="none"/>
        </w:rPr>
        <w:instrText xml:space="preserve"> PAGEREF _Toc1375869095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157F2AF2">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_Toc751509570 </w:instrText>
      </w:r>
      <w:r>
        <w:rPr>
          <w:rFonts w:hint="eastAsia" w:ascii="黑体" w:hAnsi="黑体" w:eastAsia="黑体" w:cs="黑体"/>
          <w:color w:val="auto"/>
          <w:szCs w:val="30"/>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_Toc751509570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rPr>
        <w:fldChar w:fldCharType="end"/>
      </w:r>
    </w:p>
    <w:p w14:paraId="6ECBAFD4">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_Toc1589536397 </w:instrText>
      </w:r>
      <w:r>
        <w:rPr>
          <w:rFonts w:hint="eastAsia" w:ascii="黑体" w:hAnsi="黑体" w:eastAsia="黑体" w:cs="黑体"/>
          <w:color w:val="auto"/>
          <w:szCs w:val="30"/>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_Toc1589536397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rPr>
        <w:fldChar w:fldCharType="end"/>
      </w:r>
    </w:p>
    <w:p w14:paraId="3205B4F5">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_Toc1814619161 </w:instrText>
      </w:r>
      <w:r>
        <w:rPr>
          <w:rFonts w:hint="eastAsia" w:ascii="黑体" w:hAnsi="黑体" w:eastAsia="黑体" w:cs="黑体"/>
          <w:color w:val="auto"/>
          <w:szCs w:val="30"/>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_Toc1814619161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rPr>
        <w:fldChar w:fldCharType="end"/>
      </w:r>
    </w:p>
    <w:p w14:paraId="2FFCE4A8">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_Toc1727322931 </w:instrText>
      </w:r>
      <w:r>
        <w:rPr>
          <w:rFonts w:hint="eastAsia" w:ascii="黑体" w:hAnsi="黑体" w:eastAsia="黑体" w:cs="黑体"/>
          <w:color w:val="auto"/>
          <w:szCs w:val="30"/>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_Toc1727322931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429E2774">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_Toc1550395553 </w:instrText>
      </w:r>
      <w:r>
        <w:rPr>
          <w:rFonts w:hint="eastAsia" w:ascii="黑体" w:hAnsi="黑体" w:eastAsia="黑体" w:cs="黑体"/>
          <w:color w:val="auto"/>
          <w:szCs w:val="30"/>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_Toc1550395553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19314BA1">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_Toc1765411261 </w:instrText>
      </w:r>
      <w:r>
        <w:rPr>
          <w:rFonts w:hint="eastAsia" w:ascii="黑体" w:hAnsi="黑体" w:eastAsia="黑体" w:cs="黑体"/>
          <w:color w:val="auto"/>
          <w:szCs w:val="30"/>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_Toc1765411261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59E8546A">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_Toc404448248 </w:instrText>
      </w:r>
      <w:r>
        <w:rPr>
          <w:rFonts w:hint="eastAsia" w:ascii="黑体" w:hAnsi="黑体" w:eastAsia="黑体" w:cs="黑体"/>
          <w:color w:val="auto"/>
          <w:szCs w:val="30"/>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_Toc404448248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rPr>
        <w:fldChar w:fldCharType="end"/>
      </w:r>
    </w:p>
    <w:p w14:paraId="437DFC00">
      <w:pPr>
        <w:pStyle w:val="14"/>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_Toc1833734466 </w:instrText>
      </w:r>
      <w:r>
        <w:rPr>
          <w:rFonts w:hint="eastAsia" w:ascii="黑体" w:hAnsi="黑体" w:eastAsia="黑体" w:cs="黑体"/>
          <w:color w:val="auto"/>
          <w:szCs w:val="30"/>
          <w:highlight w:val="none"/>
        </w:rPr>
        <w:fldChar w:fldCharType="separate"/>
      </w:r>
      <w:r>
        <w:rPr>
          <w:rFonts w:hint="eastAsia"/>
          <w:color w:val="auto"/>
          <w:highlight w:val="none"/>
        </w:rPr>
        <w:t>31.遴选文件的解释权</w:t>
      </w:r>
      <w:r>
        <w:rPr>
          <w:color w:val="auto"/>
          <w:highlight w:val="none"/>
        </w:rPr>
        <w:tab/>
      </w:r>
      <w:r>
        <w:rPr>
          <w:color w:val="auto"/>
          <w:highlight w:val="none"/>
        </w:rPr>
        <w:fldChar w:fldCharType="begin"/>
      </w:r>
      <w:r>
        <w:rPr>
          <w:color w:val="auto"/>
          <w:highlight w:val="none"/>
        </w:rPr>
        <w:instrText xml:space="preserve"> PAGEREF _Toc1833734466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rPr>
        <w:fldChar w:fldCharType="end"/>
      </w:r>
    </w:p>
    <w:p w14:paraId="7C70B443">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_Toc1303668679 </w:instrText>
      </w:r>
      <w:r>
        <w:rPr>
          <w:rFonts w:hint="eastAsia" w:ascii="黑体" w:hAnsi="黑体" w:eastAsia="黑体" w:cs="黑体"/>
          <w:color w:val="auto"/>
          <w:szCs w:val="30"/>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_Toc1303668679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rPr>
        <w:fldChar w:fldCharType="end"/>
      </w:r>
    </w:p>
    <w:p w14:paraId="21E4FCD2">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_Toc467908734 </w:instrText>
      </w:r>
      <w:r>
        <w:rPr>
          <w:rFonts w:hint="eastAsia" w:ascii="黑体" w:hAnsi="黑体" w:eastAsia="黑体" w:cs="黑体"/>
          <w:color w:val="auto"/>
          <w:szCs w:val="30"/>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_Toc467908734 </w:instrText>
      </w:r>
      <w:r>
        <w:rPr>
          <w:color w:val="auto"/>
          <w:highlight w:val="none"/>
        </w:rPr>
        <w:fldChar w:fldCharType="separate"/>
      </w:r>
      <w:r>
        <w:rPr>
          <w:color w:val="auto"/>
          <w:highlight w:val="none"/>
        </w:rPr>
        <w:t>26</w:t>
      </w:r>
      <w:r>
        <w:rPr>
          <w:color w:val="auto"/>
          <w:highlight w:val="none"/>
        </w:rPr>
        <w:fldChar w:fldCharType="end"/>
      </w:r>
      <w:r>
        <w:rPr>
          <w:rFonts w:hint="eastAsia" w:ascii="黑体" w:hAnsi="黑体" w:eastAsia="黑体" w:cs="黑体"/>
          <w:color w:val="auto"/>
          <w:szCs w:val="30"/>
          <w:highlight w:val="none"/>
        </w:rPr>
        <w:fldChar w:fldCharType="end"/>
      </w:r>
    </w:p>
    <w:p w14:paraId="414D1123">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_Toc81093605 </w:instrText>
      </w:r>
      <w:r>
        <w:rPr>
          <w:rFonts w:hint="eastAsia" w:ascii="黑体" w:hAnsi="黑体" w:eastAsia="黑体" w:cs="黑体"/>
          <w:color w:val="auto"/>
          <w:szCs w:val="30"/>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_Toc81093605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rPr>
        <w:fldChar w:fldCharType="end"/>
      </w:r>
    </w:p>
    <w:p w14:paraId="673C04E7">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_Toc1649977688 </w:instrText>
      </w:r>
      <w:r>
        <w:rPr>
          <w:rFonts w:hint="eastAsia" w:ascii="黑体" w:hAnsi="黑体" w:eastAsia="黑体" w:cs="黑体"/>
          <w:color w:val="auto"/>
          <w:szCs w:val="30"/>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_Toc1649977688 </w:instrText>
      </w:r>
      <w:r>
        <w:rPr>
          <w:color w:val="auto"/>
          <w:highlight w:val="none"/>
        </w:rPr>
        <w:fldChar w:fldCharType="separate"/>
      </w:r>
      <w:r>
        <w:rPr>
          <w:color w:val="auto"/>
          <w:highlight w:val="none"/>
        </w:rPr>
        <w:t>38</w:t>
      </w:r>
      <w:r>
        <w:rPr>
          <w:color w:val="auto"/>
          <w:highlight w:val="none"/>
        </w:rPr>
        <w:fldChar w:fldCharType="end"/>
      </w:r>
      <w:r>
        <w:rPr>
          <w:rFonts w:hint="eastAsia" w:ascii="黑体" w:hAnsi="黑体" w:eastAsia="黑体" w:cs="黑体"/>
          <w:color w:val="auto"/>
          <w:szCs w:val="30"/>
          <w:highlight w:val="none"/>
        </w:rPr>
        <w:fldChar w:fldCharType="end"/>
      </w:r>
    </w:p>
    <w:p w14:paraId="0098EE8E">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_Toc1533138928 </w:instrText>
      </w:r>
      <w:r>
        <w:rPr>
          <w:rFonts w:hint="eastAsia" w:ascii="黑体" w:hAnsi="黑体" w:eastAsia="黑体" w:cs="黑体"/>
          <w:color w:val="auto"/>
          <w:szCs w:val="30"/>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_Toc1533138928 </w:instrText>
      </w:r>
      <w:r>
        <w:rPr>
          <w:color w:val="auto"/>
          <w:highlight w:val="none"/>
        </w:rPr>
        <w:fldChar w:fldCharType="separate"/>
      </w:r>
      <w:r>
        <w:rPr>
          <w:color w:val="auto"/>
          <w:highlight w:val="none"/>
        </w:rPr>
        <w:t>61</w:t>
      </w:r>
      <w:r>
        <w:rPr>
          <w:color w:val="auto"/>
          <w:highlight w:val="none"/>
        </w:rPr>
        <w:fldChar w:fldCharType="end"/>
      </w:r>
      <w:r>
        <w:rPr>
          <w:rFonts w:hint="eastAsia" w:ascii="黑体" w:hAnsi="黑体" w:eastAsia="黑体" w:cs="黑体"/>
          <w:color w:val="auto"/>
          <w:szCs w:val="30"/>
          <w:highlight w:val="none"/>
        </w:rPr>
        <w:fldChar w:fldCharType="end"/>
      </w:r>
    </w:p>
    <w:p w14:paraId="27E6AE34">
      <w:pPr>
        <w:pStyle w:val="19"/>
        <w:tabs>
          <w:tab w:val="right" w:leader="dot" w:pos="8306"/>
        </w:tabs>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_Toc1080199755 </w:instrText>
      </w:r>
      <w:r>
        <w:rPr>
          <w:rFonts w:hint="eastAsia" w:ascii="黑体" w:hAnsi="黑体" w:eastAsia="黑体" w:cs="黑体"/>
          <w:color w:val="auto"/>
          <w:szCs w:val="30"/>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_Toc1080199755 </w:instrText>
      </w:r>
      <w:r>
        <w:rPr>
          <w:color w:val="auto"/>
          <w:highlight w:val="none"/>
        </w:rPr>
        <w:fldChar w:fldCharType="separate"/>
      </w:r>
      <w:r>
        <w:rPr>
          <w:color w:val="auto"/>
          <w:highlight w:val="none"/>
        </w:rPr>
        <w:t>63</w:t>
      </w:r>
      <w:r>
        <w:rPr>
          <w:color w:val="auto"/>
          <w:highlight w:val="none"/>
        </w:rPr>
        <w:fldChar w:fldCharType="end"/>
      </w:r>
      <w:r>
        <w:rPr>
          <w:rFonts w:hint="eastAsia" w:ascii="黑体" w:hAnsi="黑体" w:eastAsia="黑体" w:cs="黑体"/>
          <w:color w:val="auto"/>
          <w:szCs w:val="30"/>
          <w:highlight w:val="none"/>
        </w:rPr>
        <w:fldChar w:fldCharType="end"/>
      </w:r>
    </w:p>
    <w:p w14:paraId="0429C1B7">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p w14:paraId="421D2662">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13906D1">
      <w:pPr>
        <w:pStyle w:val="3"/>
        <w:numPr>
          <w:ilvl w:val="0"/>
          <w:numId w:val="1"/>
        </w:numPr>
        <w:rPr>
          <w:color w:val="auto"/>
          <w:highlight w:val="none"/>
        </w:rPr>
      </w:pPr>
      <w:bookmarkStart w:id="2" w:name="_Toc745924590"/>
      <w:r>
        <w:rPr>
          <w:rFonts w:hint="eastAsia"/>
          <w:color w:val="auto"/>
          <w:highlight w:val="none"/>
          <w:lang w:eastAsia="zh-CN"/>
        </w:rPr>
        <w:t>遴选邀请</w:t>
      </w:r>
      <w:bookmarkEnd w:id="2"/>
    </w:p>
    <w:p w14:paraId="6521E05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7617297">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东莞市消防救援支队黄江大队火灾处置平台维护与运营项目</w:t>
      </w:r>
      <w:r>
        <w:rPr>
          <w:rFonts w:hint="eastAsia" w:ascii="宋体" w:hAnsi="宋体" w:cs="宋体"/>
          <w:color w:val="auto"/>
          <w:szCs w:val="21"/>
          <w:highlight w:val="none"/>
        </w:rPr>
        <w:t>招标项目的潜在供应商应在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获取遴选文件，并于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474B61D9">
      <w:pPr>
        <w:spacing w:line="360" w:lineRule="auto"/>
        <w:rPr>
          <w:rFonts w:ascii="宋体" w:hAnsi="宋体" w:cs="宋体"/>
          <w:color w:val="auto"/>
          <w:szCs w:val="21"/>
          <w:highlight w:val="none"/>
        </w:rPr>
      </w:pPr>
    </w:p>
    <w:p w14:paraId="7720B04A">
      <w:pPr>
        <w:pStyle w:val="4"/>
        <w:spacing w:line="360" w:lineRule="auto"/>
        <w:jc w:val="left"/>
        <w:rPr>
          <w:rFonts w:ascii="宋体" w:hAnsi="宋体" w:cs="宋体"/>
          <w:bCs/>
          <w:color w:val="auto"/>
          <w:sz w:val="21"/>
          <w:szCs w:val="21"/>
          <w:highlight w:val="none"/>
        </w:rPr>
      </w:pPr>
      <w:bookmarkStart w:id="3" w:name="_Toc35393790"/>
      <w:bookmarkStart w:id="4" w:name="_Toc2169"/>
      <w:bookmarkStart w:id="5" w:name="_Toc28359002"/>
      <w:bookmarkStart w:id="6" w:name="_Toc54114219"/>
      <w:bookmarkStart w:id="7" w:name="_Toc28359079"/>
      <w:bookmarkStart w:id="8" w:name="_Toc35393621"/>
      <w:bookmarkStart w:id="9" w:name="_Hlk24379207"/>
      <w:r>
        <w:rPr>
          <w:rFonts w:hint="eastAsia" w:ascii="宋体" w:hAnsi="宋体" w:cs="宋体"/>
          <w:bCs/>
          <w:color w:val="auto"/>
          <w:sz w:val="21"/>
          <w:szCs w:val="21"/>
          <w:highlight w:val="none"/>
        </w:rPr>
        <w:t>一、项目基本情况</w:t>
      </w:r>
      <w:bookmarkEnd w:id="3"/>
      <w:bookmarkEnd w:id="4"/>
      <w:bookmarkEnd w:id="5"/>
      <w:bookmarkEnd w:id="6"/>
      <w:bookmarkEnd w:id="7"/>
      <w:bookmarkEnd w:id="8"/>
    </w:p>
    <w:p w14:paraId="7B753CF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GSDG2025-010C</w:t>
      </w:r>
    </w:p>
    <w:p w14:paraId="0CC8ACB0">
      <w:pPr>
        <w:spacing w:line="360" w:lineRule="auto"/>
        <w:ind w:firstLine="420" w:firstLineChars="200"/>
        <w:rPr>
          <w:rFonts w:hint="default"/>
          <w:color w:val="auto"/>
          <w:highlight w:val="non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东莞市消防救援支队黄江大队火灾处置平台维护与运营项目</w:t>
      </w:r>
    </w:p>
    <w:bookmarkEnd w:id="9"/>
    <w:p w14:paraId="0604DF8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预算金额：¥150,000.00元</w:t>
      </w:r>
    </w:p>
    <w:p w14:paraId="6D71C8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32AA3212">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3593"/>
        <w:gridCol w:w="4310"/>
      </w:tblGrid>
      <w:tr w14:paraId="3DBB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58" w:type="pct"/>
            <w:noWrap w:val="0"/>
            <w:vAlign w:val="center"/>
          </w:tcPr>
          <w:p w14:paraId="4A5B7CB7">
            <w:pPr>
              <w:spacing w:line="360" w:lineRule="auto"/>
              <w:jc w:val="center"/>
              <w:rPr>
                <w:rFonts w:hAnsi="宋体"/>
                <w:color w:val="auto"/>
                <w:szCs w:val="21"/>
                <w:highlight w:val="none"/>
              </w:rPr>
            </w:pPr>
            <w:r>
              <w:rPr>
                <w:rFonts w:hint="eastAsia" w:hAnsi="宋体"/>
                <w:color w:val="auto"/>
                <w:szCs w:val="21"/>
                <w:highlight w:val="none"/>
              </w:rPr>
              <w:t>包号</w:t>
            </w:r>
          </w:p>
        </w:tc>
        <w:tc>
          <w:tcPr>
            <w:tcW w:w="2110" w:type="pct"/>
            <w:noWrap w:val="0"/>
            <w:vAlign w:val="center"/>
          </w:tcPr>
          <w:p w14:paraId="494BA434">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2531" w:type="pct"/>
            <w:noWrap w:val="0"/>
            <w:vAlign w:val="center"/>
          </w:tcPr>
          <w:p w14:paraId="600A4ABF">
            <w:pPr>
              <w:spacing w:line="360" w:lineRule="auto"/>
              <w:jc w:val="center"/>
              <w:rPr>
                <w:rFonts w:hAnsi="宋体"/>
                <w:b/>
                <w:color w:val="auto"/>
                <w:szCs w:val="21"/>
                <w:highlight w:val="none"/>
              </w:rPr>
            </w:pPr>
            <w:r>
              <w:rPr>
                <w:rFonts w:hint="eastAsia" w:ascii="宋体" w:hAnsi="宋体" w:eastAsia="宋体" w:cs="宋体"/>
                <w:b/>
                <w:color w:val="auto"/>
                <w:sz w:val="21"/>
                <w:szCs w:val="21"/>
                <w:highlight w:val="none"/>
              </w:rPr>
              <w:t>服务期限</w:t>
            </w:r>
          </w:p>
        </w:tc>
      </w:tr>
      <w:tr w14:paraId="1004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58" w:type="pct"/>
            <w:noWrap w:val="0"/>
            <w:vAlign w:val="center"/>
          </w:tcPr>
          <w:p w14:paraId="26BBC67A">
            <w:pPr>
              <w:spacing w:line="360" w:lineRule="auto"/>
              <w:jc w:val="center"/>
              <w:rPr>
                <w:rFonts w:hAnsi="宋体"/>
                <w:color w:val="auto"/>
                <w:szCs w:val="21"/>
                <w:highlight w:val="none"/>
              </w:rPr>
            </w:pPr>
            <w:r>
              <w:rPr>
                <w:rFonts w:hint="eastAsia" w:hAnsi="宋体"/>
                <w:color w:val="auto"/>
                <w:szCs w:val="21"/>
                <w:highlight w:val="none"/>
              </w:rPr>
              <w:t>包A</w:t>
            </w:r>
          </w:p>
        </w:tc>
        <w:tc>
          <w:tcPr>
            <w:tcW w:w="2110" w:type="pct"/>
            <w:noWrap w:val="0"/>
            <w:vAlign w:val="center"/>
          </w:tcPr>
          <w:p w14:paraId="0AACFFE0">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东莞市消防救援支队黄江大队火灾处置平台维护与运营项目</w:t>
            </w:r>
          </w:p>
        </w:tc>
        <w:tc>
          <w:tcPr>
            <w:tcW w:w="2531" w:type="pct"/>
            <w:noWrap w:val="0"/>
            <w:vAlign w:val="center"/>
          </w:tcPr>
          <w:p w14:paraId="5611849B">
            <w:pPr>
              <w:spacing w:line="360" w:lineRule="auto"/>
              <w:jc w:val="center"/>
              <w:rPr>
                <w:rFonts w:hint="eastAsia" w:hAnsi="宋体" w:eastAsia="宋体"/>
                <w:color w:val="auto"/>
                <w:szCs w:val="21"/>
                <w:highlight w:val="none"/>
                <w:lang w:val="en-US" w:eastAsia="zh-CN"/>
              </w:rPr>
            </w:pPr>
            <w:r>
              <w:rPr>
                <w:rFonts w:hint="default" w:hAnsi="宋体"/>
                <w:color w:val="auto"/>
                <w:szCs w:val="21"/>
                <w:highlight w:val="none"/>
                <w:lang w:val="en-US"/>
              </w:rPr>
              <w:t>自合同生效之日起</w:t>
            </w:r>
            <w:r>
              <w:rPr>
                <w:rFonts w:hint="eastAsia" w:hAnsi="宋体"/>
                <w:color w:val="auto"/>
                <w:szCs w:val="21"/>
                <w:highlight w:val="none"/>
                <w:lang w:val="en-US" w:eastAsia="zh-CN"/>
              </w:rPr>
              <w:t>六个月</w:t>
            </w:r>
          </w:p>
        </w:tc>
      </w:tr>
    </w:tbl>
    <w:p w14:paraId="083D59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简要技术要求或招标项目的性质：详细内容请参阅遴选文件第三篇《用户需求书》</w:t>
      </w:r>
    </w:p>
    <w:p w14:paraId="6E3BCBD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eastAsia="宋体" w:cs="宋体"/>
          <w:bCs/>
          <w:color w:val="auto"/>
          <w:sz w:val="21"/>
          <w:szCs w:val="21"/>
          <w:highlight w:val="none"/>
          <w:lang w:eastAsia="zh-CN"/>
        </w:rPr>
        <w:t>自合同生效之日起六个月</w:t>
      </w:r>
      <w:r>
        <w:rPr>
          <w:rFonts w:hint="eastAsia" w:ascii="宋体" w:hAnsi="宋体" w:eastAsia="宋体" w:cs="宋体"/>
          <w:color w:val="auto"/>
          <w:sz w:val="21"/>
          <w:szCs w:val="21"/>
          <w:highlight w:val="none"/>
          <w:lang w:eastAsia="zh-CN"/>
        </w:rPr>
        <w:t>。</w:t>
      </w:r>
    </w:p>
    <w:p w14:paraId="0C7A4D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14:paraId="60151288">
      <w:pPr>
        <w:pStyle w:val="4"/>
        <w:spacing w:line="360" w:lineRule="auto"/>
        <w:jc w:val="left"/>
        <w:rPr>
          <w:rFonts w:ascii="宋体" w:hAnsi="宋体" w:cs="宋体"/>
          <w:b w:val="0"/>
          <w:color w:val="auto"/>
          <w:sz w:val="21"/>
          <w:szCs w:val="21"/>
          <w:highlight w:val="none"/>
        </w:rPr>
      </w:pPr>
      <w:bookmarkStart w:id="10" w:name="_Toc35393791"/>
      <w:bookmarkStart w:id="11" w:name="_Toc25198"/>
      <w:bookmarkStart w:id="12" w:name="_Toc28359003"/>
      <w:bookmarkStart w:id="13" w:name="_Toc28359080"/>
      <w:bookmarkStart w:id="14" w:name="_Toc35393622"/>
      <w:bookmarkStart w:id="15" w:name="_Toc795244349"/>
      <w:r>
        <w:rPr>
          <w:rFonts w:hint="eastAsia" w:ascii="宋体" w:hAnsi="宋体" w:cs="宋体"/>
          <w:bCs/>
          <w:color w:val="auto"/>
          <w:sz w:val="21"/>
          <w:szCs w:val="21"/>
          <w:highlight w:val="none"/>
        </w:rPr>
        <w:t>二、申请人的资格要求：</w:t>
      </w:r>
      <w:bookmarkEnd w:id="10"/>
      <w:bookmarkEnd w:id="11"/>
      <w:bookmarkEnd w:id="12"/>
      <w:bookmarkEnd w:id="13"/>
      <w:bookmarkEnd w:id="14"/>
      <w:bookmarkEnd w:id="15"/>
    </w:p>
    <w:p w14:paraId="5D77A20A">
      <w:pPr>
        <w:widowControl/>
        <w:spacing w:line="360" w:lineRule="auto"/>
        <w:ind w:firstLine="420" w:firstLineChars="200"/>
        <w:outlineLvl w:val="2"/>
        <w:rPr>
          <w:rFonts w:ascii="宋体" w:hAnsi="宋体"/>
          <w:color w:val="auto"/>
          <w:szCs w:val="21"/>
          <w:highlight w:val="none"/>
        </w:rPr>
      </w:pPr>
      <w:bookmarkStart w:id="16" w:name="_Toc447410022"/>
      <w:bookmarkStart w:id="17" w:name="_Toc16211"/>
      <w:bookmarkStart w:id="18" w:name="_Toc28359004"/>
      <w:bookmarkStart w:id="19" w:name="_Toc28359081"/>
      <w:r>
        <w:rPr>
          <w:rFonts w:hint="eastAsia" w:ascii="宋体" w:hAnsi="宋体"/>
          <w:color w:val="auto"/>
          <w:szCs w:val="21"/>
          <w:highlight w:val="none"/>
        </w:rPr>
        <w:t>1.响应供应商应具备《政府采购法》第二十二条规定的条件，提供下列材料：</w:t>
      </w:r>
      <w:bookmarkEnd w:id="16"/>
      <w:bookmarkEnd w:id="17"/>
    </w:p>
    <w:p w14:paraId="4011227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响应（响应）时提交有效的营业执照（或事业法人登记证或身份证等相关证明）副本复印件。分支机构响应的，须提供总公司和分公司营业执照副本复印件，总公司出具给分支机构的授权书。</w:t>
      </w:r>
    </w:p>
    <w:p w14:paraId="70453093">
      <w:pPr>
        <w:widowControl/>
        <w:spacing w:line="360" w:lineRule="auto"/>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2）有依法缴纳税收和社会保障资金的良好记录：提供响应截止日前6个月内任意1个月依法缴纳税收和</w:t>
      </w:r>
      <w:r>
        <w:rPr>
          <w:rFonts w:hint="eastAsia" w:ascii="宋体" w:hAnsi="宋体" w:eastAsia="宋体" w:cs="Times New Roman"/>
          <w:color w:val="auto"/>
          <w:szCs w:val="21"/>
          <w:highlight w:val="none"/>
        </w:rPr>
        <w:t>社会保障资金的相关材料。如依法免税或不需要缴纳社会保障资金的，提供相应证明材料。</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4D017F6B">
      <w:pPr>
        <w:widowControl/>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3）具有良好的商业信誉和健全的财务会计制度：供应商必须具有良好的商业信誉和健全的财务会计制度（提供</w:t>
      </w:r>
      <w:r>
        <w:rPr>
          <w:rFonts w:hint="eastAsia" w:ascii="宋体" w:hAnsi="宋体" w:eastAsia="宋体" w:cs="Times New Roman"/>
          <w:color w:val="auto"/>
          <w:szCs w:val="21"/>
          <w:highlight w:val="none"/>
          <w:lang w:eastAsia="zh-CN"/>
        </w:rPr>
        <w:t>2024年度财务状况报告</w:t>
      </w:r>
      <w:r>
        <w:rPr>
          <w:rFonts w:hint="eastAsia" w:ascii="宋体" w:hAnsi="宋体" w:eastAsia="宋体" w:cs="Times New Roman"/>
          <w:color w:val="auto"/>
          <w:szCs w:val="21"/>
          <w:highlight w:val="none"/>
        </w:rPr>
        <w:t>或基本开户行出具的资信证明）。</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782509F9">
      <w:pPr>
        <w:widowControl/>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4）履行合同所必须的设备和专业技术能力：填报设备及专业技术能力情况，格式自拟。</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019D1275">
      <w:pPr>
        <w:widowControl/>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CD0E9B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www.creditchina.gov.cn)“记录失信被执行人或税收违法黑名单”记录名单；不处于中国政府采购网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 </w:t>
      </w:r>
    </w:p>
    <w:p w14:paraId="1BC2D0D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响应。为本项目提供整体设计、规范编制或者项目管理、监理、检测等服务的供应商，不得再参与本项目响应。</w:t>
      </w:r>
    </w:p>
    <w:p w14:paraId="5AAD4A31">
      <w:pPr>
        <w:widowControl/>
        <w:spacing w:line="360" w:lineRule="auto"/>
        <w:ind w:firstLine="420" w:firstLineChars="200"/>
        <w:outlineLvl w:val="2"/>
        <w:rPr>
          <w:rFonts w:ascii="宋体" w:hAnsi="宋体"/>
          <w:color w:val="auto"/>
          <w:szCs w:val="21"/>
          <w:highlight w:val="none"/>
        </w:rPr>
      </w:pPr>
      <w:bookmarkStart w:id="20" w:name="_Toc26119"/>
      <w:bookmarkStart w:id="21" w:name="_Toc1300692674"/>
      <w:r>
        <w:rPr>
          <w:rFonts w:hint="eastAsia" w:ascii="宋体" w:hAnsi="宋体"/>
          <w:color w:val="auto"/>
          <w:szCs w:val="21"/>
          <w:highlight w:val="none"/>
        </w:rPr>
        <w:t>2.本项目的特定资格要求：</w:t>
      </w:r>
      <w:bookmarkEnd w:id="20"/>
      <w:bookmarkEnd w:id="21"/>
    </w:p>
    <w:p w14:paraId="2842FECF">
      <w:pPr>
        <w:widowControl/>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（1）无</w:t>
      </w:r>
      <w:r>
        <w:rPr>
          <w:rFonts w:hint="default" w:ascii="宋体" w:hAnsi="宋体" w:eastAsia="宋体" w:cs="Times New Roman"/>
          <w:color w:val="auto"/>
          <w:szCs w:val="21"/>
          <w:highlight w:val="none"/>
          <w:lang w:val="en-US" w:eastAsia="zh-CN"/>
        </w:rPr>
        <w:t>。</w:t>
      </w:r>
    </w:p>
    <w:p w14:paraId="060745DB">
      <w:pPr>
        <w:pStyle w:val="4"/>
        <w:spacing w:line="360" w:lineRule="auto"/>
        <w:jc w:val="left"/>
        <w:rPr>
          <w:rFonts w:hint="eastAsia" w:ascii="宋体" w:hAnsi="宋体" w:cs="宋体"/>
          <w:bCs/>
          <w:color w:val="auto"/>
          <w:sz w:val="21"/>
          <w:szCs w:val="21"/>
          <w:highlight w:val="none"/>
        </w:rPr>
      </w:pPr>
      <w:bookmarkStart w:id="22" w:name="_Toc35393792"/>
      <w:bookmarkStart w:id="23" w:name="_Toc173"/>
      <w:bookmarkStart w:id="24" w:name="_Toc35393623"/>
      <w:bookmarkStart w:id="25" w:name="_Toc741650300"/>
      <w:r>
        <w:rPr>
          <w:rFonts w:hint="eastAsia" w:ascii="宋体" w:hAnsi="宋体" w:cs="宋体"/>
          <w:bCs/>
          <w:color w:val="auto"/>
          <w:sz w:val="21"/>
          <w:szCs w:val="21"/>
          <w:highlight w:val="none"/>
        </w:rPr>
        <w:t>三、获取</w:t>
      </w:r>
      <w:bookmarkEnd w:id="18"/>
      <w:bookmarkEnd w:id="19"/>
      <w:bookmarkEnd w:id="22"/>
      <w:bookmarkEnd w:id="23"/>
      <w:bookmarkEnd w:id="24"/>
      <w:r>
        <w:rPr>
          <w:rFonts w:hint="eastAsia" w:ascii="宋体" w:hAnsi="宋体" w:cs="宋体"/>
          <w:bCs/>
          <w:color w:val="auto"/>
          <w:sz w:val="21"/>
          <w:szCs w:val="21"/>
          <w:highlight w:val="none"/>
        </w:rPr>
        <w:t>遴选文件</w:t>
      </w:r>
      <w:bookmarkEnd w:id="25"/>
    </w:p>
    <w:p w14:paraId="5F42A509">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p w14:paraId="0FAD9D2C">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2、获取遴选文件时间：202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w:t>
      </w:r>
      <w:bookmarkStart w:id="223" w:name="_GoBack"/>
      <w:bookmarkEnd w:id="223"/>
      <w:r>
        <w:rPr>
          <w:rFonts w:hint="eastAsia" w:ascii="宋体" w:hAnsi="宋体" w:cs="宋体"/>
          <w:color w:val="auto"/>
          <w:szCs w:val="21"/>
          <w:highlight w:val="none"/>
        </w:rPr>
        <w:t>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日（节假日除外），上午9：00～12：00，下午14：30～17：30（北京时间）； </w:t>
      </w:r>
    </w:p>
    <w:p w14:paraId="3521B894">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注：（1）现场支持现金支付、微信支付、支付宝支付等支付方式，现场填写“获取遴选文件登记表”并将相应表格交予我司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634B9477">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（2）遴选文件电子版可在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以及国顺招标网相关招标信息公告下自行下载。</w:t>
      </w:r>
    </w:p>
    <w:p w14:paraId="51AE3727">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3、获取遴选文件地点：东莞市南城街道鸿福西路81号国际商会大厦13A层01室；</w:t>
      </w:r>
    </w:p>
    <w:p w14:paraId="06F86A40">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6D810FC">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59BBE552">
      <w:pPr>
        <w:pStyle w:val="3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遴选文件时须提供如下证明材料：《营业执照》复印件（加盖公章）或《事业单位法人证书》复印件（加盖公章）或其他主体证书复印件（加盖公章），自然人参加响应须提供自然人的身份证明材料（未按上述方式获取遴选文件的供应商，其响应资格将被视为无效）。</w:t>
      </w:r>
    </w:p>
    <w:p w14:paraId="49BFA32E">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售价：300.00元</w:t>
      </w:r>
    </w:p>
    <w:p w14:paraId="6ACA23DB">
      <w:pPr>
        <w:pStyle w:val="4"/>
        <w:spacing w:line="360" w:lineRule="auto"/>
        <w:jc w:val="left"/>
        <w:rPr>
          <w:rFonts w:ascii="宋体" w:hAnsi="宋体" w:cs="宋体"/>
          <w:bCs/>
          <w:color w:val="auto"/>
          <w:sz w:val="21"/>
          <w:szCs w:val="21"/>
          <w:highlight w:val="none"/>
        </w:rPr>
      </w:pPr>
      <w:bookmarkStart w:id="26" w:name="_Toc28359005"/>
      <w:bookmarkStart w:id="27" w:name="_Toc28359082"/>
      <w:bookmarkStart w:id="28" w:name="_Toc35393624"/>
      <w:bookmarkStart w:id="29" w:name="_Toc28585"/>
      <w:bookmarkStart w:id="30" w:name="_Toc1754359082"/>
      <w:bookmarkStart w:id="31" w:name="_Toc35393793"/>
      <w:r>
        <w:rPr>
          <w:rFonts w:hint="eastAsia" w:ascii="宋体" w:hAnsi="宋体" w:cs="宋体"/>
          <w:bCs/>
          <w:color w:val="auto"/>
          <w:sz w:val="21"/>
          <w:szCs w:val="21"/>
          <w:highlight w:val="none"/>
        </w:rPr>
        <w:t>四、提交</w:t>
      </w:r>
      <w:bookmarkEnd w:id="26"/>
      <w:bookmarkEnd w:id="27"/>
      <w:r>
        <w:rPr>
          <w:rFonts w:hint="eastAsia" w:ascii="宋体" w:hAnsi="宋体" w:cs="宋体"/>
          <w:bCs/>
          <w:color w:val="auto"/>
          <w:sz w:val="21"/>
          <w:szCs w:val="21"/>
          <w:highlight w:val="none"/>
        </w:rPr>
        <w:t>响应文件截止时间、开标时间和地点</w:t>
      </w:r>
      <w:bookmarkEnd w:id="28"/>
      <w:bookmarkEnd w:id="29"/>
      <w:bookmarkEnd w:id="30"/>
      <w:bookmarkEnd w:id="31"/>
    </w:p>
    <w:p w14:paraId="105A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1、递交投标文件时间：2025年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:30（北京时间）</w:t>
      </w:r>
    </w:p>
    <w:p w14:paraId="338D91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2、投标截止及开标时间：2025年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时30分（北京时间）</w:t>
      </w:r>
    </w:p>
    <w:p w14:paraId="32A12B8B">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p>
    <w:p w14:paraId="77EA2A82">
      <w:pPr>
        <w:pStyle w:val="4"/>
        <w:spacing w:line="360" w:lineRule="auto"/>
        <w:jc w:val="left"/>
        <w:rPr>
          <w:rFonts w:ascii="宋体" w:hAnsi="宋体" w:cs="宋体"/>
          <w:bCs/>
          <w:color w:val="auto"/>
          <w:sz w:val="21"/>
          <w:szCs w:val="21"/>
          <w:highlight w:val="none"/>
        </w:rPr>
      </w:pPr>
      <w:bookmarkStart w:id="32" w:name="_Toc35393625"/>
      <w:bookmarkStart w:id="33" w:name="_Toc1586803362"/>
      <w:bookmarkStart w:id="34" w:name="_Toc28359007"/>
      <w:bookmarkStart w:id="35" w:name="_Toc28359084"/>
      <w:bookmarkStart w:id="36" w:name="_Toc25695"/>
      <w:bookmarkStart w:id="37" w:name="_Toc35393794"/>
      <w:r>
        <w:rPr>
          <w:rFonts w:hint="eastAsia" w:ascii="宋体" w:hAnsi="宋体" w:cs="宋体"/>
          <w:bCs/>
          <w:color w:val="auto"/>
          <w:sz w:val="21"/>
          <w:szCs w:val="21"/>
          <w:highlight w:val="none"/>
        </w:rPr>
        <w:t>五、公告期限</w:t>
      </w:r>
      <w:bookmarkEnd w:id="32"/>
      <w:bookmarkEnd w:id="33"/>
      <w:bookmarkEnd w:id="34"/>
      <w:bookmarkEnd w:id="35"/>
      <w:bookmarkEnd w:id="36"/>
      <w:bookmarkEnd w:id="37"/>
    </w:p>
    <w:p w14:paraId="5B7150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8BF0618">
      <w:pPr>
        <w:pStyle w:val="4"/>
        <w:spacing w:line="360" w:lineRule="auto"/>
        <w:jc w:val="left"/>
        <w:rPr>
          <w:rFonts w:ascii="宋体" w:hAnsi="宋体" w:cs="宋体"/>
          <w:bCs/>
          <w:color w:val="auto"/>
          <w:sz w:val="21"/>
          <w:szCs w:val="21"/>
          <w:highlight w:val="none"/>
        </w:rPr>
      </w:pPr>
      <w:bookmarkStart w:id="38" w:name="_Toc35393795"/>
      <w:bookmarkStart w:id="39" w:name="_Toc1519"/>
      <w:bookmarkStart w:id="40" w:name="_Toc35393626"/>
      <w:bookmarkStart w:id="41" w:name="_Toc342493096"/>
      <w:r>
        <w:rPr>
          <w:rFonts w:hint="eastAsia" w:ascii="宋体" w:hAnsi="宋体" w:cs="宋体"/>
          <w:bCs/>
          <w:color w:val="auto"/>
          <w:sz w:val="21"/>
          <w:szCs w:val="21"/>
          <w:highlight w:val="none"/>
        </w:rPr>
        <w:t>六、其他补充事宜</w:t>
      </w:r>
      <w:bookmarkEnd w:id="38"/>
      <w:bookmarkEnd w:id="39"/>
      <w:bookmarkEnd w:id="40"/>
      <w:bookmarkEnd w:id="41"/>
    </w:p>
    <w:p w14:paraId="1D23A12A">
      <w:pPr>
        <w:widowControl/>
        <w:spacing w:line="360" w:lineRule="auto"/>
        <w:ind w:firstLine="420" w:firstLineChars="200"/>
        <w:rPr>
          <w:rFonts w:ascii="宋体" w:hAnsi="宋体"/>
          <w:color w:val="auto"/>
          <w:szCs w:val="21"/>
          <w:highlight w:val="none"/>
        </w:rPr>
      </w:pPr>
      <w:bookmarkStart w:id="42" w:name="_Toc35393796"/>
      <w:bookmarkStart w:id="43" w:name="_Toc35393627"/>
      <w:bookmarkStart w:id="44" w:name="_Toc28359085"/>
      <w:bookmarkStart w:id="45" w:name="_Toc28359008"/>
      <w:r>
        <w:rPr>
          <w:rFonts w:hint="eastAsia" w:ascii="宋体" w:hAnsi="宋体"/>
          <w:color w:val="auto"/>
          <w:szCs w:val="21"/>
          <w:highlight w:val="none"/>
        </w:rPr>
        <w:t>1、遴选文件公示/下载媒体</w:t>
      </w:r>
    </w:p>
    <w:p w14:paraId="409D665B">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t>
      </w:r>
      <w:r>
        <w:rPr>
          <w:rFonts w:hint="eastAsia" w:ascii="宋体" w:hAnsi="宋体"/>
          <w:color w:val="auto"/>
          <w:szCs w:val="21"/>
          <w:highlight w:val="none"/>
          <w:lang w:eastAsia="zh-CN"/>
        </w:rPr>
        <w:t>：</w:t>
      </w:r>
      <w:r>
        <w:rPr>
          <w:rFonts w:hint="eastAsia" w:ascii="宋体" w:hAnsi="宋体"/>
          <w:color w:val="auto"/>
          <w:szCs w:val="21"/>
          <w:highlight w:val="none"/>
        </w:rPr>
        <w:t xml:space="preserve">//www.chinabidding.cn/)以及国顺招标网（http://www.guoshunzb.com/） </w:t>
      </w:r>
    </w:p>
    <w:p w14:paraId="044E75B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2、拟参加本项目的潜在供应商须在规定时间内按要求获取遴选文件后方可参与本项目的响应。获取遴选文件后而不参加响应的潜在供应商，请在开标日期三日前以书面形式通知采购代理机构。</w:t>
      </w:r>
    </w:p>
    <w:p w14:paraId="2EED3811">
      <w:pPr>
        <w:pStyle w:val="4"/>
        <w:spacing w:line="360" w:lineRule="auto"/>
        <w:jc w:val="left"/>
        <w:rPr>
          <w:rFonts w:ascii="宋体" w:hAnsi="宋体" w:cs="宋体"/>
          <w:bCs/>
          <w:color w:val="auto"/>
          <w:sz w:val="21"/>
          <w:szCs w:val="21"/>
          <w:highlight w:val="none"/>
        </w:rPr>
      </w:pPr>
      <w:bookmarkStart w:id="46" w:name="_Toc5139"/>
      <w:bookmarkStart w:id="47" w:name="_Toc398543596"/>
      <w:r>
        <w:rPr>
          <w:rFonts w:hint="eastAsia" w:ascii="宋体" w:hAnsi="宋体" w:cs="宋体"/>
          <w:bCs/>
          <w:color w:val="auto"/>
          <w:sz w:val="21"/>
          <w:szCs w:val="21"/>
          <w:highlight w:val="none"/>
        </w:rPr>
        <w:t>七、对本次招标提出询问，请按以下方式联系。</w:t>
      </w:r>
      <w:bookmarkEnd w:id="42"/>
      <w:bookmarkEnd w:id="43"/>
      <w:bookmarkEnd w:id="44"/>
      <w:bookmarkEnd w:id="45"/>
      <w:bookmarkEnd w:id="46"/>
      <w:bookmarkEnd w:id="47"/>
    </w:p>
    <w:p w14:paraId="30368D9F">
      <w:pPr>
        <w:widowControl/>
        <w:spacing w:line="360" w:lineRule="auto"/>
        <w:outlineLvl w:val="2"/>
        <w:rPr>
          <w:rFonts w:ascii="宋体" w:hAnsi="宋体" w:cs="宋体"/>
          <w:b/>
          <w:bCs/>
          <w:color w:val="auto"/>
          <w:szCs w:val="21"/>
          <w:highlight w:val="none"/>
        </w:rPr>
      </w:pPr>
      <w:bookmarkStart w:id="48" w:name="_Toc31577"/>
      <w:bookmarkStart w:id="49" w:name="_Toc438750066"/>
      <w:r>
        <w:rPr>
          <w:rFonts w:hint="eastAsia" w:ascii="宋体" w:hAnsi="宋体" w:cs="宋体"/>
          <w:b/>
          <w:bCs/>
          <w:color w:val="auto"/>
          <w:szCs w:val="21"/>
          <w:highlight w:val="none"/>
        </w:rPr>
        <w:t>1.采购人信息</w:t>
      </w:r>
      <w:bookmarkEnd w:id="48"/>
      <w:bookmarkEnd w:id="49"/>
    </w:p>
    <w:p w14:paraId="4D67B8D1">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东莞市消防救援支队黄江大队</w:t>
      </w:r>
    </w:p>
    <w:p w14:paraId="610A951C">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址：东莞市黄江镇合路创业一路25号103</w:t>
      </w:r>
    </w:p>
    <w:p w14:paraId="344E6F27">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杨先生</w:t>
      </w:r>
    </w:p>
    <w:p w14:paraId="0E01B5E0">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联系方式：0769-82330119</w:t>
      </w:r>
    </w:p>
    <w:p w14:paraId="7AD60E00">
      <w:pPr>
        <w:spacing w:line="360" w:lineRule="auto"/>
        <w:outlineLvl w:val="2"/>
        <w:rPr>
          <w:rFonts w:ascii="宋体" w:hAnsi="宋体" w:cs="宋体"/>
          <w:b/>
          <w:bCs/>
          <w:color w:val="auto"/>
          <w:szCs w:val="21"/>
          <w:highlight w:val="none"/>
        </w:rPr>
      </w:pPr>
      <w:bookmarkStart w:id="50" w:name="_Toc975813361"/>
      <w:bookmarkStart w:id="51" w:name="_Toc28359009"/>
      <w:bookmarkStart w:id="52" w:name="_Toc4580"/>
      <w:bookmarkStart w:id="53" w:name="_Toc28359086"/>
      <w:r>
        <w:rPr>
          <w:rFonts w:hint="eastAsia" w:ascii="宋体" w:hAnsi="宋体" w:cs="宋体"/>
          <w:b/>
          <w:bCs/>
          <w:color w:val="auto"/>
          <w:szCs w:val="21"/>
          <w:highlight w:val="none"/>
        </w:rPr>
        <w:t>2.采购代理机构信息</w:t>
      </w:r>
      <w:bookmarkEnd w:id="50"/>
      <w:bookmarkEnd w:id="51"/>
      <w:bookmarkEnd w:id="52"/>
      <w:bookmarkEnd w:id="53"/>
    </w:p>
    <w:p w14:paraId="0E330613">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6C5B70AD">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址：东莞市南城街道鸿福西路81号国际商会大厦13A层01室</w:t>
      </w:r>
    </w:p>
    <w:p w14:paraId="6545BC58">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54" w:name="_Toc28359010"/>
      <w:bookmarkStart w:id="55" w:name="_Toc28359087"/>
      <w:r>
        <w:rPr>
          <w:rFonts w:hint="eastAsia" w:ascii="宋体" w:hAnsi="宋体" w:cs="宋体"/>
          <w:color w:val="auto"/>
          <w:szCs w:val="21"/>
          <w:highlight w:val="none"/>
        </w:rPr>
        <w:t>0769-22980090</w:t>
      </w:r>
    </w:p>
    <w:p w14:paraId="4BE78916">
      <w:pPr>
        <w:spacing w:line="360" w:lineRule="auto"/>
        <w:outlineLvl w:val="2"/>
        <w:rPr>
          <w:rFonts w:ascii="宋体" w:hAnsi="宋体" w:cs="宋体"/>
          <w:b/>
          <w:bCs/>
          <w:color w:val="auto"/>
          <w:szCs w:val="21"/>
          <w:highlight w:val="none"/>
        </w:rPr>
      </w:pPr>
      <w:bookmarkStart w:id="56" w:name="_Toc2108342804"/>
      <w:bookmarkStart w:id="57" w:name="_Toc9440"/>
      <w:r>
        <w:rPr>
          <w:rFonts w:hint="eastAsia" w:ascii="宋体" w:hAnsi="宋体" w:cs="宋体"/>
          <w:b/>
          <w:bCs/>
          <w:color w:val="auto"/>
          <w:szCs w:val="21"/>
          <w:highlight w:val="none"/>
        </w:rPr>
        <w:t>3.项目联系方式</w:t>
      </w:r>
      <w:bookmarkEnd w:id="54"/>
      <w:bookmarkEnd w:id="55"/>
      <w:bookmarkEnd w:id="56"/>
      <w:bookmarkEnd w:id="57"/>
    </w:p>
    <w:p w14:paraId="6E15A8F7">
      <w:pPr>
        <w:pStyle w:val="15"/>
        <w:spacing w:line="360" w:lineRule="auto"/>
        <w:rPr>
          <w:rFonts w:hAnsi="宋体" w:cs="宋体"/>
          <w:color w:val="auto"/>
          <w:szCs w:val="21"/>
          <w:highlight w:val="none"/>
        </w:rPr>
      </w:pPr>
      <w:r>
        <w:rPr>
          <w:rFonts w:hint="eastAsia" w:hAnsi="宋体" w:cs="宋体"/>
          <w:color w:val="auto"/>
          <w:szCs w:val="21"/>
          <w:highlight w:val="none"/>
        </w:rPr>
        <w:t>项目联系人：陈锦涛</w:t>
      </w:r>
    </w:p>
    <w:p w14:paraId="6E973601">
      <w:pPr>
        <w:pStyle w:val="15"/>
        <w:spacing w:line="360" w:lineRule="auto"/>
        <w:rPr>
          <w:rFonts w:hAnsi="宋体" w:cs="宋体"/>
          <w:color w:val="auto"/>
          <w:szCs w:val="21"/>
          <w:highlight w:val="none"/>
        </w:rPr>
      </w:pPr>
      <w:r>
        <w:rPr>
          <w:rFonts w:hint="eastAsia" w:hAnsi="宋体" w:cs="宋体"/>
          <w:color w:val="auto"/>
          <w:szCs w:val="21"/>
          <w:highlight w:val="none"/>
        </w:rPr>
        <w:t>电</w:t>
      </w:r>
      <w:r>
        <w:rPr>
          <w:rFonts w:hint="eastAsia" w:hAnsi="宋体" w:cs="宋体"/>
          <w:color w:val="auto"/>
          <w:szCs w:val="21"/>
          <w:highlight w:val="none"/>
          <w:lang w:val="en-US" w:eastAsia="zh-CN"/>
        </w:rPr>
        <w:t xml:space="preserve">  </w:t>
      </w:r>
      <w:r>
        <w:rPr>
          <w:rFonts w:hint="eastAsia" w:hAnsi="宋体" w:cs="宋体"/>
          <w:color w:val="auto"/>
          <w:szCs w:val="21"/>
          <w:highlight w:val="none"/>
        </w:rPr>
        <w:t xml:space="preserve">    话：0769-22980090</w:t>
      </w:r>
    </w:p>
    <w:p w14:paraId="0175CD8F">
      <w:pPr>
        <w:rPr>
          <w:rFonts w:ascii="宋体" w:hAnsi="宋体" w:cs="宋体"/>
          <w:color w:val="auto"/>
          <w:szCs w:val="21"/>
          <w:highlight w:val="none"/>
        </w:rPr>
      </w:pPr>
      <w:r>
        <w:rPr>
          <w:rFonts w:hint="eastAsia" w:ascii="宋体" w:hAnsi="宋体" w:cs="宋体"/>
          <w:color w:val="auto"/>
          <w:szCs w:val="21"/>
          <w:highlight w:val="none"/>
        </w:rPr>
        <w:br w:type="page"/>
      </w:r>
    </w:p>
    <w:p w14:paraId="59A91D4B">
      <w:pPr>
        <w:pStyle w:val="3"/>
        <w:numPr>
          <w:ilvl w:val="0"/>
          <w:numId w:val="1"/>
        </w:numPr>
        <w:spacing w:line="360" w:lineRule="auto"/>
        <w:rPr>
          <w:color w:val="auto"/>
          <w:highlight w:val="none"/>
        </w:rPr>
      </w:pPr>
      <w:bookmarkStart w:id="58" w:name="_Toc2098275747"/>
      <w:r>
        <w:rPr>
          <w:rFonts w:hint="eastAsia"/>
          <w:color w:val="auto"/>
          <w:highlight w:val="none"/>
          <w:lang w:eastAsia="zh-CN"/>
        </w:rPr>
        <w:t>供应商</w:t>
      </w:r>
      <w:r>
        <w:rPr>
          <w:rFonts w:hint="eastAsia"/>
          <w:color w:val="auto"/>
          <w:highlight w:val="none"/>
        </w:rPr>
        <w:t>须知</w:t>
      </w:r>
      <w:bookmarkEnd w:id="58"/>
    </w:p>
    <w:p w14:paraId="3B130F1C">
      <w:pPr>
        <w:pStyle w:val="4"/>
        <w:spacing w:line="360" w:lineRule="auto"/>
        <w:rPr>
          <w:color w:val="auto"/>
          <w:highlight w:val="none"/>
          <w:lang w:val="zh-CN"/>
        </w:rPr>
      </w:pPr>
      <w:bookmarkStart w:id="59" w:name="_Toc396137231"/>
      <w:bookmarkStart w:id="60" w:name="_Toc497983494"/>
      <w:bookmarkStart w:id="61" w:name="_Toc413402429"/>
      <w:bookmarkStart w:id="62" w:name="_Toc824608964"/>
      <w:r>
        <w:rPr>
          <w:rFonts w:hint="eastAsia"/>
          <w:color w:val="auto"/>
          <w:highlight w:val="none"/>
          <w:lang w:val="zh-CN"/>
        </w:rPr>
        <w:t>一、</w:t>
      </w:r>
      <w:bookmarkEnd w:id="59"/>
      <w:bookmarkEnd w:id="60"/>
      <w:bookmarkEnd w:id="61"/>
      <w:r>
        <w:rPr>
          <w:rFonts w:hint="eastAsia"/>
          <w:color w:val="auto"/>
          <w:highlight w:val="none"/>
          <w:lang w:val="zh-CN"/>
        </w:rPr>
        <w:t>响应须知前附表</w:t>
      </w:r>
      <w:bookmarkEnd w:id="62"/>
    </w:p>
    <w:tbl>
      <w:tblPr>
        <w:tblStyle w:val="23"/>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7469A4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30A99B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3BD917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4AE32D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42D29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A100B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A3DE1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B5F669A">
            <w:pPr>
              <w:spacing w:line="360" w:lineRule="auto"/>
              <w:rPr>
                <w:rFonts w:ascii="宋体" w:hAnsi="宋体" w:cs="宋体"/>
                <w:color w:val="auto"/>
                <w:szCs w:val="21"/>
                <w:highlight w:val="none"/>
              </w:rPr>
            </w:pPr>
            <w:r>
              <w:rPr>
                <w:rFonts w:hint="eastAsia" w:ascii="宋体" w:hAnsi="宋体" w:cs="宋体"/>
                <w:color w:val="auto"/>
                <w:szCs w:val="21"/>
                <w:highlight w:val="none"/>
              </w:rPr>
              <w:t>财政性资金。</w:t>
            </w:r>
          </w:p>
        </w:tc>
      </w:tr>
      <w:tr w14:paraId="2BD90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49623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FCC6C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92BAEC2">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51B75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AD7FC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DD0112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5090721">
            <w:pPr>
              <w:spacing w:line="360" w:lineRule="auto"/>
              <w:jc w:val="both"/>
              <w:rPr>
                <w:rFonts w:ascii="宋体" w:hAnsi="宋体" w:cs="宋体"/>
                <w:color w:val="auto"/>
                <w:szCs w:val="21"/>
                <w:highlight w:val="none"/>
              </w:rPr>
            </w:pPr>
            <w:r>
              <w:rPr>
                <w:rFonts w:hint="eastAsia"/>
                <w:color w:val="auto"/>
                <w:szCs w:val="28"/>
                <w:highlight w:val="none"/>
              </w:rPr>
              <w:t>供应商应准备一份“开标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3A9FE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3FCFAE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A88EF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D48447">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4A828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84142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5666A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2124C62">
            <w:pPr>
              <w:pStyle w:val="5"/>
              <w:rPr>
                <w:rFonts w:hint="eastAsia" w:eastAsia="宋体"/>
                <w:color w:val="auto"/>
                <w:highlight w:val="none"/>
                <w:lang w:val="en-US" w:eastAsia="zh-CN"/>
              </w:rPr>
            </w:pPr>
            <w:r>
              <w:rPr>
                <w:rFonts w:hint="eastAsia" w:ascii="宋体" w:hAnsi="宋体" w:cs="宋体"/>
                <w:b w:val="0"/>
                <w:bCs/>
                <w:color w:val="auto"/>
                <w:szCs w:val="21"/>
                <w:highlight w:val="none"/>
                <w:lang w:val="en-US" w:eastAsia="zh-CN"/>
              </w:rPr>
              <w:t>本项目</w:t>
            </w:r>
            <w:r>
              <w:rPr>
                <w:rFonts w:hint="eastAsia" w:ascii="宋体" w:hAnsi="宋体" w:cs="宋体"/>
                <w:b w:val="0"/>
                <w:bCs/>
                <w:color w:val="auto"/>
                <w:szCs w:val="21"/>
                <w:highlight w:val="none"/>
              </w:rPr>
              <w:t>不收取</w:t>
            </w:r>
            <w:r>
              <w:rPr>
                <w:rFonts w:hint="eastAsia" w:ascii="宋体" w:hAnsi="宋体" w:cs="宋体"/>
                <w:b w:val="0"/>
                <w:bCs/>
                <w:color w:val="auto"/>
                <w:szCs w:val="21"/>
                <w:highlight w:val="none"/>
                <w:lang w:val="en-US" w:eastAsia="zh-CN"/>
              </w:rPr>
              <w:t>响应保证金。</w:t>
            </w:r>
          </w:p>
        </w:tc>
      </w:tr>
      <w:tr w14:paraId="6C38E3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3B6AF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BF2A0D7">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B0B8407">
            <w:pPr>
              <w:spacing w:line="360" w:lineRule="auto"/>
              <w:rPr>
                <w:rFonts w:ascii="宋体" w:hAnsi="宋体" w:cs="宋体"/>
                <w:color w:val="auto"/>
                <w:szCs w:val="21"/>
                <w:highlight w:val="none"/>
              </w:rPr>
            </w:pPr>
            <w:r>
              <w:rPr>
                <w:rFonts w:hint="eastAsia" w:ascii="宋体" w:hAnsi="宋体" w:cs="宋体"/>
                <w:color w:val="auto"/>
                <w:szCs w:val="21"/>
                <w:highlight w:val="none"/>
              </w:rPr>
              <w:t>评审小组成员共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w:t>
            </w:r>
            <w:r>
              <w:rPr>
                <w:rFonts w:hint="eastAsia" w:ascii="宋体" w:hAnsi="宋体" w:cs="宋体"/>
                <w:color w:val="auto"/>
                <w:szCs w:val="21"/>
                <w:highlight w:val="none"/>
              </w:rPr>
              <w:t>需求单位</w:t>
            </w:r>
            <w:r>
              <w:rPr>
                <w:rFonts w:hint="eastAsia" w:ascii="宋体" w:hAnsi="宋体" w:cs="宋体"/>
                <w:color w:val="auto"/>
                <w:szCs w:val="21"/>
                <w:highlight w:val="none"/>
                <w:lang w:val="zh-CN"/>
              </w:rPr>
              <w:t>代表1名；</w:t>
            </w:r>
            <w:r>
              <w:rPr>
                <w:rFonts w:hint="eastAsia" w:ascii="宋体" w:hAnsi="宋体" w:cs="宋体"/>
                <w:color w:val="auto"/>
                <w:szCs w:val="21"/>
                <w:highlight w:val="none"/>
              </w:rPr>
              <w:t>采购办</w:t>
            </w:r>
            <w:r>
              <w:rPr>
                <w:rFonts w:hint="eastAsia" w:ascii="宋体" w:hAnsi="宋体" w:cs="宋体"/>
                <w:color w:val="auto"/>
                <w:szCs w:val="21"/>
                <w:highlight w:val="none"/>
                <w:lang w:val="zh-CN"/>
              </w:rPr>
              <w:t>代表1名；</w:t>
            </w:r>
            <w:r>
              <w:rPr>
                <w:rFonts w:hint="eastAsia" w:ascii="宋体" w:hAnsi="宋体" w:cs="宋体"/>
                <w:color w:val="auto"/>
                <w:szCs w:val="21"/>
                <w:highlight w:val="none"/>
              </w:rPr>
              <w:t>剩余1名由</w:t>
            </w:r>
            <w:r>
              <w:rPr>
                <w:rFonts w:hint="eastAsia" w:ascii="宋体" w:hAnsi="宋体" w:cs="宋体"/>
                <w:color w:val="auto"/>
                <w:szCs w:val="21"/>
                <w:highlight w:val="none"/>
                <w:lang w:val="en-US" w:eastAsia="zh-CN"/>
              </w:rPr>
              <w:t>大队</w:t>
            </w:r>
            <w:r>
              <w:rPr>
                <w:rFonts w:hint="eastAsia" w:ascii="宋体" w:hAnsi="宋体" w:cs="宋体"/>
                <w:color w:val="auto"/>
                <w:szCs w:val="21"/>
                <w:highlight w:val="none"/>
                <w:lang w:val="zh-CN"/>
              </w:rPr>
              <w:t>采购工作领导小组成员单位随机抽取产生</w:t>
            </w:r>
            <w:r>
              <w:rPr>
                <w:rFonts w:hint="eastAsia" w:ascii="宋体" w:hAnsi="宋体" w:cs="宋体"/>
                <w:color w:val="auto"/>
                <w:szCs w:val="21"/>
                <w:highlight w:val="none"/>
              </w:rPr>
              <w:t>。</w:t>
            </w:r>
          </w:p>
        </w:tc>
      </w:tr>
      <w:tr w14:paraId="56066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6A091D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36AE7A3">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4958DDD">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88E4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B2F13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8F6C03C">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670AABB">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及国顺招标网</w:t>
            </w:r>
            <w:r>
              <w:rPr>
                <w:rFonts w:hint="eastAsia" w:ascii="宋体" w:hAnsi="宋体" w:cs="宋体"/>
                <w:color w:val="auto"/>
                <w:szCs w:val="21"/>
                <w:highlight w:val="none"/>
                <w:lang w:val="zh-CN"/>
              </w:rPr>
              <w:t>。</w:t>
            </w:r>
          </w:p>
        </w:tc>
      </w:tr>
      <w:tr w14:paraId="3B46B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B41C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B4FCFEE">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477B0BA">
            <w:pPr>
              <w:rPr>
                <w:rFonts w:hint="default" w:ascii="宋体" w:hAnsi="宋体" w:eastAsia="宋体" w:cs="宋体"/>
                <w:b/>
                <w:bCs/>
                <w:color w:val="auto"/>
                <w:szCs w:val="21"/>
                <w:highlight w:val="none"/>
                <w:lang w:val="en-US" w:eastAsia="zh-CN"/>
              </w:rPr>
            </w:pPr>
            <w:r>
              <w:rPr>
                <w:rFonts w:hint="eastAsia" w:ascii="宋体" w:hAnsi="宋体" w:cs="宋体"/>
                <w:bCs/>
                <w:color w:val="auto"/>
                <w:szCs w:val="21"/>
                <w:highlight w:val="none"/>
                <w:lang w:val="en-US" w:eastAsia="zh-CN"/>
              </w:rPr>
              <w:t>本项目不收取</w:t>
            </w:r>
          </w:p>
        </w:tc>
      </w:tr>
      <w:tr w14:paraId="3154B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537B3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323DDE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CA6E8D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cs="宋体"/>
                <w:color w:val="auto"/>
                <w:highlight w:val="none"/>
              </w:rPr>
              <w:t>总金额作为收费的计算参照；</w:t>
            </w:r>
            <w:r>
              <w:rPr>
                <w:rFonts w:hint="eastAsia" w:ascii="宋体" w:hAnsi="宋体" w:cs="宋体"/>
                <w:color w:val="auto"/>
                <w:highlight w:val="none"/>
                <w:lang w:val="en-US" w:eastAsia="zh-CN"/>
              </w:rPr>
              <w:t>成交</w:t>
            </w:r>
            <w:r>
              <w:rPr>
                <w:rFonts w:hint="eastAsia" w:ascii="宋体" w:hAnsi="宋体" w:cs="宋体"/>
                <w:color w:val="auto"/>
                <w:highlight w:val="none"/>
              </w:rPr>
              <w:t>服务费最低收费标准为陆仟元整。</w:t>
            </w:r>
          </w:p>
          <w:p w14:paraId="531ACEB1">
            <w:pPr>
              <w:spacing w:line="360" w:lineRule="auto"/>
              <w:rPr>
                <w:color w:val="auto"/>
                <w:highlight w:val="none"/>
              </w:rPr>
            </w:pPr>
            <w:r>
              <w:rPr>
                <w:rFonts w:hint="eastAsia"/>
                <w:color w:val="auto"/>
                <w:highlight w:val="none"/>
              </w:rPr>
              <w:t>（2）成交服务费以转账或现金的形式支付。采购代理机构服务费汇入账号：</w:t>
            </w:r>
          </w:p>
          <w:p w14:paraId="48D1341D">
            <w:pPr>
              <w:spacing w:line="360" w:lineRule="auto"/>
              <w:rPr>
                <w:color w:val="auto"/>
                <w:highlight w:val="none"/>
              </w:rPr>
            </w:pPr>
            <w:r>
              <w:rPr>
                <w:rFonts w:hint="eastAsia"/>
                <w:color w:val="auto"/>
                <w:highlight w:val="none"/>
              </w:rPr>
              <w:t>收 款 人：国顺招标有限公司</w:t>
            </w:r>
          </w:p>
          <w:p w14:paraId="4CE806CE">
            <w:pPr>
              <w:spacing w:line="360" w:lineRule="auto"/>
              <w:rPr>
                <w:color w:val="auto"/>
                <w:highlight w:val="none"/>
              </w:rPr>
            </w:pPr>
            <w:r>
              <w:rPr>
                <w:rFonts w:hint="eastAsia"/>
                <w:color w:val="auto"/>
                <w:highlight w:val="none"/>
              </w:rPr>
              <w:t>开户银行：广发银行股份有限公司东莞南城支行</w:t>
            </w:r>
          </w:p>
          <w:p w14:paraId="6C1C8560">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0883A8F9">
      <w:pPr>
        <w:rPr>
          <w:color w:val="auto"/>
          <w:highlight w:val="none"/>
        </w:rPr>
      </w:pPr>
      <w:r>
        <w:rPr>
          <w:color w:val="auto"/>
          <w:highlight w:val="none"/>
        </w:rPr>
        <w:br w:type="page"/>
      </w:r>
    </w:p>
    <w:p w14:paraId="6B32EDBC">
      <w:pPr>
        <w:pStyle w:val="4"/>
        <w:numPr>
          <w:ilvl w:val="0"/>
          <w:numId w:val="4"/>
        </w:numPr>
        <w:rPr>
          <w:color w:val="auto"/>
          <w:highlight w:val="none"/>
        </w:rPr>
      </w:pPr>
      <w:bookmarkStart w:id="63" w:name="_Toc1685741066"/>
      <w:r>
        <w:rPr>
          <w:rFonts w:hint="eastAsia"/>
          <w:color w:val="auto"/>
          <w:highlight w:val="none"/>
        </w:rPr>
        <w:t>响应须知</w:t>
      </w:r>
      <w:bookmarkEnd w:id="63"/>
    </w:p>
    <w:p w14:paraId="4A042AE0">
      <w:pPr>
        <w:pStyle w:val="5"/>
        <w:rPr>
          <w:color w:val="auto"/>
          <w:highlight w:val="none"/>
        </w:rPr>
      </w:pPr>
      <w:bookmarkStart w:id="64" w:name="_Toc2381"/>
      <w:bookmarkStart w:id="65" w:name="_Toc2136467399"/>
      <w:r>
        <w:rPr>
          <w:rFonts w:hint="eastAsia"/>
          <w:color w:val="auto"/>
          <w:highlight w:val="none"/>
        </w:rPr>
        <w:t>1.适用范围</w:t>
      </w:r>
      <w:bookmarkEnd w:id="64"/>
      <w:bookmarkEnd w:id="65"/>
    </w:p>
    <w:p w14:paraId="4CE482A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适用范围：见本遴选文件《用户需求书》</w:t>
      </w:r>
    </w:p>
    <w:p w14:paraId="5A771E7F">
      <w:pPr>
        <w:spacing w:line="400" w:lineRule="exact"/>
        <w:rPr>
          <w:rFonts w:ascii="宋体" w:hAnsi="宋体" w:cs="宋体"/>
          <w:color w:val="auto"/>
          <w:szCs w:val="21"/>
          <w:highlight w:val="none"/>
        </w:rPr>
      </w:pPr>
    </w:p>
    <w:p w14:paraId="35E7C172">
      <w:pPr>
        <w:pStyle w:val="5"/>
        <w:rPr>
          <w:color w:val="auto"/>
          <w:highlight w:val="none"/>
        </w:rPr>
      </w:pPr>
      <w:bookmarkStart w:id="66" w:name="_Toc15203"/>
      <w:bookmarkStart w:id="67" w:name="_Toc1157974926"/>
      <w:r>
        <w:rPr>
          <w:rFonts w:hint="eastAsia"/>
          <w:color w:val="auto"/>
          <w:highlight w:val="none"/>
        </w:rPr>
        <w:t>2.</w:t>
      </w:r>
      <w:bookmarkStart w:id="68" w:name="_Toc1530"/>
      <w:bookmarkStart w:id="69" w:name="_Toc382049092"/>
      <w:bookmarkStart w:id="70" w:name="_Toc303084246"/>
      <w:bookmarkStart w:id="71" w:name="_Toc298847174"/>
      <w:r>
        <w:rPr>
          <w:rFonts w:hint="eastAsia"/>
          <w:color w:val="auto"/>
          <w:highlight w:val="none"/>
        </w:rPr>
        <w:t>定义</w:t>
      </w:r>
      <w:bookmarkEnd w:id="66"/>
      <w:bookmarkEnd w:id="67"/>
      <w:bookmarkEnd w:id="68"/>
      <w:bookmarkEnd w:id="69"/>
      <w:bookmarkEnd w:id="70"/>
      <w:bookmarkEnd w:id="71"/>
    </w:p>
    <w:p w14:paraId="7795D7CB">
      <w:pPr>
        <w:pStyle w:val="30"/>
        <w:numPr>
          <w:ilvl w:val="0"/>
          <w:numId w:val="5"/>
        </w:numPr>
        <w:spacing w:line="400" w:lineRule="exact"/>
        <w:ind w:firstLineChars="0"/>
        <w:jc w:val="both"/>
        <w:rPr>
          <w:rFonts w:ascii="宋体" w:hAnsi="宋体" w:cs="宋体"/>
          <w:vanish/>
          <w:color w:val="auto"/>
          <w:szCs w:val="21"/>
          <w:highlight w:val="none"/>
        </w:rPr>
      </w:pPr>
    </w:p>
    <w:p w14:paraId="684B8BE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采购人：是指依法进行政府采购的国家机关、事业单位等团体组织。</w:t>
      </w:r>
    </w:p>
    <w:p w14:paraId="425E163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供应商：响应遴选并且符合遴选文件规定资格条件和参加响应竞争的法人、其他组织或者自然人。</w:t>
      </w:r>
    </w:p>
    <w:p w14:paraId="7041836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2DE4457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成交人：指经评审小组评审推荐、采购人确认的获得本项目成交资格的供应商。</w:t>
      </w:r>
    </w:p>
    <w:p w14:paraId="1D8A931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采购代理机构：国顺招标有限公司。</w:t>
      </w:r>
    </w:p>
    <w:p w14:paraId="68BCD43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评审小组：评审小组是专门负责本次遴选其评审工作的临时性机构。</w:t>
      </w:r>
    </w:p>
    <w:p w14:paraId="67B0119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合同：指由本次遴选所产生的合同或合约文件。</w:t>
      </w:r>
    </w:p>
    <w:p w14:paraId="3C26D4D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响应专用章。（供应商如在响应文件中使用“响应专用章”，应提供法定代表人签字或加盖公章说明该“响应专用章”与法人公章具备同等效力的证明文件，且响应当天应携带相关原件到现场，以供核查。因响应文件未提供相关手续复印件和无法核查响应专用章的真实性而导致的后果由供应商自行承担。</w:t>
      </w:r>
      <w:r>
        <w:rPr>
          <w:rFonts w:hint="eastAsia" w:ascii="宋体" w:hAnsi="宋体" w:cs="宋体"/>
          <w:color w:val="auto"/>
          <w:szCs w:val="21"/>
          <w:highlight w:val="none"/>
        </w:rPr>
        <w:t>）</w:t>
      </w:r>
    </w:p>
    <w:p w14:paraId="6DD1E92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0FE7FE7E">
      <w:pPr>
        <w:spacing w:line="400" w:lineRule="exact"/>
        <w:rPr>
          <w:rFonts w:ascii="宋体" w:hAnsi="宋体" w:cs="宋体"/>
          <w:color w:val="auto"/>
          <w:szCs w:val="21"/>
          <w:highlight w:val="none"/>
        </w:rPr>
      </w:pPr>
    </w:p>
    <w:p w14:paraId="643B9761">
      <w:pPr>
        <w:pStyle w:val="5"/>
        <w:rPr>
          <w:color w:val="auto"/>
          <w:highlight w:val="none"/>
        </w:rPr>
      </w:pPr>
      <w:bookmarkStart w:id="72" w:name="_Toc1072"/>
      <w:bookmarkStart w:id="73" w:name="_Toc1311723702"/>
      <w:r>
        <w:rPr>
          <w:rFonts w:hint="eastAsia"/>
          <w:color w:val="auto"/>
          <w:highlight w:val="none"/>
        </w:rPr>
        <w:t>3.货物和服务</w:t>
      </w:r>
      <w:bookmarkEnd w:id="72"/>
      <w:bookmarkEnd w:id="73"/>
    </w:p>
    <w:p w14:paraId="6D79C7A3">
      <w:pPr>
        <w:pStyle w:val="30"/>
        <w:numPr>
          <w:ilvl w:val="0"/>
          <w:numId w:val="5"/>
        </w:numPr>
        <w:spacing w:line="400" w:lineRule="exact"/>
        <w:ind w:firstLineChars="0"/>
        <w:jc w:val="both"/>
        <w:rPr>
          <w:rFonts w:ascii="宋体" w:hAnsi="宋体" w:cs="宋体"/>
          <w:vanish/>
          <w:color w:val="auto"/>
          <w:szCs w:val="21"/>
          <w:highlight w:val="none"/>
        </w:rPr>
      </w:pPr>
    </w:p>
    <w:p w14:paraId="634456C7">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货物是指供应商制造或组织符合遴选文件要求的货物等。响应的货物必须是其合法生产、合法来源的符合国家有关标准要求的货物，并满足遴选文件规定的规格、参数、质量、价格、有效期、售后服务等要求。</w:t>
      </w:r>
    </w:p>
    <w:p w14:paraId="3EF90BA7">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14:paraId="652FEAC8">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74" w:name="_Toc211763038"/>
      <w:r>
        <w:rPr>
          <w:rFonts w:hint="eastAsia" w:ascii="宋体" w:hAnsi="宋体" w:cs="宋体"/>
          <w:iCs/>
          <w:color w:val="auto"/>
          <w:szCs w:val="21"/>
          <w:highlight w:val="none"/>
        </w:rPr>
        <w:t>应当获得财政部门核准。依据《政府采购进口产品管理办法</w:t>
      </w:r>
      <w:bookmarkEnd w:id="74"/>
      <w:r>
        <w:rPr>
          <w:rFonts w:hint="eastAsia" w:ascii="宋体" w:hAnsi="宋体" w:cs="宋体"/>
          <w:iCs/>
          <w:color w:val="auto"/>
          <w:szCs w:val="21"/>
          <w:highlight w:val="none"/>
        </w:rPr>
        <w:t>》优先采购向我国企业转让技术、与我国企业签订消化吸收再创新方案的供应商的进口产品。</w:t>
      </w:r>
    </w:p>
    <w:p w14:paraId="4AB5203C">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若所响应产品属于政府强制采购节能产品的，则供应商必须提供该产品国家强制性节能产品进行响应，并提供有效的中国节能产品认证证书，否则视为无效响应。</w:t>
      </w:r>
    </w:p>
    <w:p w14:paraId="35166810">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供应商提供的所有服务，其质量、技术等特征必须符合国家、行业现行法律、法规的相关标准和《中华人民共和国政府采购法》的有关规定及用户需求。</w:t>
      </w:r>
    </w:p>
    <w:p w14:paraId="1BBE8DD4">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采购人有权拒绝接受任何不合格的服务，由此产生的费用及相关后果均由成交人自行承担；</w:t>
      </w:r>
    </w:p>
    <w:p w14:paraId="16C1BF01">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6ACD329F">
      <w:pPr>
        <w:spacing w:line="400" w:lineRule="exact"/>
        <w:rPr>
          <w:rFonts w:ascii="宋体" w:hAnsi="宋体" w:cs="宋体"/>
          <w:color w:val="auto"/>
          <w:szCs w:val="21"/>
          <w:highlight w:val="none"/>
        </w:rPr>
      </w:pPr>
    </w:p>
    <w:p w14:paraId="74F0A2EA">
      <w:pPr>
        <w:pStyle w:val="5"/>
        <w:rPr>
          <w:rFonts w:hint="eastAsia"/>
          <w:color w:val="auto"/>
          <w:highlight w:val="none"/>
        </w:rPr>
      </w:pPr>
      <w:bookmarkStart w:id="75" w:name="_Toc16909"/>
      <w:bookmarkStart w:id="76" w:name="_Toc1835145254"/>
      <w:r>
        <w:rPr>
          <w:rFonts w:hint="eastAsia"/>
          <w:color w:val="auto"/>
          <w:highlight w:val="none"/>
        </w:rPr>
        <w:t>4.</w:t>
      </w:r>
      <w:bookmarkEnd w:id="75"/>
      <w:r>
        <w:rPr>
          <w:rFonts w:hint="eastAsia"/>
          <w:color w:val="auto"/>
          <w:highlight w:val="none"/>
        </w:rPr>
        <w:t>响应费用</w:t>
      </w:r>
      <w:bookmarkEnd w:id="76"/>
    </w:p>
    <w:p w14:paraId="44228C47">
      <w:pPr>
        <w:pStyle w:val="30"/>
        <w:numPr>
          <w:ilvl w:val="0"/>
          <w:numId w:val="5"/>
        </w:numPr>
        <w:spacing w:line="400" w:lineRule="exact"/>
        <w:ind w:firstLineChars="0"/>
        <w:jc w:val="both"/>
        <w:rPr>
          <w:rFonts w:ascii="宋体" w:hAnsi="宋体" w:cs="宋体"/>
          <w:vanish/>
          <w:color w:val="auto"/>
          <w:szCs w:val="21"/>
          <w:highlight w:val="none"/>
        </w:rPr>
      </w:pPr>
    </w:p>
    <w:p w14:paraId="14ACBF4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供应商应承担所有与编写响应文件和参加响应有关的自身的所有费用，不论响应的结果如何，采购代理机构和采购人在任何情况下均无义务和责任承担这些费用。</w:t>
      </w:r>
    </w:p>
    <w:p w14:paraId="3443042E">
      <w:pPr>
        <w:spacing w:line="400" w:lineRule="exact"/>
        <w:jc w:val="both"/>
        <w:rPr>
          <w:rFonts w:ascii="宋体" w:hAnsi="宋体" w:cs="宋体"/>
          <w:color w:val="auto"/>
          <w:szCs w:val="21"/>
          <w:highlight w:val="none"/>
        </w:rPr>
      </w:pPr>
    </w:p>
    <w:p w14:paraId="5AC0634D">
      <w:pPr>
        <w:pStyle w:val="5"/>
        <w:rPr>
          <w:color w:val="auto"/>
          <w:highlight w:val="none"/>
        </w:rPr>
      </w:pPr>
      <w:bookmarkStart w:id="77" w:name="_Toc34077076"/>
      <w:bookmarkStart w:id="78" w:name="_Toc24409"/>
      <w:r>
        <w:rPr>
          <w:rFonts w:hint="eastAsia"/>
          <w:color w:val="auto"/>
          <w:highlight w:val="none"/>
        </w:rPr>
        <w:t>5.知识产权</w:t>
      </w:r>
      <w:bookmarkEnd w:id="77"/>
      <w:bookmarkEnd w:id="78"/>
    </w:p>
    <w:p w14:paraId="7AD5F32A">
      <w:pPr>
        <w:pStyle w:val="30"/>
        <w:numPr>
          <w:ilvl w:val="0"/>
          <w:numId w:val="5"/>
        </w:numPr>
        <w:spacing w:line="400" w:lineRule="exact"/>
        <w:ind w:firstLineChars="0"/>
        <w:jc w:val="both"/>
        <w:rPr>
          <w:rFonts w:ascii="宋体" w:hAnsi="宋体" w:cs="宋体"/>
          <w:vanish/>
          <w:color w:val="auto"/>
          <w:szCs w:val="21"/>
          <w:highlight w:val="none"/>
        </w:rPr>
      </w:pPr>
    </w:p>
    <w:p w14:paraId="1D0EFE8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FD2741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2957941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供应商如欲在项目实施过程中采用自有知识成果，需在响应文件中声明，并提供相关知识产权证明文件。使用该知识成果后，供应商需提供开发接口和开发手册等技术文档。</w:t>
      </w:r>
    </w:p>
    <w:p w14:paraId="091C4B6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采购货物为计算机办公设备时，供应商提供的产品必须是预装正版操作系统软件的计算机产品。</w:t>
      </w:r>
    </w:p>
    <w:p w14:paraId="0C253BA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供应商提供的服务、货物经认定存在侵权行为的，其响应无效，并上报相关监管部门。</w:t>
      </w:r>
    </w:p>
    <w:p w14:paraId="65FB89C5">
      <w:pPr>
        <w:spacing w:line="400" w:lineRule="exact"/>
        <w:ind w:left="567"/>
        <w:jc w:val="both"/>
        <w:rPr>
          <w:rFonts w:ascii="宋体" w:hAnsi="宋体" w:cs="宋体"/>
          <w:color w:val="auto"/>
          <w:szCs w:val="21"/>
          <w:highlight w:val="none"/>
        </w:rPr>
      </w:pPr>
    </w:p>
    <w:p w14:paraId="44A23E41">
      <w:pPr>
        <w:pStyle w:val="5"/>
        <w:rPr>
          <w:rFonts w:hint="eastAsia"/>
          <w:color w:val="auto"/>
          <w:highlight w:val="none"/>
        </w:rPr>
      </w:pPr>
      <w:bookmarkStart w:id="79" w:name="_Toc25530"/>
      <w:bookmarkStart w:id="80" w:name="_Toc2093408728"/>
      <w:r>
        <w:rPr>
          <w:rFonts w:hint="eastAsia"/>
          <w:color w:val="auto"/>
          <w:highlight w:val="none"/>
        </w:rPr>
        <w:t>6.</w:t>
      </w:r>
      <w:bookmarkEnd w:id="79"/>
      <w:r>
        <w:rPr>
          <w:rFonts w:hint="eastAsia"/>
          <w:color w:val="auto"/>
          <w:highlight w:val="none"/>
        </w:rPr>
        <w:t>关于联合体响应</w:t>
      </w:r>
      <w:bookmarkEnd w:id="80"/>
    </w:p>
    <w:p w14:paraId="41731536">
      <w:pPr>
        <w:pStyle w:val="30"/>
        <w:numPr>
          <w:ilvl w:val="0"/>
          <w:numId w:val="5"/>
        </w:numPr>
        <w:spacing w:line="400" w:lineRule="exact"/>
        <w:ind w:firstLineChars="0"/>
        <w:jc w:val="both"/>
        <w:rPr>
          <w:rFonts w:ascii="宋体" w:hAnsi="宋体" w:cs="宋体"/>
          <w:vanish/>
          <w:color w:val="auto"/>
          <w:szCs w:val="21"/>
          <w:highlight w:val="none"/>
        </w:rPr>
      </w:pPr>
    </w:p>
    <w:p w14:paraId="5ADA5EE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联合体响应必须满足以下条款。（除非遴选邀请函中另有规定不接受联合体响应）</w:t>
      </w:r>
    </w:p>
    <w:p w14:paraId="508A09B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对接受联合体响应的项目：两个以上的自然人、法人或者其他组织可以组成一个联合体，以一个供应商的身份共同参加政府采购。</w:t>
      </w:r>
    </w:p>
    <w:p w14:paraId="7885282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以联合体形式参与项目的供应商在领购遴选文件时，应提供所有联合体组成成员的营业执照复印件，并加盖各联合体组成成员的公章。</w:t>
      </w:r>
    </w:p>
    <w:p w14:paraId="70B469B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14:paraId="758BE8B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4145E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采购人根据采购项目的特殊要求规定供应商特定条件的，联合体各方中至少应当有一方符合采购人规定的特定条件。</w:t>
      </w:r>
    </w:p>
    <w:p w14:paraId="31C0A97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响应协议并在响应文件内提交，明确约定联合体各方承担的工作和相应的责任。联合体各方签订共同响应协议后，不得再以自己名义单独在同一项目中响应，也不得组成新的联合体参加同一项目响应。</w:t>
      </w:r>
    </w:p>
    <w:p w14:paraId="23100F1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3E00D77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3DBC119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除联合体协议明确授权盖章单位外，联合体响应时响应文件中所有要求盖章的地方均须加盖联合体所有组成成员的公章，否则该处盖章无效。</w:t>
      </w:r>
    </w:p>
    <w:p w14:paraId="176760D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4C3810BE">
      <w:pPr>
        <w:spacing w:line="400" w:lineRule="exact"/>
        <w:ind w:left="567"/>
        <w:jc w:val="both"/>
        <w:rPr>
          <w:rFonts w:ascii="宋体" w:hAnsi="宋体" w:cs="宋体"/>
          <w:color w:val="auto"/>
          <w:szCs w:val="21"/>
          <w:highlight w:val="none"/>
        </w:rPr>
      </w:pPr>
    </w:p>
    <w:p w14:paraId="24E3AE14">
      <w:pPr>
        <w:pStyle w:val="5"/>
        <w:rPr>
          <w:rFonts w:hint="eastAsia"/>
          <w:color w:val="auto"/>
          <w:highlight w:val="none"/>
        </w:rPr>
      </w:pPr>
      <w:bookmarkStart w:id="81" w:name="_Toc24312"/>
      <w:bookmarkStart w:id="82" w:name="_Toc1762475594"/>
      <w:r>
        <w:rPr>
          <w:rFonts w:hint="eastAsia"/>
          <w:color w:val="auto"/>
          <w:highlight w:val="none"/>
        </w:rPr>
        <w:t>7.</w:t>
      </w:r>
      <w:bookmarkEnd w:id="81"/>
      <w:r>
        <w:rPr>
          <w:rFonts w:hint="eastAsia"/>
          <w:color w:val="auto"/>
          <w:highlight w:val="none"/>
        </w:rPr>
        <w:t>关于分支机构响应</w:t>
      </w:r>
      <w:bookmarkEnd w:id="82"/>
    </w:p>
    <w:p w14:paraId="0BC06DA5">
      <w:pPr>
        <w:pStyle w:val="30"/>
        <w:numPr>
          <w:ilvl w:val="0"/>
          <w:numId w:val="5"/>
        </w:numPr>
        <w:spacing w:line="400" w:lineRule="exact"/>
        <w:ind w:firstLineChars="0"/>
        <w:jc w:val="both"/>
        <w:rPr>
          <w:rFonts w:ascii="宋体" w:hAnsi="宋体" w:cs="宋体"/>
          <w:vanish/>
          <w:color w:val="auto"/>
          <w:szCs w:val="21"/>
          <w:highlight w:val="none"/>
        </w:rPr>
      </w:pPr>
      <w:bookmarkStart w:id="83" w:name="EB389f116341dd4693875bc7987e7327f3"/>
    </w:p>
    <w:p w14:paraId="6B6BD7C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83"/>
    </w:p>
    <w:p w14:paraId="29B39621">
      <w:pPr>
        <w:spacing w:line="360" w:lineRule="auto"/>
        <w:rPr>
          <w:rFonts w:ascii="宋体" w:hAnsi="宋体" w:cs="宋体"/>
          <w:color w:val="auto"/>
          <w:szCs w:val="21"/>
          <w:highlight w:val="none"/>
        </w:rPr>
      </w:pPr>
    </w:p>
    <w:p w14:paraId="4A62CBBB">
      <w:pPr>
        <w:pStyle w:val="5"/>
        <w:rPr>
          <w:color w:val="auto"/>
          <w:highlight w:val="none"/>
        </w:rPr>
      </w:pPr>
      <w:bookmarkStart w:id="84" w:name="_Toc1531432911"/>
      <w:bookmarkStart w:id="85" w:name="_Toc15490"/>
      <w:r>
        <w:rPr>
          <w:rFonts w:hint="eastAsia"/>
          <w:color w:val="auto"/>
          <w:highlight w:val="none"/>
        </w:rPr>
        <w:t>8.遴选文件的组成</w:t>
      </w:r>
      <w:bookmarkEnd w:id="84"/>
      <w:bookmarkEnd w:id="85"/>
    </w:p>
    <w:p w14:paraId="48A4D109">
      <w:pPr>
        <w:pStyle w:val="30"/>
        <w:numPr>
          <w:ilvl w:val="0"/>
          <w:numId w:val="5"/>
        </w:numPr>
        <w:spacing w:line="400" w:lineRule="exact"/>
        <w:ind w:firstLineChars="0"/>
        <w:jc w:val="both"/>
        <w:rPr>
          <w:rFonts w:ascii="宋体" w:hAnsi="宋体" w:cs="宋体"/>
          <w:vanish/>
          <w:color w:val="auto"/>
          <w:szCs w:val="21"/>
          <w:highlight w:val="none"/>
        </w:rPr>
      </w:pPr>
    </w:p>
    <w:p w14:paraId="142ED4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（1）遴选邀请；</w:t>
      </w:r>
    </w:p>
    <w:p w14:paraId="385A7F1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（2）供应商须知；</w:t>
      </w:r>
    </w:p>
    <w:p w14:paraId="67B09CD9">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2AB708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B58B1CD">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4A5D2B3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（6）响应文件格式；</w:t>
      </w:r>
    </w:p>
    <w:p w14:paraId="6B022B4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63176F19">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22512C21">
      <w:pPr>
        <w:widowControl/>
        <w:adjustRightInd w:val="0"/>
        <w:snapToGrid w:val="0"/>
        <w:spacing w:line="400" w:lineRule="exact"/>
        <w:rPr>
          <w:rFonts w:ascii="宋体" w:hAnsi="宋体" w:cs="宋体"/>
          <w:color w:val="auto"/>
          <w:szCs w:val="21"/>
          <w:highlight w:val="none"/>
        </w:rPr>
      </w:pPr>
    </w:p>
    <w:p w14:paraId="456E0673">
      <w:pPr>
        <w:pStyle w:val="5"/>
        <w:rPr>
          <w:color w:val="auto"/>
          <w:highlight w:val="none"/>
        </w:rPr>
      </w:pPr>
      <w:bookmarkStart w:id="86" w:name="_Toc7789"/>
      <w:bookmarkStart w:id="87" w:name="_Toc1736230927"/>
      <w:r>
        <w:rPr>
          <w:rFonts w:hint="eastAsia"/>
          <w:color w:val="auto"/>
          <w:highlight w:val="none"/>
        </w:rPr>
        <w:t>9.遴选文件的澄清或修改</w:t>
      </w:r>
      <w:bookmarkEnd w:id="86"/>
      <w:bookmarkEnd w:id="87"/>
    </w:p>
    <w:p w14:paraId="39FFAB10">
      <w:pPr>
        <w:pStyle w:val="30"/>
        <w:numPr>
          <w:ilvl w:val="0"/>
          <w:numId w:val="5"/>
        </w:numPr>
        <w:spacing w:line="400" w:lineRule="exact"/>
        <w:ind w:firstLineChars="0"/>
        <w:jc w:val="both"/>
        <w:rPr>
          <w:rFonts w:ascii="宋体" w:hAnsi="宋体" w:cs="宋体"/>
          <w:vanish/>
          <w:color w:val="auto"/>
          <w:szCs w:val="21"/>
          <w:highlight w:val="none"/>
        </w:rPr>
      </w:pPr>
    </w:p>
    <w:p w14:paraId="5214257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遴选文件、资格预审文件、遴选邀请书进行必要的澄清或者修改。澄清或者修改的内容为遴选文件、资格预审文件、遴选邀请书的组成部分，具有约束作用。当遴选文件的澄清或修改等在同一内容的表述上不一致时，以最后发出的书面文件及公告为准。</w:t>
      </w:r>
    </w:p>
    <w:p w14:paraId="736DB22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遴选文件进行必要的澄清或者修改。澄清或者修改的内容可能影响响应文件编制的，采购人或者采购代理机构应当在响应截止时间至少3个工作日前，以书面形式通知所有获取遴选文件的潜在供应商；不足3个工作日的，采购人或者采购代理机构应当顺延提交响应文件的截止时间。</w:t>
      </w:r>
    </w:p>
    <w:p w14:paraId="021F884D">
      <w:pPr>
        <w:pStyle w:val="11"/>
        <w:ind w:left="0"/>
        <w:rPr>
          <w:color w:val="auto"/>
          <w:sz w:val="21"/>
          <w:szCs w:val="21"/>
          <w:highlight w:val="none"/>
        </w:rPr>
      </w:pPr>
    </w:p>
    <w:p w14:paraId="403A80B6">
      <w:pPr>
        <w:pStyle w:val="5"/>
        <w:rPr>
          <w:color w:val="auto"/>
          <w:highlight w:val="none"/>
        </w:rPr>
      </w:pPr>
      <w:bookmarkStart w:id="88" w:name="_Toc385649469"/>
      <w:bookmarkStart w:id="89" w:name="_Toc708"/>
      <w:r>
        <w:rPr>
          <w:rFonts w:hint="eastAsia"/>
          <w:color w:val="auto"/>
          <w:highlight w:val="none"/>
        </w:rPr>
        <w:t>10.响应文件的语言及度量衡单位</w:t>
      </w:r>
      <w:bookmarkEnd w:id="88"/>
      <w:bookmarkEnd w:id="89"/>
    </w:p>
    <w:p w14:paraId="1FE34B29">
      <w:pPr>
        <w:pStyle w:val="30"/>
        <w:numPr>
          <w:ilvl w:val="0"/>
          <w:numId w:val="5"/>
        </w:numPr>
        <w:spacing w:line="400" w:lineRule="exact"/>
        <w:ind w:firstLineChars="0"/>
        <w:jc w:val="both"/>
        <w:rPr>
          <w:rFonts w:ascii="宋体" w:hAnsi="宋体" w:cs="宋体"/>
          <w:vanish/>
          <w:color w:val="auto"/>
          <w:szCs w:val="21"/>
          <w:highlight w:val="none"/>
        </w:rPr>
      </w:pPr>
    </w:p>
    <w:p w14:paraId="366E9DD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提交的响应文件以及供应商与采购代理机构就有关响应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113C24A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除非遴选文件在技术规格中另有规定，供应商在响应文件中及其与采购代理机构和采购人所有往来文件中的所有计量单位均应采用中华人民共和国法定计量单位。</w:t>
      </w:r>
    </w:p>
    <w:p w14:paraId="479EAE3B">
      <w:pPr>
        <w:spacing w:line="400" w:lineRule="exact"/>
        <w:ind w:left="567"/>
        <w:jc w:val="both"/>
        <w:rPr>
          <w:rFonts w:ascii="宋体" w:hAnsi="宋体" w:cs="宋体"/>
          <w:color w:val="auto"/>
          <w:szCs w:val="21"/>
          <w:highlight w:val="none"/>
        </w:rPr>
      </w:pPr>
    </w:p>
    <w:p w14:paraId="73070782">
      <w:pPr>
        <w:pStyle w:val="5"/>
        <w:rPr>
          <w:color w:val="auto"/>
          <w:highlight w:val="none"/>
        </w:rPr>
      </w:pPr>
      <w:bookmarkStart w:id="90" w:name="_Toc307934854"/>
      <w:bookmarkStart w:id="91" w:name="_Toc29420"/>
      <w:bookmarkStart w:id="92" w:name="_Toc28866"/>
      <w:bookmarkStart w:id="93" w:name="_Toc291737484"/>
      <w:bookmarkStart w:id="94" w:name="_Toc303084256"/>
      <w:bookmarkStart w:id="95" w:name="_Toc382049103"/>
      <w:r>
        <w:rPr>
          <w:rFonts w:hint="eastAsia"/>
          <w:color w:val="auto"/>
          <w:highlight w:val="none"/>
        </w:rPr>
        <w:t>11.响应文件的组成</w:t>
      </w:r>
      <w:bookmarkEnd w:id="90"/>
      <w:bookmarkEnd w:id="91"/>
      <w:bookmarkEnd w:id="92"/>
      <w:bookmarkEnd w:id="93"/>
      <w:bookmarkEnd w:id="94"/>
      <w:bookmarkEnd w:id="95"/>
    </w:p>
    <w:p w14:paraId="336D9FEB">
      <w:pPr>
        <w:pStyle w:val="30"/>
        <w:numPr>
          <w:ilvl w:val="0"/>
          <w:numId w:val="5"/>
        </w:numPr>
        <w:spacing w:line="400" w:lineRule="exact"/>
        <w:ind w:firstLineChars="0"/>
        <w:jc w:val="both"/>
        <w:rPr>
          <w:rFonts w:ascii="宋体" w:hAnsi="宋体" w:cs="宋体"/>
          <w:vanish/>
          <w:color w:val="auto"/>
          <w:szCs w:val="21"/>
          <w:highlight w:val="none"/>
        </w:rPr>
      </w:pPr>
    </w:p>
    <w:p w14:paraId="5C3F978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包括但不限于遴选文件附件格式中要求提供的表格。</w:t>
      </w:r>
    </w:p>
    <w:p w14:paraId="18D0835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上述文件须按顺序装订成册，并编制响应文件目录。除上述文件资料外供应商还须按供应商须知的要求制作“开标文件”。“开标文件”作为响应文件的一部分，须单独密封。</w:t>
      </w:r>
    </w:p>
    <w:p w14:paraId="242417E9">
      <w:pPr>
        <w:widowControl/>
        <w:adjustRightInd w:val="0"/>
        <w:snapToGrid w:val="0"/>
        <w:spacing w:line="400" w:lineRule="exact"/>
        <w:rPr>
          <w:rFonts w:ascii="宋体" w:hAnsi="宋体" w:cs="宋体"/>
          <w:color w:val="auto"/>
          <w:szCs w:val="21"/>
          <w:highlight w:val="none"/>
        </w:rPr>
      </w:pPr>
    </w:p>
    <w:p w14:paraId="16A4F808">
      <w:pPr>
        <w:pStyle w:val="5"/>
        <w:rPr>
          <w:color w:val="auto"/>
          <w:highlight w:val="none"/>
        </w:rPr>
      </w:pPr>
      <w:bookmarkStart w:id="96" w:name="_Toc11356"/>
      <w:bookmarkStart w:id="97" w:name="_Toc390782753"/>
      <w:r>
        <w:rPr>
          <w:rFonts w:hint="eastAsia"/>
          <w:color w:val="auto"/>
          <w:highlight w:val="none"/>
        </w:rPr>
        <w:t>12.响应文件编制</w:t>
      </w:r>
      <w:bookmarkEnd w:id="96"/>
      <w:bookmarkEnd w:id="97"/>
    </w:p>
    <w:p w14:paraId="3CB87A50">
      <w:pPr>
        <w:pStyle w:val="30"/>
        <w:numPr>
          <w:ilvl w:val="0"/>
          <w:numId w:val="5"/>
        </w:numPr>
        <w:spacing w:line="400" w:lineRule="exact"/>
        <w:ind w:firstLineChars="0"/>
        <w:jc w:val="both"/>
        <w:rPr>
          <w:rFonts w:ascii="宋体" w:hAnsi="宋体" w:cs="宋体"/>
          <w:vanish/>
          <w:color w:val="auto"/>
          <w:szCs w:val="21"/>
          <w:highlight w:val="none"/>
        </w:rPr>
      </w:pPr>
      <w:bookmarkStart w:id="98" w:name="_Toc303084258"/>
    </w:p>
    <w:p w14:paraId="159C285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供应商应按遴选文件的规定以及“第六篇 响应文件格式”要求的内容和格式完整地填写（表格可以按同样格式扩展）和提供资料，供应商必须对响应文件所提供的全部材料的真实性承担法律责任，并无条件接受采购人或采购代理机构及政府采购监督管理部门等对其中任何资料进行核实的要求。</w:t>
      </w:r>
    </w:p>
    <w:p w14:paraId="44FEDC2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因响应文件编制存在歧义对供应商产生负面影响的，供应商自行承担后果。</w:t>
      </w:r>
    </w:p>
    <w:p w14:paraId="5EBDD48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响应单位名称与供应商公章不一致，若响应单位名称已进行变更，应在响应文件中提供相应的证明材料并加盖公章，否则响应文件无效。</w:t>
      </w:r>
    </w:p>
    <w:p w14:paraId="25D7035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有下列情形之一的，视为供应商串通响应，其响应无效：</w:t>
      </w:r>
    </w:p>
    <w:bookmarkEnd w:id="98"/>
    <w:p w14:paraId="1FCA2CC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（一）不同供应商的响应文件由同一单位或者个人编制；</w:t>
      </w:r>
    </w:p>
    <w:p w14:paraId="4E634CD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（二）不同供应商委托同一单位或者个人办理响应事宜；</w:t>
      </w:r>
    </w:p>
    <w:p w14:paraId="0A8A4E5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（三）不同供应商的响应文件载明的项目管理成员或者联系人员为同一人；</w:t>
      </w:r>
    </w:p>
    <w:p w14:paraId="4490361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（四）不同供应商的响应文件异常一致或者响应报价呈规律性差异；</w:t>
      </w:r>
    </w:p>
    <w:p w14:paraId="7FCF58C2">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（五）不同供应商的响应文件相互混装；</w:t>
      </w:r>
    </w:p>
    <w:p w14:paraId="024C2CD6">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（六）不同供应商的响应保证金从同一单位或者个人的账户转出。</w:t>
      </w:r>
    </w:p>
    <w:p w14:paraId="65B9484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2A20E640">
      <w:pPr>
        <w:pStyle w:val="5"/>
        <w:rPr>
          <w:color w:val="auto"/>
          <w:highlight w:val="none"/>
        </w:rPr>
      </w:pPr>
      <w:bookmarkStart w:id="99" w:name="_Toc28034"/>
      <w:bookmarkStart w:id="100" w:name="_Toc581742486"/>
      <w:r>
        <w:rPr>
          <w:rFonts w:hint="eastAsia"/>
          <w:color w:val="auto"/>
          <w:highlight w:val="none"/>
        </w:rPr>
        <w:t>13.响应报价说明</w:t>
      </w:r>
      <w:bookmarkEnd w:id="99"/>
      <w:bookmarkEnd w:id="100"/>
    </w:p>
    <w:p w14:paraId="07E550A4">
      <w:pPr>
        <w:pStyle w:val="30"/>
        <w:numPr>
          <w:ilvl w:val="0"/>
          <w:numId w:val="5"/>
        </w:numPr>
        <w:spacing w:line="400" w:lineRule="exact"/>
        <w:ind w:firstLineChars="0"/>
        <w:jc w:val="both"/>
        <w:rPr>
          <w:rFonts w:ascii="宋体" w:hAnsi="宋体" w:cs="宋体"/>
          <w:vanish/>
          <w:color w:val="auto"/>
          <w:szCs w:val="21"/>
          <w:highlight w:val="none"/>
        </w:rPr>
      </w:pPr>
    </w:p>
    <w:p w14:paraId="0B58557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本次遴选，供应商应按用户需求中的要求进行响应报价，少报无效。</w:t>
      </w:r>
    </w:p>
    <w:p w14:paraId="10EFBC2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供应商所提供的货物或服务均以人民币（或相关费率）报价。</w:t>
      </w:r>
    </w:p>
    <w:p w14:paraId="34F963A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响应报价应包含完成本次遴选所有服务内容的费用，包含各种税务费及合同实施过程中的全部费用和售后服务费等。</w:t>
      </w:r>
    </w:p>
    <w:p w14:paraId="2496958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6D6726A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成交后开出的所有发票必须与成交人的名称一致。</w:t>
      </w:r>
    </w:p>
    <w:p w14:paraId="3A6F3890">
      <w:pPr>
        <w:spacing w:line="400" w:lineRule="exact"/>
        <w:rPr>
          <w:rFonts w:ascii="宋体" w:hAnsi="宋体" w:cs="宋体"/>
          <w:color w:val="auto"/>
          <w:szCs w:val="21"/>
          <w:highlight w:val="none"/>
        </w:rPr>
      </w:pPr>
    </w:p>
    <w:p w14:paraId="7771FB65">
      <w:pPr>
        <w:pStyle w:val="5"/>
        <w:rPr>
          <w:color w:val="auto"/>
          <w:highlight w:val="none"/>
        </w:rPr>
      </w:pPr>
      <w:bookmarkStart w:id="101" w:name="_Toc34"/>
      <w:bookmarkStart w:id="102" w:name="_Toc1019605472"/>
      <w:r>
        <w:rPr>
          <w:rFonts w:hint="eastAsia"/>
          <w:color w:val="auto"/>
          <w:highlight w:val="none"/>
        </w:rPr>
        <w:t>14.供应商所提供的服务或货物的证明文件</w:t>
      </w:r>
      <w:bookmarkEnd w:id="101"/>
      <w:bookmarkEnd w:id="102"/>
    </w:p>
    <w:p w14:paraId="265C36B2">
      <w:pPr>
        <w:pStyle w:val="30"/>
        <w:numPr>
          <w:ilvl w:val="0"/>
          <w:numId w:val="5"/>
        </w:numPr>
        <w:spacing w:line="400" w:lineRule="exact"/>
        <w:ind w:firstLineChars="0"/>
        <w:jc w:val="both"/>
        <w:rPr>
          <w:rFonts w:ascii="宋体" w:hAnsi="宋体" w:cs="宋体"/>
          <w:vanish/>
          <w:color w:val="auto"/>
          <w:szCs w:val="21"/>
          <w:highlight w:val="none"/>
        </w:rPr>
      </w:pPr>
    </w:p>
    <w:p w14:paraId="4E34B67D">
      <w:pPr>
        <w:numPr>
          <w:ilvl w:val="1"/>
          <w:numId w:val="5"/>
        </w:numPr>
        <w:spacing w:line="400" w:lineRule="exact"/>
        <w:jc w:val="both"/>
        <w:rPr>
          <w:rFonts w:ascii="宋体" w:hAnsi="宋体" w:cs="宋体"/>
          <w:color w:val="auto"/>
          <w:szCs w:val="21"/>
          <w:highlight w:val="none"/>
        </w:rPr>
      </w:pPr>
      <w:bookmarkStart w:id="103" w:name="_Hlt107925668"/>
      <w:bookmarkEnd w:id="103"/>
      <w:bookmarkStart w:id="104" w:name="_Hlt107925638"/>
      <w:bookmarkEnd w:id="104"/>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遴选文件第三篇分《用户需求书》中规定的要求进行详细应答和说明。</w:t>
      </w:r>
    </w:p>
    <w:p w14:paraId="1BECA6F3">
      <w:pPr>
        <w:pStyle w:val="30"/>
        <w:spacing w:line="400" w:lineRule="exact"/>
        <w:ind w:left="425" w:firstLine="0" w:firstLineChars="0"/>
        <w:jc w:val="both"/>
        <w:rPr>
          <w:rFonts w:ascii="宋体" w:hAnsi="宋体" w:cs="宋体"/>
          <w:color w:val="auto"/>
          <w:szCs w:val="21"/>
          <w:highlight w:val="none"/>
        </w:rPr>
      </w:pPr>
    </w:p>
    <w:p w14:paraId="4AB8235A">
      <w:pPr>
        <w:pStyle w:val="5"/>
        <w:rPr>
          <w:rFonts w:hint="eastAsia"/>
          <w:color w:val="auto"/>
          <w:highlight w:val="none"/>
        </w:rPr>
      </w:pPr>
      <w:bookmarkStart w:id="105" w:name="_Toc10940"/>
      <w:bookmarkStart w:id="106" w:name="_Toc1136707344"/>
      <w:r>
        <w:rPr>
          <w:rFonts w:hint="eastAsia"/>
          <w:color w:val="auto"/>
          <w:highlight w:val="none"/>
        </w:rPr>
        <w:t>15.★</w:t>
      </w:r>
      <w:bookmarkEnd w:id="105"/>
      <w:r>
        <w:rPr>
          <w:rFonts w:hint="eastAsia"/>
          <w:color w:val="auto"/>
          <w:highlight w:val="none"/>
        </w:rPr>
        <w:t>响应有效期</w:t>
      </w:r>
      <w:bookmarkEnd w:id="106"/>
    </w:p>
    <w:p w14:paraId="3B26DAED">
      <w:pPr>
        <w:pStyle w:val="30"/>
        <w:numPr>
          <w:ilvl w:val="0"/>
          <w:numId w:val="5"/>
        </w:numPr>
        <w:spacing w:line="400" w:lineRule="exact"/>
        <w:ind w:firstLineChars="0"/>
        <w:jc w:val="both"/>
        <w:rPr>
          <w:rFonts w:ascii="宋体" w:hAnsi="宋体" w:cs="宋体"/>
          <w:vanish/>
          <w:color w:val="auto"/>
          <w:szCs w:val="21"/>
          <w:highlight w:val="none"/>
        </w:rPr>
      </w:pPr>
    </w:p>
    <w:p w14:paraId="7593C82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响应文件应根据供应商须知的规定在响应截止日后的90天内保持有效。</w:t>
      </w:r>
    </w:p>
    <w:p w14:paraId="31F3054B">
      <w:pPr>
        <w:spacing w:line="400" w:lineRule="exact"/>
        <w:ind w:left="567"/>
        <w:jc w:val="both"/>
        <w:rPr>
          <w:rFonts w:ascii="宋体" w:hAnsi="宋体" w:cs="宋体"/>
          <w:color w:val="auto"/>
          <w:szCs w:val="21"/>
          <w:highlight w:val="none"/>
        </w:rPr>
      </w:pPr>
    </w:p>
    <w:p w14:paraId="0F6607B5">
      <w:pPr>
        <w:pStyle w:val="5"/>
        <w:rPr>
          <w:rFonts w:hint="eastAsia"/>
          <w:color w:val="auto"/>
          <w:highlight w:val="none"/>
        </w:rPr>
      </w:pPr>
      <w:bookmarkStart w:id="107" w:name="_Toc5483"/>
      <w:bookmarkStart w:id="108" w:name="_Toc635856706"/>
      <w:r>
        <w:rPr>
          <w:rFonts w:hint="eastAsia"/>
          <w:color w:val="auto"/>
          <w:highlight w:val="none"/>
        </w:rPr>
        <w:t>16.★</w:t>
      </w:r>
      <w:bookmarkEnd w:id="107"/>
      <w:r>
        <w:rPr>
          <w:rFonts w:hint="eastAsia"/>
          <w:color w:val="auto"/>
          <w:highlight w:val="none"/>
        </w:rPr>
        <w:t>响应保证金（不收取）</w:t>
      </w:r>
      <w:bookmarkEnd w:id="108"/>
    </w:p>
    <w:p w14:paraId="0941FF1F">
      <w:pPr>
        <w:pStyle w:val="30"/>
        <w:numPr>
          <w:ilvl w:val="0"/>
          <w:numId w:val="5"/>
        </w:numPr>
        <w:spacing w:line="400" w:lineRule="exact"/>
        <w:ind w:firstLineChars="0"/>
        <w:jc w:val="both"/>
        <w:rPr>
          <w:rFonts w:ascii="宋体" w:hAnsi="宋体" w:cs="宋体"/>
          <w:vanish/>
          <w:color w:val="auto"/>
          <w:szCs w:val="21"/>
          <w:highlight w:val="none"/>
        </w:rPr>
      </w:pPr>
      <w:bookmarkStart w:id="109" w:name="_Ref179619405"/>
    </w:p>
    <w:p w14:paraId="30B6D0A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供应商应按响应资料表中规定数额及法律规定的时间按相应包号保证金金额要求一次性提交响应保证金，以多次汇入达到遴选文件要求金额的响应保证金无效。</w:t>
      </w:r>
      <w:bookmarkEnd w:id="109"/>
    </w:p>
    <w:p w14:paraId="46CA05E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响应保证金金额与遴选文件要求金额保持一致（详见响应资料表）。</w:t>
      </w:r>
    </w:p>
    <w:p w14:paraId="611C985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响应保证金有效期与响应有效期保持一致。</w:t>
      </w:r>
    </w:p>
    <w:p w14:paraId="34BAD98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供应商应一次性缴交遴选文件规定数额的响应保证金，供应商与交款人名称必须一致（分公司响应的，其保证金可由上级公司缴纳并提供加盖公章的相关证明），非供应商缴纳的响应保证金无效。</w:t>
      </w:r>
    </w:p>
    <w:p w14:paraId="20956A2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采用银行转账、电汇方式提交的,付至采购代理机构指定账户上。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详见供应商资料表)</w:t>
      </w:r>
    </w:p>
    <w:p w14:paraId="19FB3C9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担保。是指由担保机构为供应商交纳响应保证金向采购人或者采购代理机构提供的保证担保。供应商在响应有效期内撤回响应文件或成交后不签订政府采购合同的，由担保机构按照担保函的约定履行支付响应保证金的责任。（响应担保格式详见附件《政府采购响应担保函》）</w:t>
      </w:r>
    </w:p>
    <w:p w14:paraId="4FB6C70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采用《政府采购响应担保函》提交的，应符合下列规定：</w:t>
      </w:r>
    </w:p>
    <w:p w14:paraId="471E4DF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①响应担保函有效期应与响应有效期一致；</w:t>
      </w:r>
    </w:p>
    <w:p w14:paraId="7FD71DDE">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②响应担保金额应与本项目的响应保证金一致；</w:t>
      </w:r>
    </w:p>
    <w:p w14:paraId="0D28886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保证金不接受现金方式（包括以存现方式）提交，未按要求提交响应保证金的将导致废标。</w:t>
      </w:r>
    </w:p>
    <w:p w14:paraId="1DE561D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未成交的供应商的保证金在采购结果公示发出后5个工作日内退还，成交供应商的保证金在采购合同签订后5个工作日内退还。</w:t>
      </w:r>
    </w:p>
    <w:p w14:paraId="147F61B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为方便退还未成交的投保人的保证金，供应商应制作《响应保证金》随开标文件一并递交。</w:t>
      </w:r>
    </w:p>
    <w:p w14:paraId="0D3E7B1D">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有下列情形之一的，响应保证金将不予退还：</w:t>
      </w:r>
    </w:p>
    <w:p w14:paraId="31A2148E">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①供应商在遴选文件中规定的响应有效期内撤销其响应。</w:t>
      </w:r>
    </w:p>
    <w:p w14:paraId="0EA9DCFD">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②法律法规规定不予退还响应保证金的其它情形。</w:t>
      </w:r>
    </w:p>
    <w:p w14:paraId="2780B4F3">
      <w:pPr>
        <w:pStyle w:val="11"/>
        <w:rPr>
          <w:color w:val="auto"/>
          <w:sz w:val="21"/>
          <w:szCs w:val="21"/>
          <w:highlight w:val="none"/>
        </w:rPr>
      </w:pPr>
    </w:p>
    <w:p w14:paraId="50ECB952">
      <w:pPr>
        <w:pStyle w:val="5"/>
        <w:rPr>
          <w:color w:val="auto"/>
          <w:highlight w:val="none"/>
        </w:rPr>
      </w:pPr>
      <w:bookmarkStart w:id="110" w:name="_Toc303084264"/>
      <w:bookmarkStart w:id="111" w:name="_Toc16724"/>
      <w:bookmarkStart w:id="112" w:name="_Toc1814849821"/>
      <w:bookmarkStart w:id="113" w:name="_Toc24997"/>
      <w:bookmarkStart w:id="114" w:name="_Toc382049111"/>
      <w:r>
        <w:rPr>
          <w:rFonts w:hint="eastAsia"/>
          <w:color w:val="auto"/>
          <w:highlight w:val="none"/>
        </w:rPr>
        <w:t>17.响应文件的装订，签署，密封和标记</w:t>
      </w:r>
      <w:bookmarkEnd w:id="110"/>
      <w:bookmarkEnd w:id="111"/>
      <w:bookmarkEnd w:id="112"/>
      <w:bookmarkEnd w:id="113"/>
      <w:bookmarkEnd w:id="114"/>
    </w:p>
    <w:p w14:paraId="458752D5">
      <w:pPr>
        <w:pStyle w:val="30"/>
        <w:numPr>
          <w:ilvl w:val="0"/>
          <w:numId w:val="5"/>
        </w:numPr>
        <w:spacing w:line="400" w:lineRule="exact"/>
        <w:ind w:firstLineChars="0"/>
        <w:jc w:val="both"/>
        <w:rPr>
          <w:rFonts w:ascii="宋体" w:hAnsi="宋体" w:cs="宋体"/>
          <w:vanish/>
          <w:color w:val="auto"/>
          <w:szCs w:val="21"/>
          <w:highlight w:val="none"/>
        </w:rPr>
      </w:pPr>
    </w:p>
    <w:p w14:paraId="7FA0D42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为方便评审小组对响应文件进行评审，建议供应商对响应文件进行装订，对未经装订的响应文件可能发生的文件缺损，由此产生的后果由供应商承担。</w:t>
      </w:r>
    </w:p>
    <w:p w14:paraId="430E4DD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14:paraId="18A5A87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联合体响应文件的【正本】及【副本】的封面及骑缝均须加盖所有联合体组成成员的公章。（文件每页盖章等同于盖骑缝章）如联合体协议中有明确分工说明除外。</w:t>
      </w:r>
    </w:p>
    <w:p w14:paraId="500DDEC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供应商将响应文件正本和所有的副本分开密封装在单独的信封中，且在信封上标明“正本”“副本”字样。然后再将所有信封封装在一个外层信封中（“开标文件”除外）。电子文件与正本密封包装，随正本提交。</w:t>
      </w:r>
    </w:p>
    <w:p w14:paraId="2300326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电子文件内容包括：由供应商自行制作的与正本文件一致的所有文件。电子文件由光盘或U盘储存（须含盖章版PDF响应文件和WORD版响应文件各一版，文字采用WORD文档，计算表格采用 EXCEL文档），并注明供应商名称及项目名称、采购项目编号，随响应文件一同密封提交。</w:t>
      </w:r>
    </w:p>
    <w:p w14:paraId="191F3EE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除供应商对错误处修改外，全套响应文件应无涂改或行间插字和增删。如有修改，修改处须由法定代表人或其正式授权代表在旁边签字及盖章。</w:t>
      </w:r>
    </w:p>
    <w:p w14:paraId="74A07CC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将开标一览表、法人代表证明书、法定代表人授权书（法人响应无需提交授权书）、响应保证金（加盖公章）和响应保证金支付凭证银行汇款底单（复印件加盖公章）单独密封提交，并在信封上标明“开标文件”字样。“开标文件”份数及签章等要求与响应文件正本相同（1份）。若供应商采用担保函形式的，则无需密封在“开标文件”内，供应商需在开标时间截止前将原件提交至代理机构。</w:t>
      </w:r>
    </w:p>
    <w:p w14:paraId="63D5F2D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供应商未提交“开标文件”或“开标文件”中无“开标一览表”的，报价以响应文件正本为准。</w:t>
      </w:r>
    </w:p>
    <w:p w14:paraId="788780D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2BE9354D">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3182C2AE">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响应单位名称：</w:t>
      </w:r>
    </w:p>
    <w:p w14:paraId="3844711D">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64681252">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4B0AB5F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采购代理机构将拒绝接收出现以下情况的响应文件：</w:t>
      </w:r>
    </w:p>
    <w:p w14:paraId="3F6AF965">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采用透明包装进行密封或未进行密封的响应文件；</w:t>
      </w:r>
    </w:p>
    <w:p w14:paraId="00AFD999">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密封破损导致响应文件内容直接或间接泄露的响应文件；</w:t>
      </w:r>
    </w:p>
    <w:p w14:paraId="3AF19263">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密封信封上项目编号错误的响应文件；</w:t>
      </w:r>
    </w:p>
    <w:p w14:paraId="7E2B603D">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未在规定时间内领购文件的供应商的响应文件；</w:t>
      </w:r>
    </w:p>
    <w:p w14:paraId="0FEA601D">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项目名称出现严重歧义或未标注所投项目信息导致无法分辨所投项目为本项目的响应文件；</w:t>
      </w:r>
    </w:p>
    <w:p w14:paraId="12B1AF9E">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采用传真、电传的响应文件；</w:t>
      </w:r>
    </w:p>
    <w:p w14:paraId="71DDE038">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遴选文件规定的其他情形。</w:t>
      </w:r>
    </w:p>
    <w:p w14:paraId="118D292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采购代理机构对所有响应文件的误投或提前启封概不负责。</w:t>
      </w:r>
    </w:p>
    <w:p w14:paraId="5F22F0C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供应商同时参加几个包响应时必须按遴选文件要求按包号分别制作响应文件，分别密封递交。</w:t>
      </w:r>
    </w:p>
    <w:p w14:paraId="7E808EB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递交的响应文件中所提供的通讯方式应保持联络畅通，因联系不上而导致的所有后果由供应商自行承担。</w:t>
      </w:r>
    </w:p>
    <w:p w14:paraId="6D53A676">
      <w:pPr>
        <w:spacing w:line="400" w:lineRule="exact"/>
        <w:rPr>
          <w:rFonts w:ascii="宋体" w:hAnsi="宋体" w:cs="宋体"/>
          <w:color w:val="auto"/>
          <w:szCs w:val="21"/>
          <w:highlight w:val="none"/>
        </w:rPr>
      </w:pPr>
    </w:p>
    <w:p w14:paraId="1CAD8FA5">
      <w:pPr>
        <w:pStyle w:val="5"/>
        <w:rPr>
          <w:rFonts w:hint="eastAsia"/>
          <w:color w:val="auto"/>
          <w:highlight w:val="none"/>
        </w:rPr>
      </w:pPr>
      <w:bookmarkStart w:id="115" w:name="_Toc30088"/>
      <w:bookmarkStart w:id="116" w:name="_Toc1584117366"/>
      <w:r>
        <w:rPr>
          <w:rFonts w:hint="eastAsia"/>
          <w:color w:val="auto"/>
          <w:highlight w:val="none"/>
        </w:rPr>
        <w:t>18.迟交的</w:t>
      </w:r>
      <w:bookmarkEnd w:id="115"/>
      <w:r>
        <w:rPr>
          <w:rFonts w:hint="eastAsia"/>
          <w:color w:val="auto"/>
          <w:highlight w:val="none"/>
        </w:rPr>
        <w:t>响应文件</w:t>
      </w:r>
      <w:bookmarkEnd w:id="116"/>
    </w:p>
    <w:p w14:paraId="00F1E5E6">
      <w:pPr>
        <w:pStyle w:val="30"/>
        <w:numPr>
          <w:ilvl w:val="0"/>
          <w:numId w:val="5"/>
        </w:numPr>
        <w:spacing w:line="400" w:lineRule="exact"/>
        <w:ind w:firstLineChars="0"/>
        <w:jc w:val="both"/>
        <w:rPr>
          <w:rFonts w:ascii="宋体" w:hAnsi="宋体" w:cs="宋体"/>
          <w:vanish/>
          <w:color w:val="auto"/>
          <w:szCs w:val="21"/>
          <w:highlight w:val="none"/>
        </w:rPr>
      </w:pPr>
    </w:p>
    <w:p w14:paraId="29FE26E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供应商在响应截止时间之后提交的响应文件，采购代理机构将拒绝接收。</w:t>
      </w:r>
    </w:p>
    <w:p w14:paraId="786F215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33DFFCCA">
      <w:pPr>
        <w:spacing w:line="400" w:lineRule="exact"/>
        <w:rPr>
          <w:rFonts w:ascii="宋体" w:hAnsi="宋体" w:cs="宋体"/>
          <w:color w:val="auto"/>
          <w:szCs w:val="21"/>
          <w:highlight w:val="none"/>
        </w:rPr>
      </w:pPr>
    </w:p>
    <w:p w14:paraId="08ABCE1B">
      <w:pPr>
        <w:pStyle w:val="5"/>
        <w:rPr>
          <w:color w:val="auto"/>
          <w:highlight w:val="none"/>
        </w:rPr>
      </w:pPr>
      <w:bookmarkStart w:id="117" w:name="_Toc1936549380"/>
      <w:bookmarkStart w:id="118" w:name="_Toc15912"/>
      <w:r>
        <w:rPr>
          <w:rFonts w:hint="eastAsia"/>
          <w:color w:val="auto"/>
          <w:highlight w:val="none"/>
        </w:rPr>
        <w:t>19.响应样品、响应演示（如有要求）</w:t>
      </w:r>
      <w:bookmarkEnd w:id="117"/>
      <w:bookmarkEnd w:id="118"/>
    </w:p>
    <w:p w14:paraId="1A8DE14C">
      <w:pPr>
        <w:pStyle w:val="30"/>
        <w:numPr>
          <w:ilvl w:val="0"/>
          <w:numId w:val="5"/>
        </w:numPr>
        <w:spacing w:line="400" w:lineRule="exact"/>
        <w:ind w:firstLineChars="0"/>
        <w:jc w:val="both"/>
        <w:rPr>
          <w:rFonts w:ascii="宋体" w:hAnsi="宋体" w:cs="宋体"/>
          <w:vanish/>
          <w:color w:val="auto"/>
          <w:szCs w:val="21"/>
          <w:highlight w:val="none"/>
        </w:rPr>
      </w:pPr>
    </w:p>
    <w:p w14:paraId="2115D54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如有必要，采购代理机构可以要求供应商提供本服务项目涉及的部分设备或产品样品，供应商在响应时应提交《样品清单》。</w:t>
      </w:r>
    </w:p>
    <w:p w14:paraId="6C03212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为方便评审，供应商在提供样品时，应在所提供的样品表面显著位置标注供应商的名称、包号、样品名称、遴选文件规定的服务或货物编号。</w:t>
      </w:r>
    </w:p>
    <w:p w14:paraId="2866ED1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响应文件的一部分，除非另有说明，成交单位的样品将作为履约验收标准的参考不再退还，未成交单位须在成交公告发布后五个工作日内，前往采购代理机构领取响应样品，逾期不领，采购代理机构将不承担样品的保管责任，由此引发的样品丢失、毁损，采购代理机构不予负责。</w:t>
      </w:r>
    </w:p>
    <w:p w14:paraId="79D1FB9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D52261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如有要求供应商现场演示环节，演示现场提供投影仪及电脑，所需的网络环境及设备全部由供应商自行解决。除非另有说明，供应商不得派超过2名工作人员进场演示。演示过程不设置问答环节。</w:t>
      </w:r>
    </w:p>
    <w:p w14:paraId="129FDC4E">
      <w:pPr>
        <w:spacing w:line="360" w:lineRule="auto"/>
        <w:rPr>
          <w:rFonts w:ascii="宋体" w:hAnsi="宋体" w:cs="宋体"/>
          <w:color w:val="auto"/>
          <w:szCs w:val="21"/>
          <w:highlight w:val="none"/>
        </w:rPr>
      </w:pPr>
    </w:p>
    <w:p w14:paraId="48BD8831">
      <w:pPr>
        <w:pStyle w:val="5"/>
        <w:rPr>
          <w:rFonts w:hint="eastAsia"/>
          <w:color w:val="auto"/>
          <w:highlight w:val="none"/>
        </w:rPr>
      </w:pPr>
      <w:bookmarkStart w:id="119" w:name="_Toc28098"/>
      <w:bookmarkStart w:id="120" w:name="_Toc303084265"/>
      <w:bookmarkStart w:id="121" w:name="_Toc9777"/>
      <w:bookmarkStart w:id="122" w:name="_Toc382049112"/>
      <w:bookmarkStart w:id="123" w:name="_Toc409016474"/>
      <w:r>
        <w:rPr>
          <w:rFonts w:hint="eastAsia"/>
          <w:color w:val="auto"/>
          <w:highlight w:val="none"/>
        </w:rPr>
        <w:t>20.</w:t>
      </w:r>
      <w:bookmarkEnd w:id="119"/>
      <w:bookmarkEnd w:id="120"/>
      <w:bookmarkEnd w:id="121"/>
      <w:bookmarkEnd w:id="122"/>
      <w:r>
        <w:rPr>
          <w:rFonts w:hint="eastAsia"/>
          <w:color w:val="auto"/>
          <w:highlight w:val="none"/>
        </w:rPr>
        <w:t>响应截止期</w:t>
      </w:r>
      <w:bookmarkEnd w:id="123"/>
    </w:p>
    <w:p w14:paraId="052DD780">
      <w:pPr>
        <w:pStyle w:val="30"/>
        <w:numPr>
          <w:ilvl w:val="0"/>
          <w:numId w:val="5"/>
        </w:numPr>
        <w:spacing w:line="400" w:lineRule="exact"/>
        <w:ind w:firstLineChars="0"/>
        <w:jc w:val="both"/>
        <w:rPr>
          <w:rFonts w:ascii="宋体" w:hAnsi="宋体" w:cs="宋体"/>
          <w:vanish/>
          <w:color w:val="auto"/>
          <w:szCs w:val="21"/>
          <w:highlight w:val="none"/>
        </w:rPr>
      </w:pPr>
    </w:p>
    <w:p w14:paraId="0A37762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供应商应在遴选文件规定的截止日期和时间内，将响应文件送达到指定地点。</w:t>
      </w:r>
    </w:p>
    <w:p w14:paraId="3162E449">
      <w:pPr>
        <w:spacing w:line="400" w:lineRule="exact"/>
        <w:rPr>
          <w:rFonts w:ascii="宋体" w:hAnsi="宋体" w:cs="宋体"/>
          <w:color w:val="auto"/>
          <w:szCs w:val="21"/>
          <w:highlight w:val="none"/>
        </w:rPr>
      </w:pPr>
    </w:p>
    <w:p w14:paraId="6C8CCAA3">
      <w:pPr>
        <w:pStyle w:val="5"/>
        <w:rPr>
          <w:color w:val="auto"/>
          <w:highlight w:val="none"/>
        </w:rPr>
      </w:pPr>
      <w:bookmarkStart w:id="124" w:name="_Toc1190992801"/>
      <w:bookmarkStart w:id="125" w:name="_Toc22260"/>
      <w:r>
        <w:rPr>
          <w:rFonts w:hint="eastAsia"/>
          <w:color w:val="auto"/>
          <w:highlight w:val="none"/>
        </w:rPr>
        <w:t>21.响应文件的补充、修改与撤回</w:t>
      </w:r>
      <w:bookmarkEnd w:id="124"/>
      <w:bookmarkEnd w:id="125"/>
    </w:p>
    <w:p w14:paraId="2E15351F">
      <w:pPr>
        <w:pStyle w:val="30"/>
        <w:numPr>
          <w:ilvl w:val="0"/>
          <w:numId w:val="5"/>
        </w:numPr>
        <w:spacing w:line="400" w:lineRule="exact"/>
        <w:ind w:firstLineChars="0"/>
        <w:jc w:val="both"/>
        <w:rPr>
          <w:rFonts w:ascii="宋体" w:hAnsi="宋体" w:cs="宋体"/>
          <w:vanish/>
          <w:color w:val="auto"/>
          <w:szCs w:val="21"/>
          <w:highlight w:val="none"/>
        </w:rPr>
      </w:pPr>
    </w:p>
    <w:p w14:paraId="425F9BA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5CA0D98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供应商对响应文件的补充、修改的内容应当按遴选文件要求的签署、盖章、密封后，作为响应文件的组成部分。并按照遴选文件规定密封和标记的要求提交，并在响应文件密封袋上标明“补充、修改”字样。</w:t>
      </w:r>
    </w:p>
    <w:p w14:paraId="181517E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响应文件一经递交不予退还。</w:t>
      </w:r>
    </w:p>
    <w:p w14:paraId="56B4D19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在提交响应文件截止时间至响应有效期满之前，供应商不得撤回其响应，否则其响应保证金将不予退还。</w:t>
      </w:r>
    </w:p>
    <w:p w14:paraId="23DBE62C">
      <w:pPr>
        <w:pStyle w:val="11"/>
        <w:spacing w:line="360" w:lineRule="auto"/>
        <w:rPr>
          <w:color w:val="auto"/>
          <w:sz w:val="21"/>
          <w:szCs w:val="21"/>
          <w:highlight w:val="none"/>
        </w:rPr>
      </w:pPr>
    </w:p>
    <w:p w14:paraId="1451381F">
      <w:pPr>
        <w:pStyle w:val="5"/>
        <w:rPr>
          <w:rFonts w:hint="eastAsia"/>
          <w:color w:val="auto"/>
          <w:highlight w:val="none"/>
        </w:rPr>
      </w:pPr>
      <w:bookmarkStart w:id="126" w:name="_Toc174"/>
      <w:r>
        <w:rPr>
          <w:rFonts w:hint="eastAsia"/>
          <w:color w:val="auto"/>
          <w:highlight w:val="none"/>
        </w:rPr>
        <w:t>22.开标</w:t>
      </w:r>
      <w:bookmarkEnd w:id="126"/>
    </w:p>
    <w:p w14:paraId="59FEA67B">
      <w:pPr>
        <w:pStyle w:val="30"/>
        <w:numPr>
          <w:ilvl w:val="0"/>
          <w:numId w:val="5"/>
        </w:numPr>
        <w:spacing w:line="400" w:lineRule="exact"/>
        <w:ind w:firstLineChars="0"/>
        <w:jc w:val="both"/>
        <w:rPr>
          <w:rFonts w:ascii="宋体" w:hAnsi="宋体" w:cs="宋体"/>
          <w:vanish/>
          <w:color w:val="auto"/>
          <w:szCs w:val="21"/>
          <w:highlight w:val="none"/>
        </w:rPr>
      </w:pPr>
    </w:p>
    <w:p w14:paraId="454055C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采购代理机构按本遴选文件所规定的时间和地点公开开标，并邀请所有供应商代表参加。</w:t>
      </w:r>
    </w:p>
    <w:p w14:paraId="7A5DF46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0DD7C037">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开标会由采购代理机构主持，供应商的法定代表人或其授权代表携带有效身份证明准时参加开标会并签名报到。</w:t>
      </w:r>
    </w:p>
    <w:p w14:paraId="4649F520">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开标时，由供应商或者其推选的代表检查响应文件的密封情况；经确认无误后，由采购人或者采购代理机构工作人员当众拆封，宣布供应商名称、响应价格和遴选文件规定的需要宣布的其他内容；</w:t>
      </w:r>
    </w:p>
    <w:p w14:paraId="61075783">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供应商代表对开标过程和开标记录有异议，以及认为采购人、采购代理机构相关工作人员有需要回避的情形的，应当场提出询问或者回避申请。开标现场未提出异议的视为认同开标结果。</w:t>
      </w:r>
    </w:p>
    <w:p w14:paraId="301E983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供应商未参加开标的，视同认可开标结果。</w:t>
      </w:r>
    </w:p>
    <w:p w14:paraId="793652E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合格供应商不足3家的，不得开标；</w:t>
      </w:r>
    </w:p>
    <w:p w14:paraId="33EFD5F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开标过程应当由采购人或者采购代理机构负责记录，由参加开标的各供应商代表和相关工作人员签字确认。</w:t>
      </w:r>
    </w:p>
    <w:p w14:paraId="5D881B21">
      <w:pPr>
        <w:spacing w:line="400" w:lineRule="exact"/>
        <w:ind w:left="567"/>
        <w:jc w:val="both"/>
        <w:rPr>
          <w:rFonts w:ascii="宋体" w:hAnsi="宋体" w:cs="宋体"/>
          <w:color w:val="auto"/>
          <w:szCs w:val="21"/>
          <w:highlight w:val="none"/>
        </w:rPr>
      </w:pPr>
    </w:p>
    <w:p w14:paraId="6ABF99C4">
      <w:pPr>
        <w:pStyle w:val="5"/>
        <w:rPr>
          <w:rFonts w:hint="eastAsia"/>
          <w:color w:val="auto"/>
          <w:highlight w:val="none"/>
        </w:rPr>
      </w:pPr>
      <w:bookmarkStart w:id="127" w:name="_Toc318"/>
      <w:bookmarkStart w:id="128" w:name="_Toc1375869095"/>
      <w:r>
        <w:rPr>
          <w:rFonts w:hint="eastAsia"/>
          <w:color w:val="auto"/>
          <w:highlight w:val="none"/>
        </w:rPr>
        <w:t>23.评审小组及</w:t>
      </w:r>
      <w:bookmarkEnd w:id="127"/>
      <w:r>
        <w:rPr>
          <w:rFonts w:hint="eastAsia"/>
          <w:color w:val="auto"/>
          <w:highlight w:val="none"/>
        </w:rPr>
        <w:t>评审方法</w:t>
      </w:r>
      <w:bookmarkEnd w:id="128"/>
    </w:p>
    <w:p w14:paraId="55F9FB65">
      <w:pPr>
        <w:pStyle w:val="30"/>
        <w:numPr>
          <w:ilvl w:val="0"/>
          <w:numId w:val="5"/>
        </w:numPr>
        <w:spacing w:line="400" w:lineRule="exact"/>
        <w:ind w:firstLineChars="0"/>
        <w:jc w:val="both"/>
        <w:rPr>
          <w:rFonts w:ascii="宋体" w:hAnsi="宋体" w:cs="宋体"/>
          <w:vanish/>
          <w:color w:val="auto"/>
          <w:szCs w:val="21"/>
          <w:highlight w:val="none"/>
        </w:rPr>
      </w:pPr>
    </w:p>
    <w:p w14:paraId="2E6985F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评审小组根据招标项目的特点进行组建，并负责评审工作。</w:t>
      </w:r>
    </w:p>
    <w:p w14:paraId="2B664B8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0723210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遴选文件中要求供应商提供的相关资质证书证明材料因国家政策变动导致新旧证书名称不一致，旧证书未取消且新旧证书具有同等效力的，供应商提供新证书与提供在有效期内的旧证书给予同等认可。</w:t>
      </w:r>
    </w:p>
    <w:p w14:paraId="451A30E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定标原则：在满足遴选文件实质性要求前提下，按照遴选文件规定的各项评价因素进行量化打分，以评审总得分最高的供应商作为成交候选人或成交人。</w:t>
      </w:r>
    </w:p>
    <w:p w14:paraId="1D10899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评审小组对响应文件的评审内容，分为商务评议、技术评议和价格评议。评审流程包括符合性检查、澄清问题、比较与评价、推荐成交候选人或确定成交人、编写评审报告等步骤。</w:t>
      </w:r>
    </w:p>
    <w:p w14:paraId="51135D6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审期间，评审小组可要求供应商对其响应文件进行澄清，但不得寻求、提供或允许对响应价格等实质性内容做任何更改。有关澄清的要求和答复均应以纸质版形式提交，如供应商拒绝评审小组要求对其响应文件进行澄清的要求，所造成的后果由供应商自行承担。</w:t>
      </w:r>
    </w:p>
    <w:p w14:paraId="141BBBA3">
      <w:pPr>
        <w:spacing w:line="400" w:lineRule="exact"/>
        <w:rPr>
          <w:rFonts w:ascii="宋体" w:hAnsi="宋体" w:cs="宋体"/>
          <w:color w:val="auto"/>
          <w:szCs w:val="21"/>
          <w:highlight w:val="none"/>
        </w:rPr>
      </w:pPr>
    </w:p>
    <w:p w14:paraId="31890782">
      <w:pPr>
        <w:pStyle w:val="5"/>
        <w:rPr>
          <w:color w:val="auto"/>
          <w:highlight w:val="none"/>
        </w:rPr>
      </w:pPr>
      <w:bookmarkStart w:id="129" w:name="_Toc751509570"/>
      <w:bookmarkStart w:id="130" w:name="_Toc21911"/>
      <w:r>
        <w:rPr>
          <w:rFonts w:hint="eastAsia"/>
          <w:color w:val="auto"/>
          <w:highlight w:val="none"/>
        </w:rPr>
        <w:t>24.评审原则及评审过程的保密</w:t>
      </w:r>
      <w:bookmarkEnd w:id="129"/>
      <w:bookmarkEnd w:id="130"/>
    </w:p>
    <w:p w14:paraId="3E82AE17">
      <w:pPr>
        <w:pStyle w:val="30"/>
        <w:numPr>
          <w:ilvl w:val="0"/>
          <w:numId w:val="5"/>
        </w:numPr>
        <w:spacing w:line="400" w:lineRule="exact"/>
        <w:ind w:firstLineChars="0"/>
        <w:jc w:val="both"/>
        <w:rPr>
          <w:rFonts w:ascii="宋体" w:hAnsi="宋体" w:cs="宋体"/>
          <w:vanish/>
          <w:color w:val="auto"/>
          <w:szCs w:val="21"/>
          <w:highlight w:val="none"/>
        </w:rPr>
      </w:pPr>
    </w:p>
    <w:p w14:paraId="0D59AF9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评审的基本原则：评审小组将依据《中华人民共和国政府采购法》及国家和地方政府有关法规的规定，遵循“客观、公正、审慎”的原则进行评审工作。</w:t>
      </w:r>
    </w:p>
    <w:p w14:paraId="02C505A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从公开开标到签订合同，凡与审查、澄清、评审和响应有关的资料以及定标意见相关的事项，均不得向供应商及与评审无关的其他人透露。</w:t>
      </w:r>
    </w:p>
    <w:p w14:paraId="198540E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任何单位和个人不得非法干预、影响评审的过程和结果。</w:t>
      </w:r>
    </w:p>
    <w:p w14:paraId="75317A65">
      <w:pPr>
        <w:spacing w:line="400" w:lineRule="exact"/>
        <w:rPr>
          <w:rFonts w:ascii="宋体" w:hAnsi="宋体" w:cs="宋体"/>
          <w:color w:val="auto"/>
          <w:szCs w:val="21"/>
          <w:highlight w:val="none"/>
        </w:rPr>
      </w:pPr>
    </w:p>
    <w:p w14:paraId="3D1635B9">
      <w:pPr>
        <w:pStyle w:val="5"/>
        <w:rPr>
          <w:color w:val="auto"/>
          <w:highlight w:val="none"/>
        </w:rPr>
      </w:pPr>
      <w:bookmarkStart w:id="131" w:name="_Toc12318"/>
      <w:bookmarkStart w:id="132" w:name="_Toc1589536397"/>
      <w:r>
        <w:rPr>
          <w:rFonts w:hint="eastAsia"/>
          <w:color w:val="auto"/>
          <w:highlight w:val="none"/>
        </w:rPr>
        <w:t>25.响应文件的初审</w:t>
      </w:r>
      <w:bookmarkEnd w:id="131"/>
      <w:bookmarkEnd w:id="132"/>
    </w:p>
    <w:p w14:paraId="3291E354">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691B51D9">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开标结束后，采购人或者采购代理机构将依法对供应商的资格进行审查。资格审查时，供应商存在不符合资格性检查所要求事项情况的，响应无效。未通过资格审查的供应商不进入符合性审查的评审，</w:t>
      </w:r>
      <w:r>
        <w:rPr>
          <w:rFonts w:hint="eastAsia" w:ascii="宋体" w:hAnsi="宋体" w:cs="宋体"/>
          <w:b/>
          <w:color w:val="auto"/>
          <w:szCs w:val="21"/>
          <w:highlight w:val="none"/>
        </w:rPr>
        <w:t>资格性检查中发现下列情形之一的，其响应作无效处理：</w:t>
      </w:r>
    </w:p>
    <w:p w14:paraId="6880A59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13F084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包括但不限于：①资格证明文件未提供或不符合遴选文件要求的； 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4D1655A">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响应保证金瑕疵</w:t>
      </w:r>
    </w:p>
    <w:p w14:paraId="7170EC50">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包括但不限于：①供应商未按遴选文件要求提交响应保证金；②提交方式、提交时间、提交金额不符合遴选文件要求；③响应保证金有效期不符合遴选文件要求。</w:t>
      </w:r>
    </w:p>
    <w:p w14:paraId="05D8C73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将对符合资格的供应商的响应文件进行符合性审查，以确定其是否满足遴选文件的实质性要求。供应商不得通过修正或撤消不合要求的偏离或保留从而使其响应成为实质上响应的响应。符合性审查过程中，</w:t>
      </w:r>
      <w:r>
        <w:rPr>
          <w:rFonts w:hint="eastAsia" w:ascii="宋体" w:hAnsi="宋体" w:cs="宋体"/>
          <w:b/>
          <w:color w:val="auto"/>
          <w:szCs w:val="21"/>
          <w:highlight w:val="none"/>
        </w:rPr>
        <w:t>发现下列情况之一的，其响应将作无效处理</w:t>
      </w:r>
      <w:r>
        <w:rPr>
          <w:rFonts w:hint="eastAsia" w:ascii="宋体" w:hAnsi="宋体" w:cs="宋体"/>
          <w:color w:val="auto"/>
          <w:szCs w:val="21"/>
          <w:highlight w:val="none"/>
        </w:rPr>
        <w:t>：</w:t>
      </w:r>
    </w:p>
    <w:p w14:paraId="50A70B12">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响应文件的有效性、完整性瑕疵</w:t>
      </w:r>
    </w:p>
    <w:p w14:paraId="28148303">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响应文件的数量、制作不符合要求、响应文件内容与采购内容不符的（包括但不限于响应文件项目采购项目编号错误，响应文件项目名称错误导致无法分辨所投项目为本项目，响应文件数量少于遴选文件要求的）；②响应文件中要求签字的内容无法定代表人或其授权代表签字，或签字人无法定代表人有效授权的；③签字盖章不符合遴选文件要求的；④响应文件内容有严重缺漏项的；⑤响应文件的关键内容字迹模糊、无法辨认的；⑥响应有效期不符合文件要求的。</w:t>
      </w:r>
    </w:p>
    <w:p w14:paraId="25BB211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101CFC82">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响应文件不满足遴选文件中加注星号（★）的主要参数要求或加注星号的主要参数无技术资料支持的；②一般参数超出允许偏离的最大范围或最高项数的；③响应文件技术响应与事实不符或虚假响应的；④《技术条款偏离表》未提供的；⑤将一个包中的内容拆开响应的；⑥供应商对同一货物或服务响应时，响应方案不唯一；⑦明显不符合技术规格、技术标准要求的；⑧其他未实质性响应遴选文件技术要求的。</w:t>
      </w:r>
    </w:p>
    <w:p w14:paraId="25CA743A">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0B0B5B5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遴选文件加注星号（★）的商务要求负偏离的；②招标项目完成期（包括但不限于：工期，服务期，交货期等）未满足遴选文件要求的；③响应文件载明的货物包装方式、检验标准和方法不符合遴选文件要求的；④《商务条款偏离表》未提供的；⑤响应文件附有采购人不能接受的条件的；⑥其他未实质性响应遴选文件商务要求的。</w:t>
      </w:r>
    </w:p>
    <w:p w14:paraId="62C0C558">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4）响应报价瑕疵</w:t>
      </w:r>
    </w:p>
    <w:p w14:paraId="57CBC84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包括但不限于：①响应报价超过本遴选文件明确的项目预算或文件明确的最高限价；②未按遴选文件要求进行报价的；③报价内容或报价格式不符合遴选文件要求的；④响应报价有严重缺漏项的。</w:t>
      </w:r>
    </w:p>
    <w:p w14:paraId="57E5C2E2">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197D269E">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包括但不限于：①以他人的名义响应、串通响应、以行贿手段谋取成交或者以其他弄虚作假方式响应的；②扰乱开标、评审秩序，干扰招标工作正常进行的。③存在经评审小组认定的其他违规违法行为。</w:t>
      </w:r>
    </w:p>
    <w:p w14:paraId="39D61DA8">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6)法律法规及遴选文件中规定的其它情形。</w:t>
      </w:r>
    </w:p>
    <w:p w14:paraId="3BF3EB2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根据项目情况，评审小组有权决定遴选文件中“可能导致废标”或“可能导致其响应被拒绝”等具体条款是否实施“废标”或“响应被拒绝”，但对同一条款的裁决应适用于每个供应商。</w:t>
      </w:r>
    </w:p>
    <w:p w14:paraId="24B8174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对于响应文件中不构成实质性偏差的不正规、不一致或不规则，评审小组可以接受，但这种接受不能损害或影响任何供应商的相对排序。</w:t>
      </w:r>
    </w:p>
    <w:p w14:paraId="0F7FA64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审之前，评审小组要审查每份响应文件是否实质上响应了遴选文件的要求。实质上响应的响应应该是与遴选文件要求的全部主要条款（加“★”号）、条件和规格相符，没有重大偏离的响应。对关键条文的偏离、保留或反对，例如关于响应保证金、合同条款的重大偏离将被认为是实质上的偏离。评审小组决定响应文件的响应性只根据响应文件本身的内容，而不寻求外部的证据。</w:t>
      </w:r>
    </w:p>
    <w:p w14:paraId="2A0A1C63">
      <w:pPr>
        <w:spacing w:line="400" w:lineRule="exact"/>
        <w:rPr>
          <w:rFonts w:ascii="宋体" w:hAnsi="宋体" w:cs="宋体"/>
          <w:color w:val="auto"/>
          <w:szCs w:val="21"/>
          <w:highlight w:val="none"/>
        </w:rPr>
      </w:pPr>
    </w:p>
    <w:p w14:paraId="2BA7D68F">
      <w:pPr>
        <w:pStyle w:val="5"/>
        <w:rPr>
          <w:color w:val="auto"/>
          <w:highlight w:val="none"/>
        </w:rPr>
      </w:pPr>
      <w:bookmarkStart w:id="133" w:name="_Toc19657"/>
      <w:bookmarkStart w:id="134" w:name="_Toc1814619161"/>
      <w:r>
        <w:rPr>
          <w:rFonts w:hint="eastAsia"/>
          <w:color w:val="auto"/>
          <w:highlight w:val="none"/>
        </w:rPr>
        <w:t>26.商务、技术、价格评审</w:t>
      </w:r>
      <w:bookmarkEnd w:id="133"/>
      <w:bookmarkEnd w:id="134"/>
    </w:p>
    <w:p w14:paraId="6083322D">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4822387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对通过符合性检查的供应商进行商务技术综合评议，针对响应文件对遴选文件的响应情况对各个供应商进行商务和技术评分。 </w:t>
      </w:r>
    </w:p>
    <w:p w14:paraId="1DE0B087">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5DE9CA46">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响应文件报价出现前后不一致的，评审小组按照下列规定修正：</w:t>
      </w:r>
    </w:p>
    <w:p w14:paraId="7DFEE24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响应文件中开标一览表（报价表）内容与响应文件中相应内容不一致的，以开标一览表（报价表）为准；</w:t>
      </w:r>
    </w:p>
    <w:p w14:paraId="1375F12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1A61126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7EDE53B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345DA2E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同时出现两种以上不一致的，按照前款规定的顺序修正。修正后的报价按照经供应商确认后产生约束力，供应商不确认的，其响应无效。</w:t>
      </w:r>
    </w:p>
    <w:p w14:paraId="41BC5AA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对通过符合性审查的响应文件进行详细评审。评审小组对每一响应文件进行详细的商务评审、技术评审。按照评审程序的规定和依据评分标准，各位评委就每个供应商的技术、商务状况及其对遴选文件要求的响应情况进行评议和比较，评出其技术评分和商务评分。根据遴选文件规定评出得分，将价格得分、商务得分、技术得分相加得出最终评审得分。</w:t>
      </w:r>
    </w:p>
    <w:p w14:paraId="0A75C36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使用综合评分法的采购项目，核心产品提供相同品牌产品且通过资格审查、符合性审查的不同供应商参加同一合同项下响应的，按一家供应商计算，评审后得分最高的同品牌供应商获得成交人推荐资格。</w:t>
      </w:r>
    </w:p>
    <w:p w14:paraId="04DFD6F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供应商参加同一合同项下响应且评审得分相同的，按照评审因素的技术评审得分最高的供应商为排名第一的成交候选人，其他同品牌供应商不作为成交候选人。</w:t>
      </w:r>
    </w:p>
    <w:p w14:paraId="03B337F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审结果按评审后得分由高到低顺序排列。评审得分相同的，按响应报价（响应原报价）由低到高顺序排列。评审得分及响应报价均相同时，以随机抽取方式决定。响应文件满足遴选文件全部实质性要求，且按照评审因素的量化指标评审得分最高的供应商为排名第一的成交候选人。</w:t>
      </w:r>
    </w:p>
    <w:p w14:paraId="3B7FB6DD">
      <w:pPr>
        <w:tabs>
          <w:tab w:val="left" w:pos="907"/>
        </w:tabs>
        <w:spacing w:line="400" w:lineRule="exact"/>
        <w:ind w:left="567"/>
        <w:jc w:val="both"/>
        <w:rPr>
          <w:rFonts w:ascii="宋体" w:hAnsi="宋体" w:cs="宋体"/>
          <w:color w:val="auto"/>
          <w:szCs w:val="21"/>
          <w:highlight w:val="none"/>
        </w:rPr>
      </w:pPr>
    </w:p>
    <w:p w14:paraId="7E00AA8E">
      <w:pPr>
        <w:pStyle w:val="5"/>
        <w:rPr>
          <w:color w:val="auto"/>
          <w:highlight w:val="none"/>
        </w:rPr>
      </w:pPr>
      <w:bookmarkStart w:id="135" w:name="_Toc316375620"/>
      <w:bookmarkStart w:id="136" w:name="_Toc20328"/>
      <w:bookmarkStart w:id="137" w:name="_Toc5898"/>
      <w:bookmarkStart w:id="138" w:name="_Toc382049120"/>
      <w:bookmarkStart w:id="139" w:name="_Toc1727322931"/>
      <w:r>
        <w:rPr>
          <w:rFonts w:hint="eastAsia"/>
          <w:color w:val="auto"/>
          <w:highlight w:val="none"/>
        </w:rPr>
        <w:t>27.纪律和保密</w:t>
      </w:r>
      <w:bookmarkEnd w:id="135"/>
      <w:r>
        <w:rPr>
          <w:rFonts w:hint="eastAsia"/>
          <w:color w:val="auto"/>
          <w:highlight w:val="none"/>
        </w:rPr>
        <w:t>事项</w:t>
      </w:r>
      <w:bookmarkEnd w:id="136"/>
      <w:bookmarkEnd w:id="137"/>
      <w:bookmarkEnd w:id="138"/>
      <w:bookmarkEnd w:id="139"/>
    </w:p>
    <w:p w14:paraId="4B89802F">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56DE349E">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从开标之日起至授予合同期间，在响应文件的审查、澄清、比较和评价阶段，供应商试图对评审小组和采购代理机构施加任何影响或对采购人的比较及授予合同的决定产生影响，都可能导致其响应文件被拒绝。</w:t>
      </w:r>
    </w:p>
    <w:p w14:paraId="0464C89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供应商不得串通作弊，以不正当的手段妨碍、排挤其他供应商，扰乱市场，破坏公平竞争原则。否则将按相关法律规定严肃处理。</w:t>
      </w:r>
    </w:p>
    <w:p w14:paraId="028867C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获得本遴选文件的供应商，应对文件进行保密，不得用作本次响应以外的任何用途。开标后，供应商应归还遴选文件中要求保密的文件和资料。</w:t>
      </w:r>
    </w:p>
    <w:p w14:paraId="1FD777B4">
      <w:pPr>
        <w:rPr>
          <w:color w:val="auto"/>
          <w:highlight w:val="none"/>
        </w:rPr>
      </w:pPr>
    </w:p>
    <w:p w14:paraId="4D28BCAC">
      <w:pPr>
        <w:pStyle w:val="5"/>
        <w:rPr>
          <w:color w:val="auto"/>
          <w:highlight w:val="none"/>
        </w:rPr>
      </w:pPr>
      <w:bookmarkStart w:id="140" w:name="_Toc4954"/>
      <w:bookmarkStart w:id="141" w:name="_Toc1550395553"/>
      <w:bookmarkStart w:id="142" w:name="_Toc508284011"/>
      <w:r>
        <w:rPr>
          <w:rFonts w:hint="eastAsia"/>
          <w:color w:val="auto"/>
          <w:highlight w:val="none"/>
        </w:rPr>
        <w:t>28.合同授予标准</w:t>
      </w:r>
      <w:bookmarkEnd w:id="140"/>
      <w:bookmarkEnd w:id="141"/>
      <w:bookmarkEnd w:id="142"/>
    </w:p>
    <w:p w14:paraId="2A3D67D7">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4E527AA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根据评审小组的评审结果，采购人按照评审报告推荐的成交候选人中按顺序依法确定成交人。</w:t>
      </w:r>
    </w:p>
    <w:p w14:paraId="4356AC78">
      <w:pPr>
        <w:spacing w:line="400" w:lineRule="exact"/>
        <w:rPr>
          <w:rFonts w:ascii="宋体" w:hAnsi="宋体" w:cs="宋体"/>
          <w:color w:val="auto"/>
          <w:szCs w:val="21"/>
          <w:highlight w:val="none"/>
        </w:rPr>
      </w:pPr>
    </w:p>
    <w:p w14:paraId="462CB034">
      <w:pPr>
        <w:pStyle w:val="5"/>
        <w:rPr>
          <w:color w:val="auto"/>
          <w:highlight w:val="none"/>
        </w:rPr>
      </w:pPr>
      <w:bookmarkStart w:id="143" w:name="_Toc22043"/>
      <w:bookmarkStart w:id="144" w:name="_Toc508284013"/>
      <w:bookmarkStart w:id="145" w:name="_Toc1765411261"/>
      <w:r>
        <w:rPr>
          <w:rFonts w:hint="eastAsia"/>
          <w:color w:val="auto"/>
          <w:highlight w:val="none"/>
        </w:rPr>
        <w:t>30.发布采购结果</w:t>
      </w:r>
      <w:bookmarkEnd w:id="143"/>
      <w:bookmarkEnd w:id="144"/>
      <w:bookmarkEnd w:id="145"/>
    </w:p>
    <w:p w14:paraId="3043611D">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559FD460">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评审小组提出评审书面报告和推荐成交意见报采购人确认后，采购代理机构将在指定的信息发布媒体上发布公告。</w:t>
      </w:r>
    </w:p>
    <w:p w14:paraId="0274549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成交公告期限为1个工作日。</w:t>
      </w:r>
    </w:p>
    <w:p w14:paraId="634CF201">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结果公示发布后，成交单位应及时领取成交通知书。《成交通知书》是合同的一个组成部分，《成交通知书》对采购人和成交人均具有同等法律效力。</w:t>
      </w:r>
    </w:p>
    <w:p w14:paraId="12F10E7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成交人无正当理由不得放弃成交，因成交人放弃成交而对采购人造成的损失由放弃成交的成交人承担。</w:t>
      </w:r>
    </w:p>
    <w:p w14:paraId="5879BA9E">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6D36D09B">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采购结果发布后，采购代理机构或采购人有权对成交单位进行原件核查，成交单位应在五个工作日内把相关原件递交至采购代理机构办公地址或采购人指定地址进行核查。</w:t>
      </w:r>
    </w:p>
    <w:p w14:paraId="3B54D178">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成交单位有下列情形之一的，取消成交资格：</w:t>
      </w:r>
    </w:p>
    <w:p w14:paraId="5E68A1F8">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拒绝采购人或采购代理机构原件核查要求的；</w:t>
      </w:r>
    </w:p>
    <w:p w14:paraId="25AFE872">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未在规定时间内将原件递交到到采购代理机构办公地址或采购人指定地址进行核查的；</w:t>
      </w:r>
    </w:p>
    <w:p w14:paraId="034AC0A9">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在规定时间内递交的原件数量、内容与采购人、采购代理机构要求不一致的；</w:t>
      </w:r>
    </w:p>
    <w:p w14:paraId="5579DD6D">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445A4A26">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经查原件，响应文件内容有造假行为的。</w:t>
      </w:r>
    </w:p>
    <w:p w14:paraId="7354669D">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45170C4A">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若供应商出现虚假应标情况，响应文件作无效处理，其响应、成交无效。并根据相关法律上报相关监管部门。</w:t>
      </w:r>
    </w:p>
    <w:p w14:paraId="1BBC91D0">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3A506856">
      <w:pPr>
        <w:spacing w:line="400" w:lineRule="exact"/>
        <w:rPr>
          <w:rFonts w:ascii="宋体" w:hAnsi="宋体" w:cs="宋体"/>
          <w:color w:val="auto"/>
          <w:szCs w:val="21"/>
          <w:highlight w:val="none"/>
        </w:rPr>
      </w:pPr>
    </w:p>
    <w:p w14:paraId="2E3F998C">
      <w:pPr>
        <w:pStyle w:val="5"/>
        <w:rPr>
          <w:color w:val="auto"/>
          <w:highlight w:val="none"/>
        </w:rPr>
      </w:pPr>
      <w:bookmarkStart w:id="146" w:name="_Toc404448248"/>
      <w:bookmarkStart w:id="147" w:name="_Toc8411"/>
      <w:r>
        <w:rPr>
          <w:rFonts w:hint="eastAsia"/>
          <w:color w:val="auto"/>
          <w:highlight w:val="none"/>
        </w:rPr>
        <w:t>30.合同的签订与履行</w:t>
      </w:r>
      <w:bookmarkEnd w:id="146"/>
      <w:bookmarkEnd w:id="147"/>
    </w:p>
    <w:p w14:paraId="771702B3">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32870B11">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采购人应当自采购结果公示发出之日起30日内，按照遴选文件和成交人响应文件的规定，与成交人签订书面合同。所签订的合同不得对遴选文件确定的事项和成交人响应文件作实质性修改。</w:t>
      </w:r>
    </w:p>
    <w:p w14:paraId="44F526EE">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采购人与成交人应当根据合同的约定依法履行合同义务。</w:t>
      </w:r>
    </w:p>
    <w:p w14:paraId="31C0CAD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14:paraId="6A808DB3">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合同签订之日起2个工作日内，成交人应将所签订的合同副本（加盖公章）交至国顺招标有限公司归档。</w:t>
      </w:r>
    </w:p>
    <w:p w14:paraId="2637622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供应商根据遴选文件的规定和采购项目的实际情况，拟在成交后将成交项目的非主体、非关键性工作分包的，应当在响应文件中载明分包承担主体，分包承担主体应当具备相应资质条件且不得再次分包。</w:t>
      </w:r>
    </w:p>
    <w:p w14:paraId="03793856">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6C416B6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成交人拒绝与采购人签订合同的，采购人可以按照评审报告推荐的成交候选人名单排序，确定下一候选人为成交人，也可以重新开展政府采购活动。</w:t>
      </w:r>
    </w:p>
    <w:p w14:paraId="496FEB90">
      <w:pPr>
        <w:pStyle w:val="11"/>
        <w:rPr>
          <w:color w:val="auto"/>
          <w:sz w:val="21"/>
          <w:szCs w:val="21"/>
          <w:highlight w:val="none"/>
        </w:rPr>
      </w:pPr>
    </w:p>
    <w:p w14:paraId="6DE98EA9">
      <w:pPr>
        <w:pStyle w:val="5"/>
        <w:rPr>
          <w:color w:val="auto"/>
          <w:highlight w:val="none"/>
        </w:rPr>
      </w:pPr>
      <w:bookmarkStart w:id="148" w:name="_Toc19434"/>
      <w:bookmarkStart w:id="149" w:name="_Toc1833734466"/>
      <w:r>
        <w:rPr>
          <w:rFonts w:hint="eastAsia"/>
          <w:color w:val="auto"/>
          <w:highlight w:val="none"/>
        </w:rPr>
        <w:t>31.遴选文件的解释权</w:t>
      </w:r>
      <w:bookmarkEnd w:id="148"/>
      <w:bookmarkEnd w:id="149"/>
    </w:p>
    <w:p w14:paraId="74C8B08C">
      <w:pPr>
        <w:pStyle w:val="30"/>
        <w:numPr>
          <w:ilvl w:val="0"/>
          <w:numId w:val="5"/>
        </w:numPr>
        <w:tabs>
          <w:tab w:val="left" w:pos="907"/>
        </w:tabs>
        <w:spacing w:line="400" w:lineRule="exact"/>
        <w:ind w:firstLineChars="0"/>
        <w:jc w:val="both"/>
        <w:rPr>
          <w:rFonts w:ascii="宋体" w:hAnsi="宋体" w:cs="宋体"/>
          <w:vanish/>
          <w:color w:val="auto"/>
          <w:szCs w:val="21"/>
          <w:highlight w:val="none"/>
        </w:rPr>
      </w:pPr>
    </w:p>
    <w:p w14:paraId="47DF03A6">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本遴选文件是参照国家有关法律、法规以及政府采购管理有关规定和参照国际惯例编制，解释权属本国顺招标有限公司。</w:t>
      </w:r>
    </w:p>
    <w:p w14:paraId="06007289">
      <w:pPr>
        <w:rPr>
          <w:rFonts w:ascii="宋体" w:hAnsi="宋体" w:cs="宋体"/>
          <w:color w:val="auto"/>
          <w:szCs w:val="21"/>
          <w:highlight w:val="none"/>
        </w:rPr>
      </w:pPr>
      <w:r>
        <w:rPr>
          <w:rFonts w:hint="eastAsia" w:ascii="宋体" w:hAnsi="宋体" w:cs="宋体"/>
          <w:color w:val="auto"/>
          <w:szCs w:val="21"/>
          <w:highlight w:val="none"/>
        </w:rPr>
        <w:br w:type="page"/>
      </w:r>
    </w:p>
    <w:p w14:paraId="023F1190">
      <w:pPr>
        <w:pStyle w:val="3"/>
        <w:numPr>
          <w:ilvl w:val="0"/>
          <w:numId w:val="1"/>
        </w:numPr>
        <w:rPr>
          <w:color w:val="auto"/>
          <w:highlight w:val="none"/>
        </w:rPr>
      </w:pPr>
      <w:bookmarkStart w:id="150" w:name="_Toc1303668679"/>
      <w:r>
        <w:rPr>
          <w:rFonts w:hint="eastAsia"/>
          <w:color w:val="auto"/>
          <w:highlight w:val="none"/>
        </w:rPr>
        <w:t>用户需求书</w:t>
      </w:r>
      <w:bookmarkEnd w:id="150"/>
    </w:p>
    <w:p w14:paraId="61F24B37">
      <w:pPr>
        <w:jc w:val="center"/>
        <w:outlineLvl w:val="1"/>
        <w:rPr>
          <w:b/>
          <w:bCs/>
          <w:color w:val="auto"/>
          <w:sz w:val="28"/>
          <w:szCs w:val="36"/>
          <w:highlight w:val="none"/>
        </w:rPr>
      </w:pPr>
      <w:bookmarkStart w:id="151" w:name="_Toc16006"/>
      <w:bookmarkStart w:id="152" w:name="_Toc393431999"/>
      <w:r>
        <w:rPr>
          <w:rFonts w:hint="eastAsia"/>
          <w:b/>
          <w:bCs/>
          <w:color w:val="auto"/>
          <w:sz w:val="28"/>
          <w:szCs w:val="36"/>
          <w:highlight w:val="none"/>
        </w:rPr>
        <w:t>商务要求</w:t>
      </w:r>
      <w:bookmarkEnd w:id="151"/>
      <w:bookmarkEnd w:id="152"/>
    </w:p>
    <w:tbl>
      <w:tblPr>
        <w:tblStyle w:val="23"/>
        <w:tblW w:w="507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80"/>
        <w:gridCol w:w="6760"/>
      </w:tblGrid>
      <w:tr w14:paraId="7502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noWrap w:val="0"/>
            <w:vAlign w:val="center"/>
          </w:tcPr>
          <w:p w14:paraId="4E098571">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联合体响应</w:t>
            </w:r>
          </w:p>
        </w:tc>
        <w:tc>
          <w:tcPr>
            <w:tcW w:w="4004" w:type="pct"/>
            <w:noWrap w:val="0"/>
            <w:vAlign w:val="center"/>
          </w:tcPr>
          <w:p w14:paraId="1B51B905">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bidi="zh-CN"/>
              </w:rPr>
              <w:t>不</w:t>
            </w:r>
            <w:r>
              <w:rPr>
                <w:rFonts w:hint="eastAsia" w:ascii="宋体" w:hAnsi="宋体" w:cs="宋体"/>
                <w:color w:val="auto"/>
                <w:szCs w:val="21"/>
                <w:highlight w:val="none"/>
                <w:lang w:val="zh-CN" w:bidi="zh-CN"/>
              </w:rPr>
              <w:t>接受联合体响应</w:t>
            </w:r>
          </w:p>
        </w:tc>
      </w:tr>
      <w:tr w14:paraId="27CA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995" w:type="pct"/>
            <w:noWrap w:val="0"/>
            <w:vAlign w:val="center"/>
          </w:tcPr>
          <w:p w14:paraId="66CB0CAF">
            <w:pPr>
              <w:widowControl/>
              <w:jc w:val="center"/>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zh-CN" w:eastAsia="zh-CN" w:bidi="zh-CN"/>
              </w:rPr>
              <w:t>服务期限</w:t>
            </w:r>
          </w:p>
        </w:tc>
        <w:tc>
          <w:tcPr>
            <w:tcW w:w="4004" w:type="pct"/>
            <w:noWrap w:val="0"/>
            <w:vAlign w:val="center"/>
          </w:tcPr>
          <w:p w14:paraId="4A51785B">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bCs/>
                <w:color w:val="auto"/>
                <w:sz w:val="21"/>
                <w:szCs w:val="21"/>
                <w:highlight w:val="none"/>
                <w:lang w:eastAsia="zh-CN"/>
              </w:rPr>
              <w:t>自合同生效之日起六个月</w:t>
            </w:r>
          </w:p>
        </w:tc>
      </w:tr>
      <w:tr w14:paraId="23CA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995" w:type="pct"/>
            <w:noWrap w:val="0"/>
            <w:vAlign w:val="center"/>
          </w:tcPr>
          <w:p w14:paraId="35DB4894">
            <w:pPr>
              <w:widowControl/>
              <w:jc w:val="center"/>
              <w:rPr>
                <w:rFonts w:ascii="宋体" w:hAnsi="宋体" w:cs="宋体"/>
                <w:color w:val="auto"/>
                <w:szCs w:val="21"/>
                <w:highlight w:val="none"/>
                <w:lang w:val="zh-CN" w:bidi="zh-CN"/>
              </w:rPr>
            </w:pPr>
            <w:r>
              <w:rPr>
                <w:rFonts w:hint="eastAsia" w:ascii="宋体" w:hAnsi="宋体"/>
                <w:color w:val="auto"/>
                <w:szCs w:val="21"/>
                <w:highlight w:val="none"/>
              </w:rPr>
              <w:t>付款方式</w:t>
            </w:r>
          </w:p>
        </w:tc>
        <w:tc>
          <w:tcPr>
            <w:tcW w:w="4004" w:type="pct"/>
            <w:noWrap w:val="0"/>
            <w:vAlign w:val="center"/>
          </w:tcPr>
          <w:p w14:paraId="6236E2A3">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本</w:t>
            </w:r>
            <w:r>
              <w:rPr>
                <w:rFonts w:hint="eastAsia" w:ascii="宋体" w:hAnsi="宋体" w:cs="宋体"/>
                <w:color w:val="auto"/>
                <w:szCs w:val="21"/>
                <w:highlight w:val="none"/>
                <w:lang w:val="en-US" w:bidi="zh-CN"/>
              </w:rPr>
              <w:t>项目</w:t>
            </w:r>
            <w:r>
              <w:rPr>
                <w:rFonts w:hint="eastAsia" w:ascii="宋体" w:hAnsi="宋体" w:cs="宋体"/>
                <w:color w:val="auto"/>
                <w:szCs w:val="21"/>
                <w:highlight w:val="none"/>
                <w:lang w:val="zh-CN" w:bidi="zh-CN"/>
              </w:rPr>
              <w:t>中发生的一切费用均以人民币支付及结算。</w:t>
            </w:r>
          </w:p>
          <w:p w14:paraId="189EB6C8">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采购人以银行转账方式向成交单位支付合同款。</w:t>
            </w:r>
          </w:p>
          <w:p w14:paraId="0282E416">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服务期内一次性支付合同款项。</w:t>
            </w:r>
          </w:p>
          <w:p w14:paraId="137D2DF4">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4、成交单位收款前需向采购人提供合法有效的等额发票，否则采购人有权延迟付款且不视为违约。成交单位因支取上述款项所发生的银行费用由成交单位承担。</w:t>
            </w:r>
          </w:p>
          <w:p w14:paraId="6C20A1D2">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5、采购人收到成交单位提供的发票安排付款。若涉及财政审核，审核期间不视为逾期支付。</w:t>
            </w:r>
          </w:p>
        </w:tc>
      </w:tr>
      <w:tr w14:paraId="1823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995" w:type="pct"/>
            <w:noWrap w:val="0"/>
            <w:vAlign w:val="center"/>
          </w:tcPr>
          <w:p w14:paraId="2E287973">
            <w:pPr>
              <w:widowControl/>
              <w:jc w:val="center"/>
              <w:rPr>
                <w:rFonts w:ascii="宋体" w:hAnsi="宋体" w:cs="宋体"/>
                <w:color w:val="auto"/>
                <w:szCs w:val="21"/>
                <w:highlight w:val="none"/>
                <w:lang w:val="zh-CN" w:bidi="zh-CN"/>
              </w:rPr>
            </w:pPr>
            <w:r>
              <w:rPr>
                <w:rFonts w:hint="eastAsia" w:ascii="宋体" w:hAnsi="宋体"/>
                <w:color w:val="auto"/>
                <w:szCs w:val="21"/>
                <w:highlight w:val="none"/>
                <w:lang w:val="en-US" w:eastAsia="zh-CN"/>
              </w:rPr>
              <w:t>服务</w:t>
            </w:r>
            <w:r>
              <w:rPr>
                <w:rFonts w:hint="eastAsia" w:ascii="宋体" w:hAnsi="宋体"/>
                <w:color w:val="auto"/>
                <w:szCs w:val="21"/>
                <w:highlight w:val="none"/>
              </w:rPr>
              <w:t>地点</w:t>
            </w:r>
          </w:p>
        </w:tc>
        <w:tc>
          <w:tcPr>
            <w:tcW w:w="4004" w:type="pct"/>
            <w:noWrap w:val="0"/>
            <w:vAlign w:val="center"/>
          </w:tcPr>
          <w:p w14:paraId="3F689735">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ascii="宋体" w:hAnsi="宋体" w:cs="宋体"/>
                <w:color w:val="auto"/>
                <w:szCs w:val="21"/>
                <w:highlight w:val="none"/>
                <w:lang w:bidi="zh-CN"/>
              </w:rPr>
            </w:pPr>
            <w:r>
              <w:rPr>
                <w:rFonts w:hint="eastAsia" w:ascii="宋体" w:hAnsi="宋体"/>
                <w:color w:val="auto"/>
                <w:szCs w:val="21"/>
                <w:highlight w:val="none"/>
              </w:rPr>
              <w:t>采购人指定地点。</w:t>
            </w:r>
          </w:p>
        </w:tc>
      </w:tr>
      <w:tr w14:paraId="7C94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995" w:type="pct"/>
            <w:noWrap w:val="0"/>
            <w:vAlign w:val="center"/>
          </w:tcPr>
          <w:p w14:paraId="47FB8BD9">
            <w:pPr>
              <w:widowControl/>
              <w:jc w:val="center"/>
              <w:rPr>
                <w:rFonts w:ascii="宋体" w:hAnsi="宋体" w:cs="宋体"/>
                <w:color w:val="auto"/>
                <w:szCs w:val="21"/>
                <w:highlight w:val="none"/>
                <w:lang w:val="zh-CN" w:bidi="zh-CN"/>
              </w:rPr>
            </w:pPr>
            <w:r>
              <w:rPr>
                <w:rFonts w:hint="eastAsia" w:ascii="宋体" w:hAnsi="宋体"/>
                <w:color w:val="auto"/>
                <w:szCs w:val="21"/>
                <w:highlight w:val="none"/>
              </w:rPr>
              <w:t>报价要求</w:t>
            </w:r>
          </w:p>
        </w:tc>
        <w:tc>
          <w:tcPr>
            <w:tcW w:w="4004" w:type="pct"/>
            <w:noWrap w:val="0"/>
            <w:vAlign w:val="center"/>
          </w:tcPr>
          <w:p w14:paraId="53808854">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投标报价采取打包报价的方式，投标报价包括材料、工具、人工、管理费、利润、税金、风险、</w:t>
            </w:r>
            <w:r>
              <w:rPr>
                <w:rFonts w:hint="eastAsia" w:ascii="宋体" w:hAnsi="宋体" w:cs="宋体"/>
                <w:color w:val="auto"/>
                <w:szCs w:val="21"/>
                <w:highlight w:val="none"/>
                <w:lang w:val="en-US" w:bidi="zh-CN"/>
              </w:rPr>
              <w:t>采购</w:t>
            </w:r>
            <w:r>
              <w:rPr>
                <w:rFonts w:hint="eastAsia" w:ascii="宋体" w:hAnsi="宋体" w:cs="宋体"/>
                <w:color w:val="auto"/>
                <w:szCs w:val="21"/>
                <w:highlight w:val="none"/>
                <w:lang w:val="zh-CN" w:bidi="zh-CN"/>
              </w:rPr>
              <w:t>代理费用等一切因素所有应该和可能发生的费用因素。</w:t>
            </w:r>
          </w:p>
        </w:tc>
      </w:tr>
      <w:tr w14:paraId="6F4F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995" w:type="pct"/>
            <w:noWrap w:val="0"/>
            <w:vAlign w:val="center"/>
          </w:tcPr>
          <w:p w14:paraId="435A32DA">
            <w:pPr>
              <w:widowControl/>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验收要求</w:t>
            </w:r>
          </w:p>
        </w:tc>
        <w:tc>
          <w:tcPr>
            <w:tcW w:w="4004" w:type="pct"/>
            <w:noWrap w:val="0"/>
            <w:vAlign w:val="center"/>
          </w:tcPr>
          <w:p w14:paraId="2D8FB441">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按国家及行业相关要求进行验收。</w:t>
            </w:r>
          </w:p>
        </w:tc>
      </w:tr>
      <w:tr w14:paraId="7343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995" w:type="pct"/>
            <w:noWrap w:val="0"/>
            <w:vAlign w:val="center"/>
          </w:tcPr>
          <w:p w14:paraId="47AADBDE">
            <w:pPr>
              <w:widowControl/>
              <w:jc w:val="center"/>
              <w:rPr>
                <w:rFonts w:ascii="宋体" w:hAnsi="宋体" w:cs="宋体"/>
                <w:color w:val="auto"/>
                <w:szCs w:val="21"/>
                <w:highlight w:val="none"/>
                <w:lang w:val="zh-CN" w:bidi="zh-CN"/>
              </w:rPr>
            </w:pPr>
            <w:r>
              <w:rPr>
                <w:rFonts w:ascii="宋体" w:hAnsi="宋体"/>
                <w:color w:val="auto"/>
                <w:szCs w:val="21"/>
                <w:highlight w:val="none"/>
              </w:rPr>
              <w:t>合同条款</w:t>
            </w:r>
          </w:p>
        </w:tc>
        <w:tc>
          <w:tcPr>
            <w:tcW w:w="4004" w:type="pct"/>
            <w:noWrap w:val="0"/>
            <w:vAlign w:val="center"/>
          </w:tcPr>
          <w:p w14:paraId="5BDA01DD">
            <w:pPr>
              <w:keepNext w:val="0"/>
              <w:keepLines w:val="0"/>
              <w:pageBreakBefore w:val="0"/>
              <w:widowControl/>
              <w:kinsoku/>
              <w:wordWrap/>
              <w:overflowPunct/>
              <w:topLinePunct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olor w:val="auto"/>
                <w:szCs w:val="21"/>
                <w:highlight w:val="none"/>
              </w:rPr>
              <w:t>供应商</w:t>
            </w:r>
            <w:r>
              <w:rPr>
                <w:rFonts w:ascii="宋体" w:hAnsi="宋体"/>
                <w:color w:val="auto"/>
                <w:szCs w:val="21"/>
                <w:highlight w:val="none"/>
              </w:rPr>
              <w:t>实质响应合同各条款。</w:t>
            </w:r>
          </w:p>
        </w:tc>
      </w:tr>
    </w:tbl>
    <w:p w14:paraId="1FD3E4DC">
      <w:pPr>
        <w:rPr>
          <w:color w:val="auto"/>
          <w:highlight w:val="none"/>
        </w:rPr>
      </w:pPr>
      <w:r>
        <w:rPr>
          <w:color w:val="auto"/>
          <w:highlight w:val="none"/>
        </w:rPr>
        <w:br w:type="page"/>
      </w:r>
    </w:p>
    <w:p w14:paraId="279B935F">
      <w:pPr>
        <w:jc w:val="center"/>
        <w:outlineLvl w:val="1"/>
        <w:rPr>
          <w:b/>
          <w:bCs/>
          <w:color w:val="auto"/>
          <w:sz w:val="28"/>
          <w:szCs w:val="36"/>
          <w:highlight w:val="none"/>
        </w:rPr>
      </w:pPr>
      <w:bookmarkStart w:id="153" w:name="_Toc4572"/>
      <w:bookmarkStart w:id="154" w:name="_Toc844225744"/>
      <w:r>
        <w:rPr>
          <w:rFonts w:hint="eastAsia"/>
          <w:b/>
          <w:bCs/>
          <w:color w:val="auto"/>
          <w:sz w:val="28"/>
          <w:szCs w:val="36"/>
          <w:highlight w:val="none"/>
        </w:rPr>
        <w:t>技术要求</w:t>
      </w:r>
      <w:bookmarkEnd w:id="153"/>
      <w:bookmarkEnd w:id="154"/>
    </w:p>
    <w:p w14:paraId="42131B25">
      <w:pPr>
        <w:pStyle w:val="30"/>
        <w:numPr>
          <w:ilvl w:val="0"/>
          <w:numId w:val="0"/>
        </w:numPr>
        <w:spacing w:after="0" w:line="360" w:lineRule="auto"/>
        <w:ind w:leftChars="0"/>
        <w:textAlignment w:val="baseline"/>
        <w:rPr>
          <w:rFonts w:ascii="宋体" w:hAnsi="宋体" w:eastAsia="宋体" w:cs="宋体"/>
          <w:b/>
          <w:bCs/>
          <w:color w:val="auto"/>
          <w:sz w:val="21"/>
          <w:szCs w:val="21"/>
          <w:highlight w:val="none"/>
        </w:rPr>
      </w:pPr>
      <w:r>
        <w:rPr>
          <w:rFonts w:hint="eastAsia" w:ascii="宋体" w:hAnsi="宋体" w:cs="宋体"/>
          <w:b/>
          <w:color w:val="auto"/>
          <w:highlight w:val="none"/>
        </w:rPr>
        <w:t>一、服务内容</w:t>
      </w:r>
    </w:p>
    <w:tbl>
      <w:tblPr>
        <w:tblStyle w:val="23"/>
        <w:tblW w:w="0" w:type="auto"/>
        <w:tblInd w:w="0" w:type="dxa"/>
        <w:tblLayout w:type="autofit"/>
        <w:tblCellMar>
          <w:top w:w="0" w:type="dxa"/>
          <w:left w:w="108" w:type="dxa"/>
          <w:bottom w:w="0" w:type="dxa"/>
          <w:right w:w="108" w:type="dxa"/>
        </w:tblCellMar>
      </w:tblPr>
      <w:tblGrid>
        <w:gridCol w:w="529"/>
        <w:gridCol w:w="1137"/>
        <w:gridCol w:w="1781"/>
        <w:gridCol w:w="5075"/>
      </w:tblGrid>
      <w:tr w14:paraId="14E76E21">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FBB59E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B8D0C6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服务类型</w:t>
            </w:r>
          </w:p>
        </w:tc>
        <w:tc>
          <w:tcPr>
            <w:tcW w:w="1781" w:type="dxa"/>
            <w:tcBorders>
              <w:top w:val="single" w:color="auto" w:sz="4" w:space="0"/>
              <w:left w:val="nil"/>
              <w:bottom w:val="single" w:color="auto" w:sz="4" w:space="0"/>
              <w:right w:val="single" w:color="auto" w:sz="4" w:space="0"/>
            </w:tcBorders>
            <w:noWrap w:val="0"/>
            <w:vAlign w:val="center"/>
          </w:tcPr>
          <w:p w14:paraId="57BB71E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5075" w:type="dxa"/>
            <w:tcBorders>
              <w:top w:val="single" w:color="000000" w:sz="4" w:space="0"/>
              <w:left w:val="nil"/>
              <w:bottom w:val="single" w:color="auto" w:sz="4" w:space="0"/>
              <w:right w:val="single" w:color="000000" w:sz="4" w:space="0"/>
            </w:tcBorders>
            <w:noWrap w:val="0"/>
            <w:vAlign w:val="center"/>
          </w:tcPr>
          <w:p w14:paraId="22A403A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C05EED">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740F3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14:paraId="1C62E3C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业务运营</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222626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监控中心服务</w:t>
            </w:r>
          </w:p>
        </w:tc>
        <w:tc>
          <w:tcPr>
            <w:tcW w:w="5075" w:type="dxa"/>
            <w:tcBorders>
              <w:top w:val="single" w:color="auto" w:sz="4" w:space="0"/>
              <w:left w:val="single" w:color="auto" w:sz="4" w:space="0"/>
              <w:bottom w:val="single" w:color="auto" w:sz="4" w:space="0"/>
              <w:right w:val="single" w:color="auto" w:sz="4" w:space="0"/>
            </w:tcBorders>
            <w:noWrap w:val="0"/>
            <w:vAlign w:val="center"/>
          </w:tcPr>
          <w:p w14:paraId="1C36D33E">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安排监控人员线上值守</w:t>
            </w:r>
          </w:p>
        </w:tc>
      </w:tr>
      <w:tr w14:paraId="73CC34CD">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E0821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14:paraId="14B3DE94">
            <w:pPr>
              <w:widowControl/>
              <w:spacing w:line="360" w:lineRule="auto"/>
              <w:jc w:val="center"/>
              <w:rPr>
                <w:rFonts w:hint="eastAsia" w:ascii="宋体" w:hAnsi="宋体" w:eastAsia="宋体" w:cs="宋体"/>
                <w:color w:val="auto"/>
                <w:sz w:val="21"/>
                <w:szCs w:val="21"/>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B7BFA5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线上平台数据监测及告警通知</w:t>
            </w:r>
          </w:p>
        </w:tc>
        <w:tc>
          <w:tcPr>
            <w:tcW w:w="5075" w:type="dxa"/>
            <w:tcBorders>
              <w:top w:val="single" w:color="auto" w:sz="4" w:space="0"/>
              <w:left w:val="single" w:color="auto" w:sz="4" w:space="0"/>
              <w:bottom w:val="single" w:color="auto" w:sz="4" w:space="0"/>
              <w:right w:val="single" w:color="auto" w:sz="4" w:space="0"/>
            </w:tcBorders>
            <w:noWrap w:val="0"/>
            <w:vAlign w:val="center"/>
          </w:tcPr>
          <w:p w14:paraId="3E79CDC4">
            <w:pPr>
              <w:widowControl/>
              <w:numPr>
                <w:ilvl w:val="0"/>
                <w:numId w:val="0"/>
              </w:numPr>
              <w:spacing w:line="360" w:lineRule="auto"/>
              <w:jc w:val="left"/>
              <w:rPr>
                <w:rFonts w:hint="eastAsia" w:ascii="宋体" w:hAnsi="宋体" w:eastAsia="宋体" w:cs="宋体"/>
                <w:color w:val="auto"/>
                <w:sz w:val="21"/>
                <w:szCs w:val="21"/>
                <w:highlight w:val="none"/>
              </w:rPr>
            </w:pPr>
            <w:r>
              <w:rPr>
                <w:rFonts w:hint="default" w:ascii="仿宋" w:hAnsi="仿宋" w:eastAsia="仿宋" w:cs="仿宋"/>
                <w:color w:val="auto"/>
                <w:kern w:val="2"/>
                <w:sz w:val="21"/>
                <w:szCs w:val="21"/>
                <w:highlight w:val="none"/>
                <w:lang w:val="en-US" w:eastAsia="zh-CN" w:bidi="ar-SA"/>
              </w:rPr>
              <w:t>1、</w:t>
            </w:r>
            <w:r>
              <w:rPr>
                <w:rFonts w:hint="eastAsia" w:ascii="宋体" w:hAnsi="宋体" w:eastAsia="宋体" w:cs="宋体"/>
                <w:color w:val="auto"/>
                <w:sz w:val="21"/>
                <w:szCs w:val="21"/>
                <w:highlight w:val="none"/>
              </w:rPr>
              <w:t>出现异常数据及告警时，</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须对数据进行排查，并及时通知采购人。</w:t>
            </w:r>
          </w:p>
        </w:tc>
      </w:tr>
      <w:tr w14:paraId="264FE9F3">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BF230C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14:paraId="2EAC6463">
            <w:pPr>
              <w:widowControl/>
              <w:spacing w:line="360" w:lineRule="auto"/>
              <w:jc w:val="center"/>
              <w:rPr>
                <w:rFonts w:hint="eastAsia" w:ascii="宋体" w:hAnsi="宋体" w:eastAsia="宋体" w:cs="宋体"/>
                <w:color w:val="auto"/>
                <w:sz w:val="21"/>
                <w:szCs w:val="21"/>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EE0558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对硬件的接入提供指导</w:t>
            </w:r>
          </w:p>
        </w:tc>
        <w:tc>
          <w:tcPr>
            <w:tcW w:w="5075" w:type="dxa"/>
            <w:tcBorders>
              <w:top w:val="single" w:color="auto" w:sz="4" w:space="0"/>
              <w:left w:val="single" w:color="auto" w:sz="4" w:space="0"/>
              <w:bottom w:val="single" w:color="auto" w:sz="4" w:space="0"/>
              <w:right w:val="single" w:color="auto" w:sz="4" w:space="0"/>
            </w:tcBorders>
            <w:noWrap w:val="0"/>
            <w:vAlign w:val="top"/>
          </w:tcPr>
          <w:p w14:paraId="72836990">
            <w:pPr>
              <w:widowControl/>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采购人须提供硬件设备安装服务。</w:t>
            </w:r>
          </w:p>
          <w:p w14:paraId="32CA3275">
            <w:pPr>
              <w:pStyle w:val="8"/>
              <w:numPr>
                <w:ilvl w:val="0"/>
                <w:numId w:val="0"/>
              </w:numPr>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如有以往未曾接入的硬件类型接入平台，</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须进行技术及人力成本的评估，按实际另外收费。</w:t>
            </w:r>
          </w:p>
        </w:tc>
      </w:tr>
      <w:tr w14:paraId="26ECC774">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853460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14:paraId="6DD0FBE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平台系统维护</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6F5C10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对软件系统的缺陷须进行及时修复</w:t>
            </w:r>
          </w:p>
        </w:tc>
        <w:tc>
          <w:tcPr>
            <w:tcW w:w="5075" w:type="dxa"/>
            <w:tcBorders>
              <w:top w:val="single" w:color="auto" w:sz="4" w:space="0"/>
              <w:left w:val="single" w:color="auto" w:sz="4" w:space="0"/>
              <w:bottom w:val="single" w:color="auto" w:sz="4" w:space="0"/>
              <w:right w:val="single" w:color="auto" w:sz="4" w:space="0"/>
            </w:tcBorders>
            <w:noWrap w:val="0"/>
            <w:vAlign w:val="center"/>
          </w:tcPr>
          <w:p w14:paraId="4DBD174A">
            <w:pPr>
              <w:pStyle w:val="8"/>
              <w:numPr>
                <w:ilvl w:val="0"/>
                <w:numId w:val="0"/>
              </w:numPr>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需保障系统的稳定运行。</w:t>
            </w:r>
          </w:p>
          <w:p w14:paraId="122B071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2、当发生故障时，</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需在双方约定时间内完成故障的分析、排除工作。</w:t>
            </w:r>
          </w:p>
        </w:tc>
      </w:tr>
      <w:tr w14:paraId="4F360FA7">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44E800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14:paraId="6BA1AAAC">
            <w:pPr>
              <w:widowControl/>
              <w:spacing w:line="360" w:lineRule="auto"/>
              <w:jc w:val="center"/>
              <w:rPr>
                <w:rFonts w:hint="eastAsia" w:ascii="宋体" w:hAnsi="宋体" w:eastAsia="宋体" w:cs="宋体"/>
                <w:color w:val="auto"/>
                <w:sz w:val="21"/>
                <w:szCs w:val="21"/>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AA00A0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系统运行环境保障</w:t>
            </w:r>
          </w:p>
        </w:tc>
        <w:tc>
          <w:tcPr>
            <w:tcW w:w="5075" w:type="dxa"/>
            <w:tcBorders>
              <w:top w:val="single" w:color="auto" w:sz="4" w:space="0"/>
              <w:left w:val="single" w:color="auto" w:sz="4" w:space="0"/>
              <w:bottom w:val="single" w:color="auto" w:sz="4" w:space="0"/>
              <w:right w:val="single" w:color="auto" w:sz="4" w:space="0"/>
            </w:tcBorders>
            <w:noWrap w:val="0"/>
            <w:vAlign w:val="center"/>
          </w:tcPr>
          <w:p w14:paraId="3533AC9C">
            <w:pPr>
              <w:pStyle w:val="8"/>
              <w:numPr>
                <w:ilvl w:val="0"/>
                <w:numId w:val="0"/>
              </w:numPr>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负责系统运行环境的日常运维、监测工作，保证系统环境的可用性。</w:t>
            </w:r>
          </w:p>
          <w:p w14:paraId="4EC818B1">
            <w:pPr>
              <w:pStyle w:val="8"/>
              <w:numPr>
                <w:ilvl w:val="0"/>
                <w:numId w:val="0"/>
              </w:numPr>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成交单位</w:t>
            </w:r>
            <w:r>
              <w:rPr>
                <w:rFonts w:hint="eastAsia" w:ascii="宋体" w:hAnsi="宋体" w:eastAsia="宋体" w:cs="宋体"/>
                <w:color w:val="auto"/>
                <w:sz w:val="21"/>
                <w:szCs w:val="21"/>
                <w:highlight w:val="none"/>
              </w:rPr>
              <w:t>负责系统相关服务的监测及保障工作，如系统短信、电话通知服务等。</w:t>
            </w:r>
          </w:p>
        </w:tc>
      </w:tr>
      <w:tr w14:paraId="48179E7C">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3A9324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D0DFC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8C088C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实时监测</w:t>
            </w:r>
          </w:p>
        </w:tc>
        <w:tc>
          <w:tcPr>
            <w:tcW w:w="5075" w:type="dxa"/>
            <w:tcBorders>
              <w:top w:val="single" w:color="auto" w:sz="4" w:space="0"/>
              <w:left w:val="single" w:color="auto" w:sz="4" w:space="0"/>
              <w:bottom w:val="single" w:color="auto" w:sz="4" w:space="0"/>
              <w:right w:val="single" w:color="auto" w:sz="4" w:space="0"/>
            </w:tcBorders>
            <w:noWrap w:val="0"/>
            <w:vAlign w:val="center"/>
          </w:tcPr>
          <w:p w14:paraId="57B13562">
            <w:pPr>
              <w:pStyle w:val="8"/>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对平台上的数据变化作出分析和评估，及时推送告知。</w:t>
            </w:r>
          </w:p>
        </w:tc>
      </w:tr>
    </w:tbl>
    <w:p w14:paraId="1503D34F">
      <w:pPr>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（1）远程支持服务内容</w:t>
      </w:r>
    </w:p>
    <w:p w14:paraId="0C50E425">
      <w:pPr>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设立专门的服务热线或维护群等方式，协助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完成日常数据网络设备维护，并为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提供在线及时的远程数据网络技术支撑服务，包括远程故障响应、故障诊断、故障处理、应急处置等。</w:t>
      </w:r>
    </w:p>
    <w:p w14:paraId="061E1901">
      <w:pPr>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任何不包括在</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规定的服务范围内的服务活动将被视为附加订单，对于附加订单，</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将按服务要求和内容另行报价。</w:t>
      </w:r>
    </w:p>
    <w:p w14:paraId="0F673EC0">
      <w:pPr>
        <w:pStyle w:val="30"/>
        <w:numPr>
          <w:ilvl w:val="0"/>
          <w:numId w:val="0"/>
        </w:numPr>
        <w:spacing w:after="0" w:line="360" w:lineRule="auto"/>
        <w:ind w:leftChars="0"/>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color w:val="auto"/>
          <w:highlight w:val="none"/>
        </w:rPr>
        <w:t>二、</w:t>
      </w:r>
      <w:r>
        <w:rPr>
          <w:rFonts w:hint="eastAsia" w:ascii="宋体" w:hAnsi="宋体" w:eastAsia="宋体" w:cs="宋体"/>
          <w:b/>
          <w:color w:val="auto"/>
          <w:sz w:val="21"/>
          <w:szCs w:val="21"/>
          <w:highlight w:val="none"/>
          <w:lang w:val="en-US" w:eastAsia="zh-CN"/>
        </w:rPr>
        <w:t>双方责任和义务</w:t>
      </w:r>
    </w:p>
    <w:p w14:paraId="7E9A4294">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1采购人的责任和义务</w:t>
      </w:r>
    </w:p>
    <w:p w14:paraId="2A9D5509">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1.1在成交单位提供服务的过程中，采购人须积极配合成交单位的工作（指定人员、紧急时提供车辆等），若由于采购人的不配合而造成的损失由采购人自行承担。</w:t>
      </w:r>
    </w:p>
    <w:p w14:paraId="3396F020">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1.2服务期间，采购人应提供成交单位技术人员进出工作场所的便利。</w:t>
      </w:r>
    </w:p>
    <w:p w14:paraId="604E03A3">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1.3采购人需提供适于解决问题的网络和工作环境及配合成交单位技术人员解决问题所需的人员和仪器、仪表。</w:t>
      </w:r>
    </w:p>
    <w:p w14:paraId="5441D141">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为使采购人能顺利地获得成交单位提供的服务，在采购人不是设备所有者的情况下，采购人应从设备所有者处获取授权；并在成交单位提供服务之前，做到以下各项：1）遵从成交单位所提供的对问题的分析和判断、以及请求服务的程序；2）妥善处理该设备中涉及的所有程序、数据和资源的储备；3）若设备放置的地点有改变，应及时通知成交单位。</w:t>
      </w:r>
    </w:p>
    <w:p w14:paraId="4BB501A3">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2.成交单位的责任和义务</w:t>
      </w:r>
    </w:p>
    <w:p w14:paraId="1F7B555A">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2.1根据服务</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lang w:eastAsia="zh-CN"/>
        </w:rPr>
        <w:t>向采购人提供服务。</w:t>
      </w:r>
    </w:p>
    <w:p w14:paraId="7E9907CC">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2.2成交单位应利用其专业能力，勤勉、审慎地提供服务。在接到服务请求报告后，全力以赴，积极采取措施并提出正确的解决方案，减少采购人的损失。</w:t>
      </w:r>
    </w:p>
    <w:p w14:paraId="6AF8E48E">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2.3成交单位在为采购人提供技术服务时，应认真解答采购人维护人员的咨询。对于电话咨询的问题，成交单位也应认真处理，提供合理的解决方案。</w:t>
      </w:r>
    </w:p>
    <w:p w14:paraId="3AD1F43C">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2.4成交单位技术人员在服务期间，应严格遵守采购人的各项规章制度，接受采购人的管理，成交单位对不能胜任的成交单位技术人员按采购人要求予以更换。</w:t>
      </w:r>
    </w:p>
    <w:p w14:paraId="289CC343">
      <w:pPr>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2.5对于由超出附件一以外的设备引起的问题，成交单位可根据实际情况及自身的技术能力提供服务，但由此形成的费用由采购人承担。</w:t>
      </w:r>
    </w:p>
    <w:p w14:paraId="0DCBB1FB">
      <w:pPr>
        <w:pStyle w:val="30"/>
        <w:numPr>
          <w:ilvl w:val="0"/>
          <w:numId w:val="0"/>
        </w:numPr>
        <w:tabs>
          <w:tab w:val="left" w:pos="426"/>
        </w:tabs>
        <w:spacing w:before="156" w:beforeLines="50" w:line="360" w:lineRule="auto"/>
        <w:ind w:leftChars="0"/>
        <w:rPr>
          <w:rFonts w:hint="eastAsia" w:ascii="宋体" w:hAnsi="宋体" w:eastAsia="宋体" w:cs="宋体"/>
          <w:b/>
          <w:color w:val="auto"/>
          <w:sz w:val="21"/>
          <w:szCs w:val="21"/>
          <w:highlight w:val="none"/>
          <w:lang w:eastAsia="zh-CN"/>
        </w:rPr>
      </w:pPr>
      <w:r>
        <w:rPr>
          <w:rFonts w:hint="eastAsia" w:ascii="宋体" w:hAnsi="宋体" w:cs="宋体"/>
          <w:b/>
          <w:color w:val="auto"/>
          <w:highlight w:val="none"/>
        </w:rPr>
        <w:t>三、</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承诺</w:t>
      </w:r>
    </w:p>
    <w:p w14:paraId="08CB506B">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1在项目约定的服务期内，成交单位需保障系统的稳定运行，提供专业的技术服务，积极配合采购人进行平台线上告警监测和处理工作。</w:t>
      </w:r>
    </w:p>
    <w:p w14:paraId="7A7CF59E">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2项目服务期内，成交单位无需提供服务的情况包括但不限于：</w:t>
      </w:r>
    </w:p>
    <w:p w14:paraId="6082437B">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2.1不可抗力；</w:t>
      </w:r>
    </w:p>
    <w:p w14:paraId="33749DC1">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2.2采购人未按照成交单位提供的说明或技术资料中所列的用途和方法操作而引起的系统损坏；</w:t>
      </w:r>
    </w:p>
    <w:p w14:paraId="14D92DD1">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2.3非成交单位或成交单位授权人员对合同设备的条形序列号码或其它辩认标志所进行的任何修改、清除或擦抹，导致成交单位对合同设备的服务期无法确认；</w:t>
      </w:r>
    </w:p>
    <w:p w14:paraId="60E58F5D">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2.4非成交单位或成交单位授权人员对合同设备进行的软硬件修改或其它操作而导致的设备损坏、故障或设备性能下降；</w:t>
      </w:r>
    </w:p>
    <w:p w14:paraId="0F532A07">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2.5合同设备被用来提供未包含于合同中的服务或功能，或未得到成交单位为设备提供的软件使用许可证；</w:t>
      </w:r>
    </w:p>
    <w:p w14:paraId="0219CB91">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2.6非合同约定范围内的设备，如采购人自购设备等；</w:t>
      </w:r>
    </w:p>
    <w:p w14:paraId="6BB4DB34">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2.7因采购人疏忽、误用、误操作或恶意使用等导致设备损坏、故障或设备性能下降；</w:t>
      </w:r>
    </w:p>
    <w:p w14:paraId="156F0D2A">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2.8采购人未能满足合同设备正常运行所需环境条件或外部电气参数的要求；</w:t>
      </w:r>
    </w:p>
    <w:p w14:paraId="1A5D3240">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2.9未经双方协商一致，采购人将合同设备出让、租借、赠送给其它方；</w:t>
      </w:r>
    </w:p>
    <w:p w14:paraId="48285833">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2.10未经双方协商一致，采购人自行对合同设备进行了拆除、移动、重新安装等变更，或采购人进行的上述变更得到了成交单位同意，但变更后的设备文档未提交成交单位的情况；</w:t>
      </w:r>
    </w:p>
    <w:p w14:paraId="71F0DCD0">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2.11非合同设备原因引起的硬件更改或软件升级，如国标更改、采购人提出的功能更改或合同未列明的功能增加等；</w:t>
      </w:r>
    </w:p>
    <w:p w14:paraId="594867A9">
      <w:pPr>
        <w:spacing w:after="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2.1未经成交单位同意，由采购人或采购人授权的其它方在合同设备上安装软件、附件或其它材料或提供其它功能，导致合同设备性能下降或损坏。</w:t>
      </w:r>
    </w:p>
    <w:p w14:paraId="67B754DA">
      <w:pPr>
        <w:spacing w:after="0" w:line="360" w:lineRule="auto"/>
        <w:ind w:firstLine="420" w:firstLineChars="200"/>
        <w:textAlignment w:val="baseline"/>
        <w:rPr>
          <w:rFonts w:hint="eastAsia" w:ascii="宋体" w:hAnsi="宋体" w:cs="宋体"/>
          <w:b/>
          <w:bCs/>
          <w:color w:val="auto"/>
          <w:kern w:val="0"/>
          <w:szCs w:val="21"/>
          <w:highlight w:val="none"/>
          <w:lang w:val="zh-CN" w:bidi="zh-CN"/>
        </w:rPr>
      </w:pPr>
      <w:r>
        <w:rPr>
          <w:rFonts w:hint="eastAsia" w:ascii="宋体" w:hAnsi="宋体" w:eastAsia="宋体" w:cs="宋体"/>
          <w:color w:val="auto"/>
          <w:sz w:val="21"/>
          <w:szCs w:val="21"/>
          <w:highlight w:val="none"/>
          <w:lang w:val="en-US" w:eastAsia="zh-CN"/>
        </w:rPr>
        <w:t>3对于本项目服务内容外的非服务范围，如采购人提出要求，成交单位可根据具体情况提供相应的有偿服务。</w:t>
      </w:r>
    </w:p>
    <w:p w14:paraId="4F583FEA">
      <w:pPr>
        <w:rPr>
          <w:rFonts w:hint="eastAsia"/>
          <w:color w:val="auto"/>
          <w:highlight w:val="none"/>
          <w:lang w:val="zh-CN"/>
        </w:rPr>
      </w:pPr>
    </w:p>
    <w:p w14:paraId="35C78BF1">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3CD36306">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打“★”号条款为实质性条款，若有任何一条负偏离或不满足则导致响应无效。</w:t>
      </w:r>
    </w:p>
    <w:p w14:paraId="687A0A49">
      <w:pPr>
        <w:pStyle w:val="11"/>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打“▲”号条款为重要技术参数（如有），若有部分“▲”条款未响应或不满足，将根据评审要求影响其得分，但不作为无效响应条款。</w:t>
      </w:r>
    </w:p>
    <w:p w14:paraId="7CBDC406">
      <w:pPr>
        <w:rPr>
          <w:rFonts w:hint="eastAsia"/>
          <w:b/>
          <w:bCs/>
          <w:color w:val="auto"/>
          <w:kern w:val="0"/>
          <w:szCs w:val="21"/>
          <w:highlight w:val="none"/>
        </w:rPr>
      </w:pPr>
      <w:r>
        <w:rPr>
          <w:rFonts w:hint="eastAsia"/>
          <w:b/>
          <w:bCs/>
          <w:color w:val="auto"/>
          <w:kern w:val="0"/>
          <w:szCs w:val="21"/>
          <w:highlight w:val="none"/>
        </w:rPr>
        <w:br w:type="page"/>
      </w:r>
    </w:p>
    <w:p w14:paraId="497A2CC0">
      <w:pPr>
        <w:pStyle w:val="3"/>
        <w:numPr>
          <w:ilvl w:val="0"/>
          <w:numId w:val="1"/>
        </w:numPr>
        <w:rPr>
          <w:color w:val="auto"/>
          <w:highlight w:val="none"/>
        </w:rPr>
      </w:pPr>
      <w:bookmarkStart w:id="155" w:name="_Toc467908734"/>
      <w:r>
        <w:rPr>
          <w:rFonts w:hint="eastAsia"/>
          <w:color w:val="auto"/>
          <w:highlight w:val="none"/>
        </w:rPr>
        <w:t>详细评审</w:t>
      </w:r>
      <w:bookmarkEnd w:id="155"/>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14:paraId="0B83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56F9765">
            <w:pPr>
              <w:pStyle w:val="32"/>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4CE2D7A">
            <w:pPr>
              <w:pStyle w:val="32"/>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36972795">
            <w:pPr>
              <w:pStyle w:val="32"/>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2A022FDB">
            <w:pPr>
              <w:pStyle w:val="32"/>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0093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46BF1B0B">
            <w:pPr>
              <w:pStyle w:val="32"/>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14:paraId="5153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5B991402">
            <w:pPr>
              <w:pStyle w:val="32"/>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9" w:type="dxa"/>
            <w:tcBorders>
              <w:top w:val="single" w:color="auto" w:sz="4" w:space="0"/>
              <w:left w:val="single" w:color="auto" w:sz="4" w:space="0"/>
              <w:right w:val="single" w:color="auto" w:sz="4" w:space="0"/>
            </w:tcBorders>
            <w:noWrap w:val="0"/>
            <w:vAlign w:val="center"/>
          </w:tcPr>
          <w:p w14:paraId="16E0B29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67532FD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4E2762C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具有</w:t>
            </w:r>
            <w:r>
              <w:rPr>
                <w:rFonts w:hint="eastAsia" w:ascii="宋体" w:hAnsi="宋体" w:eastAsia="宋体" w:cs="宋体"/>
                <w:color w:val="auto"/>
                <w:kern w:val="2"/>
                <w:sz w:val="21"/>
                <w:szCs w:val="21"/>
                <w:highlight w:val="none"/>
                <w:lang w:val="en-US" w:eastAsia="zh-CN"/>
              </w:rPr>
              <w:t>系统运营或系统维护类项目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1DE29CF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注：须提供合同复印件</w:t>
            </w:r>
            <w:r>
              <w:rPr>
                <w:rFonts w:hint="eastAsia" w:ascii="宋体" w:hAnsi="宋体" w:cs="宋体"/>
                <w:color w:val="auto"/>
                <w:kern w:val="2"/>
                <w:sz w:val="21"/>
                <w:szCs w:val="21"/>
                <w:highlight w:val="none"/>
                <w:lang w:val="en-US" w:eastAsia="zh-CN"/>
              </w:rPr>
              <w:t>并加盖供应商公章</w:t>
            </w:r>
            <w:r>
              <w:rPr>
                <w:rFonts w:hint="eastAsia" w:ascii="宋体" w:hAnsi="宋体" w:eastAsia="宋体" w:cs="宋体"/>
                <w:color w:val="auto"/>
                <w:kern w:val="2"/>
                <w:sz w:val="21"/>
                <w:szCs w:val="21"/>
                <w:highlight w:val="none"/>
              </w:rPr>
              <w:t>。</w:t>
            </w:r>
          </w:p>
        </w:tc>
      </w:tr>
      <w:tr w14:paraId="667C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56584268">
            <w:pPr>
              <w:pStyle w:val="32"/>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noWrap w:val="0"/>
            <w:vAlign w:val="center"/>
          </w:tcPr>
          <w:p w14:paraId="21146EA3">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2AC058DD">
            <w:pPr>
              <w:spacing w:line="276" w:lineRule="auto"/>
              <w:jc w:val="center"/>
              <w:rPr>
                <w:rFonts w:hint="eastAsia" w:ascii="宋体" w:hAnsi="宋体" w:eastAsia="宋体" w:cs="宋体"/>
                <w:color w:val="auto"/>
                <w:kern w:val="2"/>
                <w:sz w:val="21"/>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472C2EB">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根据供应商服务响应时间进行评审：</w:t>
            </w:r>
          </w:p>
          <w:p w14:paraId="08F2B0EA">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（1）</w:t>
            </w:r>
            <w:r>
              <w:rPr>
                <w:rFonts w:hint="eastAsia" w:ascii="宋体" w:hAnsi="宋体" w:cs="宋体"/>
                <w:bCs/>
                <w:color w:val="auto"/>
                <w:szCs w:val="21"/>
                <w:highlight w:val="none"/>
                <w:lang w:val="zh-CN"/>
              </w:rPr>
              <w:t>供应商承诺接到采购人通知后0.5小时（含）以内到达采购人指定地点的，得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zh-CN"/>
              </w:rPr>
              <w:t>分；</w:t>
            </w:r>
          </w:p>
          <w:p w14:paraId="4F9482B4">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（2）</w:t>
            </w:r>
            <w:r>
              <w:rPr>
                <w:rFonts w:hint="eastAsia" w:ascii="宋体" w:hAnsi="宋体" w:cs="宋体"/>
                <w:bCs/>
                <w:color w:val="auto"/>
                <w:szCs w:val="21"/>
                <w:highlight w:val="none"/>
                <w:lang w:val="zh-CN"/>
              </w:rPr>
              <w:t>供应商承诺接到采购人通知后1小时（含）内到达采购人指定地点的，得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分；</w:t>
            </w:r>
          </w:p>
          <w:p w14:paraId="43A0261A">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（3）</w:t>
            </w:r>
            <w:r>
              <w:rPr>
                <w:rFonts w:hint="eastAsia" w:ascii="宋体" w:hAnsi="宋体" w:cs="宋体"/>
                <w:bCs/>
                <w:color w:val="auto"/>
                <w:szCs w:val="21"/>
                <w:highlight w:val="none"/>
                <w:lang w:val="zh-CN"/>
              </w:rPr>
              <w:t>供应商承诺接到采购人通知后2小时（含）内到达采购人指定地点的，得1分；</w:t>
            </w:r>
          </w:p>
          <w:p w14:paraId="7D84DF01">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（4）</w:t>
            </w:r>
            <w:r>
              <w:rPr>
                <w:rFonts w:hint="eastAsia" w:ascii="宋体" w:hAnsi="宋体" w:cs="宋体"/>
                <w:bCs/>
                <w:color w:val="auto"/>
                <w:szCs w:val="21"/>
                <w:highlight w:val="none"/>
                <w:lang w:val="zh-CN"/>
              </w:rPr>
              <w:t>其它不得分。</w:t>
            </w:r>
          </w:p>
          <w:p w14:paraId="6A7D0351">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bCs/>
                <w:color w:val="auto"/>
                <w:szCs w:val="21"/>
                <w:highlight w:val="none"/>
                <w:lang w:val="en-US" w:eastAsia="zh-CN"/>
              </w:rPr>
              <w:t>注：</w:t>
            </w:r>
            <w:r>
              <w:rPr>
                <w:rFonts w:hint="eastAsia" w:ascii="宋体" w:hAnsi="宋体" w:cs="宋体"/>
                <w:bCs/>
                <w:color w:val="auto"/>
                <w:szCs w:val="21"/>
                <w:highlight w:val="none"/>
                <w:lang w:val="zh-CN"/>
              </w:rPr>
              <w:t>供应商须在响应文件中单独提供承诺函加盖供应商公章</w:t>
            </w:r>
          </w:p>
        </w:tc>
      </w:tr>
      <w:tr w14:paraId="0842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16857FFD">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14:paraId="6969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300A60A">
            <w:pPr>
              <w:pStyle w:val="3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F638943">
            <w:pPr>
              <w:jc w:val="center"/>
              <w:rPr>
                <w:rFonts w:hint="default" w:ascii="宋体" w:eastAsia="宋体" w:cs="宋体"/>
                <w:color w:val="auto"/>
                <w:szCs w:val="21"/>
                <w:highlight w:val="none"/>
                <w:lang w:val="en-US" w:eastAsia="zh-CN"/>
              </w:rPr>
            </w:pPr>
            <w:r>
              <w:rPr>
                <w:rFonts w:hint="eastAsia" w:ascii="宋体" w:hAnsi="宋体" w:eastAsia="宋体" w:cs="宋体"/>
                <w:color w:val="auto"/>
                <w:sz w:val="21"/>
                <w:szCs w:val="21"/>
                <w:highlight w:val="none"/>
              </w:rPr>
              <w:t>对项目的认识理解</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26B164D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15分</w:t>
            </w:r>
          </w:p>
        </w:tc>
        <w:tc>
          <w:tcPr>
            <w:tcW w:w="5461" w:type="dxa"/>
            <w:tcBorders>
              <w:top w:val="single" w:color="auto" w:sz="4" w:space="0"/>
              <w:left w:val="single" w:color="auto" w:sz="4" w:space="0"/>
              <w:bottom w:val="single" w:color="auto" w:sz="4" w:space="0"/>
              <w:right w:val="single" w:color="auto" w:sz="4" w:space="0"/>
            </w:tcBorders>
            <w:noWrap w:val="0"/>
            <w:vAlign w:val="top"/>
          </w:tcPr>
          <w:p w14:paraId="03895D5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根据供应商提供的对本项目的理解进行评审：</w:t>
            </w:r>
          </w:p>
          <w:p w14:paraId="1E5BD08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对项目整体目标、内容和要求理解全面，阐述清晰、详实，得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94C26A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对项目整体目标、内容和要求理解较全面，阐述基本清晰，得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090DD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对项目整体目标、内容和要求理解差距较大，阐述一般，得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24DB83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对项目理解较差，叙述不全面的，得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68721D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没有提供相关方案或内容不得分。</w:t>
            </w:r>
          </w:p>
        </w:tc>
      </w:tr>
      <w:tr w14:paraId="4E66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030FB4">
            <w:pPr>
              <w:pStyle w:val="32"/>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805CFE0">
            <w:pPr>
              <w:jc w:val="center"/>
              <w:rPr>
                <w:rFonts w:hint="eastAsia" w:ascii="宋体" w:hAnsi="Calibri"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总体服务方案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4D1136E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Calibri"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15分</w:t>
            </w:r>
          </w:p>
        </w:tc>
        <w:tc>
          <w:tcPr>
            <w:tcW w:w="5461" w:type="dxa"/>
            <w:tcBorders>
              <w:top w:val="single" w:color="auto" w:sz="4" w:space="0"/>
              <w:left w:val="single" w:color="auto" w:sz="4" w:space="0"/>
              <w:bottom w:val="single" w:color="auto" w:sz="4" w:space="0"/>
              <w:right w:val="single" w:color="auto" w:sz="4" w:space="0"/>
            </w:tcBorders>
            <w:noWrap w:val="0"/>
            <w:vAlign w:val="top"/>
          </w:tcPr>
          <w:p w14:paraId="21B0FBD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根据供应商提供的总体服务方案（包括但不限于维护实施方案、方法与措施等）进行评审：</w:t>
            </w:r>
          </w:p>
          <w:p w14:paraId="10BB7E9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方案全面，分析到位，方法与措施可行性高，得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693317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方案较全面，分析较到位，方法与措施可行性较高，得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DCF088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方案一般，方法与措施可行性一般，得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52E785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方案简单，方法与措施可行性差，得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8A4F9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没有提供相关方案或内容不得分。</w:t>
            </w:r>
          </w:p>
        </w:tc>
      </w:tr>
      <w:tr w14:paraId="7819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4881AB87">
            <w:pPr>
              <w:pStyle w:val="32"/>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right w:val="single" w:color="auto" w:sz="4" w:space="0"/>
            </w:tcBorders>
            <w:noWrap w:val="0"/>
            <w:vAlign w:val="center"/>
          </w:tcPr>
          <w:p w14:paraId="7A8413EF">
            <w:pPr>
              <w:jc w:val="center"/>
              <w:rPr>
                <w:rFonts w:ascii="宋体" w:cs="宋体"/>
                <w:color w:val="auto"/>
                <w:szCs w:val="21"/>
                <w:highlight w:val="none"/>
              </w:rPr>
            </w:pPr>
            <w:r>
              <w:rPr>
                <w:rFonts w:hint="eastAsia" w:ascii="宋体" w:hAnsi="宋体" w:eastAsia="宋体" w:cs="宋体"/>
                <w:color w:val="auto"/>
                <w:sz w:val="21"/>
                <w:szCs w:val="21"/>
                <w:highlight w:val="none"/>
              </w:rPr>
              <w:t>质量保证与措施</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500821E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15分</w:t>
            </w:r>
          </w:p>
        </w:tc>
        <w:tc>
          <w:tcPr>
            <w:tcW w:w="5461" w:type="dxa"/>
            <w:tcBorders>
              <w:top w:val="single" w:color="auto" w:sz="4" w:space="0"/>
              <w:left w:val="single" w:color="auto" w:sz="4" w:space="0"/>
              <w:bottom w:val="single" w:color="auto" w:sz="4" w:space="0"/>
              <w:right w:val="single" w:color="auto" w:sz="4" w:space="0"/>
            </w:tcBorders>
            <w:noWrap w:val="0"/>
            <w:vAlign w:val="top"/>
          </w:tcPr>
          <w:p w14:paraId="445F6D1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根据供应商提供的质量保证与措施(包括但不限于项目质量指标的承诺、目标、自律承诺，维护质量的保证及其措施、违约责任承诺等)进行评审:</w:t>
            </w:r>
          </w:p>
          <w:p w14:paraId="25EA6C7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承诺全面具体，有利于项目实施，措施合理，行性高，得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8676C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承诺较全面，有利于项目实施，措施较合理，可行性较高，得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C317D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承诺一般，措施一般合理，可行性一般，得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52FC4C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承诺简单，没有利于项目的实施，可行性差，得1分</w:t>
            </w:r>
            <w:r>
              <w:rPr>
                <w:rFonts w:hint="eastAsia" w:ascii="宋体" w:hAnsi="宋体" w:eastAsia="宋体" w:cs="宋体"/>
                <w:color w:val="auto"/>
                <w:sz w:val="21"/>
                <w:szCs w:val="21"/>
                <w:highlight w:val="none"/>
                <w:lang w:eastAsia="zh-CN"/>
              </w:rPr>
              <w:t>；</w:t>
            </w:r>
          </w:p>
          <w:p w14:paraId="7B65928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没有提供相关方案或内容不得分。</w:t>
            </w:r>
          </w:p>
        </w:tc>
      </w:tr>
      <w:tr w14:paraId="7043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ED1A379">
            <w:pPr>
              <w:pStyle w:val="32"/>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A003B1D">
            <w:pPr>
              <w:jc w:val="center"/>
              <w:rPr>
                <w:rFonts w:ascii="宋体" w:cs="宋体"/>
                <w:color w:val="auto"/>
                <w:szCs w:val="21"/>
                <w:highlight w:val="none"/>
              </w:rPr>
            </w:pPr>
            <w:r>
              <w:rPr>
                <w:rFonts w:hint="eastAsia" w:ascii="宋体" w:hAnsi="宋体" w:eastAsia="宋体" w:cs="宋体"/>
                <w:color w:val="auto"/>
                <w:sz w:val="21"/>
                <w:szCs w:val="21"/>
                <w:highlight w:val="none"/>
              </w:rPr>
              <w:t>应急服务响应</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5141D72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15分</w:t>
            </w:r>
          </w:p>
        </w:tc>
        <w:tc>
          <w:tcPr>
            <w:tcW w:w="5461" w:type="dxa"/>
            <w:tcBorders>
              <w:top w:val="single" w:color="auto" w:sz="4" w:space="0"/>
              <w:left w:val="single" w:color="auto" w:sz="4" w:space="0"/>
              <w:bottom w:val="single" w:color="auto" w:sz="4" w:space="0"/>
              <w:right w:val="single" w:color="auto" w:sz="4" w:space="0"/>
            </w:tcBorders>
            <w:noWrap w:val="0"/>
            <w:vAlign w:val="top"/>
          </w:tcPr>
          <w:p w14:paraId="61DD65B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根据供应商提供的服务期间出现突发性事件制定的应急预案以及相对应的保障措施和服务承诺（包括但不限于服务目标、违约责任承诺）进行评审：</w:t>
            </w:r>
          </w:p>
          <w:p w14:paraId="6B032A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对项目服务期间出现的突发性事件的预判机制非常完善，对可能出现的突发性事件有完整详尽的应急预案，具有高效可行的传达机制，人员和设备的紧急调配非常合理，服务承诺非常详细可行的，得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F414EB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对项目服务期间出现的突发性事件的预判机制较为完善，对可能出现的突发性事件有对应的应急预案，具有可行的传达机制，人员和设备的紧急调配较为合理，服务承诺详细可行的，得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1B4075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提供的应急预案合理性一般，传达机制及人员和设备的调配合理性一般，服务承诺具有一定的可行性的，得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6994DB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提供的应急预案不太合理，服务承诺可行性一般的，得1分；</w:t>
            </w:r>
          </w:p>
          <w:p w14:paraId="2574458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没有提供相关方案或内容不得分。</w:t>
            </w:r>
          </w:p>
        </w:tc>
      </w:tr>
      <w:tr w14:paraId="6BD6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0DEE16D7">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61B528D8">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4C163D15">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供应商</w:t>
            </w:r>
            <w:r>
              <w:rPr>
                <w:rFonts w:hint="eastAsia" w:ascii="宋体" w:hAnsi="宋体"/>
                <w:b/>
                <w:color w:val="auto"/>
                <w:szCs w:val="21"/>
                <w:highlight w:val="none"/>
              </w:rPr>
              <w:t>根据以上评分要求提供的</w:t>
            </w:r>
            <w:r>
              <w:rPr>
                <w:rFonts w:hint="eastAsia" w:ascii="宋体" w:hAnsi="宋体"/>
                <w:b/>
                <w:color w:val="auto"/>
                <w:szCs w:val="21"/>
                <w:highlight w:val="none"/>
                <w:lang w:eastAsia="zh-CN"/>
              </w:rPr>
              <w:t>响应</w:t>
            </w:r>
            <w:r>
              <w:rPr>
                <w:rFonts w:hint="eastAsia" w:ascii="宋体" w:hAnsi="宋体"/>
                <w:b/>
                <w:color w:val="auto"/>
                <w:szCs w:val="21"/>
                <w:highlight w:val="none"/>
              </w:rPr>
              <w:t>材料因模糊不清导致评标委员会无法清晰辨认进行评审的，视为无效材料。</w:t>
            </w:r>
          </w:p>
        </w:tc>
      </w:tr>
      <w:tr w14:paraId="77A3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4589CF98">
            <w:pPr>
              <w:pStyle w:val="32"/>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14:paraId="63C2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E31DCC7">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65BAF9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D99365C">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分</w:t>
            </w:r>
          </w:p>
        </w:tc>
        <w:tc>
          <w:tcPr>
            <w:tcW w:w="5489" w:type="dxa"/>
            <w:gridSpan w:val="2"/>
            <w:tcBorders>
              <w:top w:val="single" w:color="auto" w:sz="4" w:space="0"/>
              <w:left w:val="single" w:color="auto" w:sz="4" w:space="0"/>
              <w:bottom w:val="single" w:color="auto" w:sz="4" w:space="0"/>
              <w:right w:val="single" w:color="auto" w:sz="4" w:space="0"/>
            </w:tcBorders>
            <w:noWrap w:val="0"/>
            <w:vAlign w:val="center"/>
          </w:tcPr>
          <w:p w14:paraId="2D210CB4">
            <w:pPr>
              <w:pStyle w:val="32"/>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格分计算方法：满足</w:t>
            </w:r>
            <w:r>
              <w:rPr>
                <w:rFonts w:hint="eastAsia" w:ascii="宋体" w:hAnsi="宋体" w:eastAsia="宋体" w:cs="宋体"/>
                <w:bCs/>
                <w:color w:val="auto"/>
                <w:sz w:val="21"/>
                <w:szCs w:val="21"/>
                <w:highlight w:val="none"/>
                <w:lang w:val="en-US" w:eastAsia="zh-CN"/>
              </w:rPr>
              <w:t>遴选</w:t>
            </w:r>
            <w:r>
              <w:rPr>
                <w:rFonts w:hint="eastAsia" w:ascii="宋体" w:hAnsi="宋体" w:eastAsia="宋体" w:cs="宋体"/>
                <w:bCs/>
                <w:color w:val="auto"/>
                <w:sz w:val="21"/>
                <w:szCs w:val="21"/>
                <w:highlight w:val="none"/>
                <w:lang w:val="zh-CN"/>
              </w:rPr>
              <w:t>文件要求且响应报价最低的响应报价为评标基准价，其价格分为满分。其他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p>
          <w:p w14:paraId="6BE3203B">
            <w:pPr>
              <w:ind w:firstLine="420" w:firstLineChars="200"/>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报价)×价格权值</w:t>
            </w:r>
          </w:p>
        </w:tc>
      </w:tr>
    </w:tbl>
    <w:p w14:paraId="1CBCF344">
      <w:pPr>
        <w:rPr>
          <w:color w:val="auto"/>
          <w:highlight w:val="none"/>
        </w:rPr>
      </w:pPr>
      <w:r>
        <w:rPr>
          <w:color w:val="auto"/>
          <w:highlight w:val="none"/>
        </w:rPr>
        <w:br w:type="page"/>
      </w:r>
    </w:p>
    <w:p w14:paraId="0862340E">
      <w:pPr>
        <w:pStyle w:val="3"/>
        <w:numPr>
          <w:ilvl w:val="0"/>
          <w:numId w:val="1"/>
        </w:numPr>
        <w:rPr>
          <w:color w:val="auto"/>
          <w:highlight w:val="none"/>
        </w:rPr>
      </w:pPr>
      <w:bookmarkStart w:id="156" w:name="_Toc81093605"/>
      <w:r>
        <w:rPr>
          <w:rFonts w:hint="eastAsia"/>
          <w:color w:val="auto"/>
          <w:highlight w:val="none"/>
        </w:rPr>
        <w:t>合同文本参考格式</w:t>
      </w:r>
      <w:bookmarkEnd w:id="156"/>
    </w:p>
    <w:p w14:paraId="7E1AA207">
      <w:pPr>
        <w:pageBreakBefore w:val="0"/>
        <w:numPr>
          <w:ilvl w:val="0"/>
          <w:numId w:val="0"/>
        </w:numPr>
        <w:kinsoku/>
        <w:topLinePunct w:val="0"/>
        <w:autoSpaceDE/>
        <w:autoSpaceDN/>
        <w:bidi w:val="0"/>
        <w:spacing w:before="0" w:after="0" w:line="360" w:lineRule="auto"/>
        <w:jc w:val="center"/>
        <w:outlineLvl w:val="9"/>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（本格式编排在</w:t>
      </w:r>
      <w:r>
        <w:rPr>
          <w:rFonts w:hint="eastAsia" w:ascii="宋体" w:hAnsi="宋体" w:eastAsia="宋体" w:cs="宋体"/>
          <w:b/>
          <w:bCs/>
          <w:color w:val="auto"/>
          <w:sz w:val="28"/>
          <w:szCs w:val="28"/>
          <w:highlight w:val="none"/>
          <w:lang w:eastAsia="zh-CN"/>
        </w:rPr>
        <w:t>遴选文件</w:t>
      </w:r>
      <w:r>
        <w:rPr>
          <w:rFonts w:hint="eastAsia" w:ascii="宋体" w:hAnsi="宋体" w:eastAsia="宋体" w:cs="宋体"/>
          <w:b/>
          <w:bCs/>
          <w:color w:val="auto"/>
          <w:sz w:val="28"/>
          <w:szCs w:val="28"/>
          <w:highlight w:val="none"/>
        </w:rPr>
        <w:t>中，供</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参考，</w:t>
      </w:r>
      <w:r>
        <w:rPr>
          <w:rFonts w:hint="eastAsia" w:ascii="宋体" w:hAnsi="宋体" w:eastAsia="宋体" w:cs="宋体"/>
          <w:b/>
          <w:bCs/>
          <w:color w:val="auto"/>
          <w:sz w:val="28"/>
          <w:szCs w:val="28"/>
          <w:highlight w:val="none"/>
          <w:lang w:eastAsia="zh-CN"/>
        </w:rPr>
        <w:t>响应</w:t>
      </w:r>
      <w:r>
        <w:rPr>
          <w:rFonts w:hint="eastAsia" w:ascii="宋体" w:hAnsi="宋体" w:eastAsia="宋体" w:cs="宋体"/>
          <w:b/>
          <w:bCs/>
          <w:color w:val="auto"/>
          <w:sz w:val="28"/>
          <w:szCs w:val="28"/>
          <w:highlight w:val="none"/>
        </w:rPr>
        <w:t>时不需填写）</w:t>
      </w:r>
    </w:p>
    <w:p w14:paraId="75843CD1">
      <w:pPr>
        <w:pStyle w:val="5"/>
        <w:spacing w:before="0" w:after="0" w:line="360" w:lineRule="auto"/>
        <w:jc w:val="center"/>
        <w:rPr>
          <w:rFonts w:hint="eastAsia" w:ascii="宋体" w:hAnsi="宋体" w:eastAsia="宋体" w:cs="宋体"/>
          <w:color w:val="auto"/>
          <w:sz w:val="24"/>
          <w:szCs w:val="32"/>
          <w:highlight w:val="none"/>
        </w:rPr>
      </w:pPr>
      <w:bookmarkStart w:id="157" w:name="_Toc4230"/>
      <w:bookmarkStart w:id="158" w:name="_Toc19043"/>
      <w:r>
        <w:rPr>
          <w:rFonts w:hint="eastAsia" w:ascii="宋体" w:hAnsi="宋体" w:eastAsia="宋体" w:cs="宋体"/>
          <w:color w:val="auto"/>
          <w:sz w:val="24"/>
          <w:szCs w:val="32"/>
          <w:highlight w:val="none"/>
        </w:rPr>
        <w:t>合同格式</w:t>
      </w:r>
      <w:bookmarkEnd w:id="157"/>
      <w:bookmarkEnd w:id="158"/>
    </w:p>
    <w:p w14:paraId="430BAD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14:paraId="1F8000F5">
      <w:pPr>
        <w:pStyle w:val="45"/>
        <w:widowControl/>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1257F35">
      <w:pPr>
        <w:pStyle w:val="45"/>
        <w:widowControl/>
        <w:tabs>
          <w:tab w:val="left" w:pos="0"/>
          <w:tab w:val="left" w:pos="510"/>
          <w:tab w:val="left" w:pos="567"/>
          <w:tab w:val="left" w:pos="601"/>
        </w:tabs>
        <w:spacing w:line="360" w:lineRule="auto"/>
        <w:jc w:val="center"/>
        <w:rPr>
          <w:rFonts w:hint="eastAsia" w:ascii="宋体" w:hAnsi="宋体" w:eastAsia="宋体" w:cs="宋体"/>
          <w:color w:val="auto"/>
          <w:sz w:val="40"/>
          <w:szCs w:val="40"/>
          <w:highlight w:val="none"/>
        </w:rPr>
      </w:pPr>
    </w:p>
    <w:p w14:paraId="1DECB291">
      <w:pPr>
        <w:pStyle w:val="45"/>
        <w:widowControl/>
        <w:tabs>
          <w:tab w:val="left" w:pos="0"/>
          <w:tab w:val="left" w:pos="510"/>
          <w:tab w:val="left" w:pos="567"/>
          <w:tab w:val="left" w:pos="601"/>
        </w:tabs>
        <w:spacing w:line="360" w:lineRule="auto"/>
        <w:jc w:val="center"/>
        <w:rPr>
          <w:rFonts w:hint="eastAsia" w:ascii="宋体" w:hAnsi="宋体" w:eastAsia="宋体" w:cs="宋体"/>
          <w:color w:val="auto"/>
          <w:sz w:val="60"/>
          <w:szCs w:val="60"/>
          <w:highlight w:val="none"/>
        </w:rPr>
      </w:pPr>
    </w:p>
    <w:p w14:paraId="2DDFE2C1">
      <w:pPr>
        <w:pStyle w:val="45"/>
        <w:widowControl/>
        <w:tabs>
          <w:tab w:val="left" w:pos="0"/>
        </w:tabs>
        <w:spacing w:line="360" w:lineRule="auto"/>
        <w:jc w:val="center"/>
        <w:rPr>
          <w:rFonts w:hint="eastAsia" w:ascii="宋体" w:hAnsi="宋体" w:eastAsia="宋体" w:cs="宋体"/>
          <w:color w:val="auto"/>
          <w:sz w:val="60"/>
          <w:szCs w:val="60"/>
          <w:highlight w:val="none"/>
        </w:rPr>
      </w:pPr>
      <w:r>
        <w:rPr>
          <w:rFonts w:hint="eastAsia" w:ascii="宋体" w:hAnsi="宋体" w:cs="宋体"/>
          <w:b/>
          <w:bCs/>
          <w:color w:val="auto"/>
          <w:sz w:val="60"/>
          <w:szCs w:val="60"/>
          <w:highlight w:val="none"/>
          <w:lang w:eastAsia="zh-CN"/>
        </w:rPr>
        <w:t>东莞市消防救援支队黄江大队火灾处置平台维护与运营项目</w:t>
      </w:r>
      <w:r>
        <w:rPr>
          <w:rFonts w:hint="eastAsia" w:ascii="宋体" w:hAnsi="宋体" w:eastAsia="宋体" w:cs="宋体"/>
          <w:b/>
          <w:bCs/>
          <w:color w:val="auto"/>
          <w:sz w:val="60"/>
          <w:szCs w:val="60"/>
          <w:highlight w:val="none"/>
        </w:rPr>
        <w:t>合同</w:t>
      </w:r>
    </w:p>
    <w:p w14:paraId="0442B902">
      <w:pPr>
        <w:pStyle w:val="45"/>
        <w:widowControl/>
        <w:tabs>
          <w:tab w:val="left" w:pos="0"/>
          <w:tab w:val="left" w:pos="510"/>
          <w:tab w:val="left" w:pos="567"/>
          <w:tab w:val="left" w:pos="601"/>
        </w:tabs>
        <w:spacing w:line="360" w:lineRule="auto"/>
        <w:rPr>
          <w:rFonts w:hint="eastAsia" w:ascii="宋体" w:hAnsi="宋体" w:eastAsia="宋体" w:cs="宋体"/>
          <w:color w:val="auto"/>
          <w:sz w:val="40"/>
          <w:szCs w:val="40"/>
          <w:highlight w:val="none"/>
        </w:rPr>
      </w:pPr>
    </w:p>
    <w:p w14:paraId="214F4D51">
      <w:pPr>
        <w:pStyle w:val="45"/>
        <w:widowControl/>
        <w:tabs>
          <w:tab w:val="left" w:pos="0"/>
          <w:tab w:val="left" w:pos="510"/>
          <w:tab w:val="left" w:pos="567"/>
          <w:tab w:val="left" w:pos="601"/>
        </w:tabs>
        <w:spacing w:line="360" w:lineRule="auto"/>
        <w:rPr>
          <w:rFonts w:hint="eastAsia" w:ascii="宋体" w:hAnsi="宋体" w:eastAsia="宋体" w:cs="宋体"/>
          <w:color w:val="auto"/>
          <w:sz w:val="40"/>
          <w:szCs w:val="40"/>
          <w:highlight w:val="none"/>
        </w:rPr>
      </w:pPr>
    </w:p>
    <w:p w14:paraId="781A454A">
      <w:pPr>
        <w:pStyle w:val="45"/>
        <w:widowControl/>
        <w:tabs>
          <w:tab w:val="left" w:pos="0"/>
          <w:tab w:val="left" w:pos="510"/>
          <w:tab w:val="left" w:pos="567"/>
          <w:tab w:val="left" w:pos="601"/>
        </w:tabs>
        <w:spacing w:line="360" w:lineRule="auto"/>
        <w:rPr>
          <w:rFonts w:hint="eastAsia" w:ascii="宋体" w:hAnsi="宋体" w:eastAsia="宋体" w:cs="宋体"/>
          <w:color w:val="auto"/>
          <w:sz w:val="40"/>
          <w:szCs w:val="40"/>
          <w:highlight w:val="none"/>
        </w:rPr>
      </w:pPr>
    </w:p>
    <w:p w14:paraId="0774FC6B">
      <w:pPr>
        <w:pStyle w:val="45"/>
        <w:widowControl/>
        <w:tabs>
          <w:tab w:val="left" w:pos="0"/>
          <w:tab w:val="left" w:pos="510"/>
          <w:tab w:val="left" w:pos="567"/>
          <w:tab w:val="left" w:pos="601"/>
        </w:tabs>
        <w:spacing w:line="360" w:lineRule="auto"/>
        <w:rPr>
          <w:rFonts w:hint="eastAsia" w:ascii="宋体" w:hAnsi="宋体" w:eastAsia="宋体" w:cs="宋体"/>
          <w:color w:val="auto"/>
          <w:sz w:val="40"/>
          <w:szCs w:val="40"/>
          <w:highlight w:val="none"/>
        </w:rPr>
      </w:pPr>
    </w:p>
    <w:p w14:paraId="6A1A89F7">
      <w:pPr>
        <w:pStyle w:val="45"/>
        <w:widowControl/>
        <w:tabs>
          <w:tab w:val="left" w:pos="0"/>
          <w:tab w:val="left" w:pos="510"/>
          <w:tab w:val="left" w:pos="567"/>
          <w:tab w:val="left" w:pos="601"/>
        </w:tabs>
        <w:spacing w:line="360" w:lineRule="auto"/>
        <w:ind w:firstLine="1451"/>
        <w:rPr>
          <w:rFonts w:hint="eastAsia" w:ascii="宋体" w:hAnsi="宋体" w:eastAsia="宋体" w:cs="宋体"/>
          <w:color w:val="auto"/>
          <w:sz w:val="40"/>
          <w:szCs w:val="40"/>
          <w:highlight w:val="none"/>
        </w:rPr>
      </w:pPr>
    </w:p>
    <w:p w14:paraId="5C715687">
      <w:pPr>
        <w:pStyle w:val="45"/>
        <w:widowControl/>
        <w:tabs>
          <w:tab w:val="left" w:pos="0"/>
          <w:tab w:val="left" w:pos="510"/>
          <w:tab w:val="left" w:pos="567"/>
          <w:tab w:val="left" w:pos="601"/>
        </w:tabs>
        <w:spacing w:line="360" w:lineRule="auto"/>
        <w:ind w:firstLine="1451"/>
        <w:rPr>
          <w:rFonts w:hint="eastAsia" w:ascii="宋体" w:hAnsi="宋体" w:eastAsia="宋体" w:cs="宋体"/>
          <w:color w:val="auto"/>
          <w:sz w:val="40"/>
          <w:szCs w:val="40"/>
          <w:highlight w:val="none"/>
        </w:rPr>
      </w:pPr>
    </w:p>
    <w:p w14:paraId="20D52962">
      <w:pPr>
        <w:pStyle w:val="45"/>
        <w:widowControl/>
        <w:spacing w:line="360" w:lineRule="auto"/>
        <w:jc w:val="both"/>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甲      方：东莞市消防救援支队黄江大队</w:t>
      </w:r>
    </w:p>
    <w:p w14:paraId="579608C3">
      <w:pPr>
        <w:pStyle w:val="45"/>
        <w:widowControl/>
        <w:spacing w:line="360" w:lineRule="auto"/>
        <w:jc w:val="both"/>
        <w:rPr>
          <w:rFonts w:hint="eastAsia" w:ascii="宋体" w:hAnsi="宋体" w:eastAsia="宋体" w:cs="宋体"/>
          <w:color w:val="auto"/>
          <w:sz w:val="40"/>
          <w:szCs w:val="40"/>
          <w:highlight w:val="none"/>
          <w:lang w:eastAsia="zh-CN"/>
        </w:rPr>
      </w:pP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乙      方：</w:t>
      </w:r>
    </w:p>
    <w:p w14:paraId="07641BA5">
      <w:pPr>
        <w:pStyle w:val="45"/>
        <w:widowControl/>
        <w:spacing w:line="360" w:lineRule="auto"/>
        <w:jc w:val="both"/>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签约日期  ：</w:t>
      </w:r>
    </w:p>
    <w:p w14:paraId="24266CA7">
      <w:pPr>
        <w:jc w:val="center"/>
        <w:rPr>
          <w:rFonts w:hint="eastAsia" w:ascii="宋体" w:hAnsi="宋体" w:eastAsia="宋体" w:cs="宋体"/>
          <w:color w:val="auto"/>
          <w:sz w:val="21"/>
          <w:szCs w:val="21"/>
          <w:highlight w:val="none"/>
        </w:rPr>
      </w:pPr>
      <w:bookmarkStart w:id="159" w:name="_Toc27127"/>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u w:val="none"/>
        </w:rPr>
        <w:t>第一章    合同说明</w:t>
      </w:r>
      <w:bookmarkEnd w:id="159"/>
    </w:p>
    <w:p w14:paraId="6BFAD479">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1.1为了保证黄江镇火灾处置平台稳定运行，乙方为甲方提供及时、有效的服务，根据《中华人民共和国民法典》及相关法律法规，甲乙双方遵循自愿、公平、合法、诚信的原则签订本合同，双方共同遵守。</w:t>
      </w:r>
    </w:p>
    <w:p w14:paraId="3BA38437">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1.2除双方另有约定外，甲乙双方之间任何与本合同相关的正式信函以及结算，均使用并且只能使用本合同中甲、乙双方指定的地址和银行开户帐号。</w:t>
      </w:r>
    </w:p>
    <w:tbl>
      <w:tblPr>
        <w:tblStyle w:val="2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1" w:type="dxa"/>
          <w:bottom w:w="0" w:type="dxa"/>
          <w:right w:w="51" w:type="dxa"/>
        </w:tblCellMar>
      </w:tblPr>
      <w:tblGrid>
        <w:gridCol w:w="1487"/>
        <w:gridCol w:w="2536"/>
        <w:gridCol w:w="1470"/>
        <w:gridCol w:w="2913"/>
      </w:tblGrid>
      <w:tr w14:paraId="29B2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64" w:hRule="atLeast"/>
          <w:jc w:val="center"/>
        </w:trPr>
        <w:tc>
          <w:tcPr>
            <w:tcW w:w="2393" w:type="pct"/>
            <w:gridSpan w:val="2"/>
            <w:noWrap w:val="0"/>
            <w:vAlign w:val="center"/>
          </w:tcPr>
          <w:p w14:paraId="1CC93248">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p>
        </w:tc>
        <w:tc>
          <w:tcPr>
            <w:tcW w:w="2606" w:type="pct"/>
            <w:gridSpan w:val="2"/>
            <w:noWrap w:val="0"/>
            <w:vAlign w:val="center"/>
          </w:tcPr>
          <w:p w14:paraId="16D42E07">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                方</w:t>
            </w:r>
          </w:p>
        </w:tc>
      </w:tr>
      <w:tr w14:paraId="7C58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cantSplit/>
          <w:trHeight w:val="1091" w:hRule="exact"/>
          <w:jc w:val="center"/>
        </w:trPr>
        <w:tc>
          <w:tcPr>
            <w:tcW w:w="885" w:type="pct"/>
            <w:noWrap w:val="0"/>
            <w:vAlign w:val="center"/>
          </w:tcPr>
          <w:p w14:paraId="41B2E65D">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507" w:type="pct"/>
            <w:noWrap w:val="0"/>
            <w:vAlign w:val="center"/>
          </w:tcPr>
          <w:p w14:paraId="5EF759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东莞市消防救援支队黄江大队</w:t>
            </w:r>
          </w:p>
        </w:tc>
        <w:tc>
          <w:tcPr>
            <w:tcW w:w="874" w:type="pct"/>
            <w:noWrap w:val="0"/>
            <w:vAlign w:val="center"/>
          </w:tcPr>
          <w:p w14:paraId="6B6E4C8B">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731" w:type="pct"/>
            <w:noWrap w:val="0"/>
            <w:vAlign w:val="center"/>
          </w:tcPr>
          <w:p w14:paraId="39EEDDB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p>
        </w:tc>
      </w:tr>
      <w:tr w14:paraId="5D1A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10" w:hRule="atLeast"/>
          <w:jc w:val="center"/>
        </w:trPr>
        <w:tc>
          <w:tcPr>
            <w:tcW w:w="885" w:type="pct"/>
            <w:noWrap w:val="0"/>
            <w:vAlign w:val="center"/>
          </w:tcPr>
          <w:p w14:paraId="15E8F90B">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1507" w:type="pct"/>
            <w:noWrap w:val="0"/>
            <w:vAlign w:val="center"/>
          </w:tcPr>
          <w:p w14:paraId="75A7903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东莞市黄江镇合路创业一路25号103</w:t>
            </w:r>
          </w:p>
        </w:tc>
        <w:tc>
          <w:tcPr>
            <w:tcW w:w="874" w:type="pct"/>
            <w:noWrap w:val="0"/>
            <w:vAlign w:val="center"/>
          </w:tcPr>
          <w:p w14:paraId="4506F56D">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1731" w:type="pct"/>
            <w:noWrap w:val="0"/>
            <w:vAlign w:val="center"/>
          </w:tcPr>
          <w:p w14:paraId="5D1EBB4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p>
        </w:tc>
      </w:tr>
      <w:tr w14:paraId="34A4B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519" w:hRule="atLeast"/>
          <w:jc w:val="center"/>
        </w:trPr>
        <w:tc>
          <w:tcPr>
            <w:tcW w:w="885" w:type="pct"/>
            <w:noWrap w:val="0"/>
            <w:vAlign w:val="center"/>
          </w:tcPr>
          <w:p w14:paraId="338C7F4C">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w:t>
            </w:r>
          </w:p>
        </w:tc>
        <w:tc>
          <w:tcPr>
            <w:tcW w:w="1507" w:type="pct"/>
            <w:noWrap w:val="0"/>
            <w:vAlign w:val="center"/>
          </w:tcPr>
          <w:p w14:paraId="734DE21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523000</w:t>
            </w:r>
          </w:p>
        </w:tc>
        <w:tc>
          <w:tcPr>
            <w:tcW w:w="874" w:type="pct"/>
            <w:noWrap w:val="0"/>
            <w:vAlign w:val="center"/>
          </w:tcPr>
          <w:p w14:paraId="048B5964">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w:t>
            </w:r>
          </w:p>
        </w:tc>
        <w:tc>
          <w:tcPr>
            <w:tcW w:w="1731" w:type="pct"/>
            <w:noWrap w:val="0"/>
            <w:vAlign w:val="center"/>
          </w:tcPr>
          <w:p w14:paraId="7640E93D">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5F27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541" w:hRule="atLeast"/>
          <w:jc w:val="center"/>
        </w:trPr>
        <w:tc>
          <w:tcPr>
            <w:tcW w:w="885" w:type="pct"/>
            <w:noWrap w:val="0"/>
            <w:vAlign w:val="center"/>
          </w:tcPr>
          <w:p w14:paraId="7EF85469">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507" w:type="pct"/>
            <w:noWrap w:val="0"/>
            <w:vAlign w:val="center"/>
          </w:tcPr>
          <w:p w14:paraId="085FCEC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0769-82330119</w:t>
            </w:r>
          </w:p>
        </w:tc>
        <w:tc>
          <w:tcPr>
            <w:tcW w:w="874" w:type="pct"/>
            <w:noWrap w:val="0"/>
            <w:vAlign w:val="center"/>
          </w:tcPr>
          <w:p w14:paraId="446E9A0E">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731" w:type="pct"/>
            <w:noWrap w:val="0"/>
            <w:vAlign w:val="center"/>
          </w:tcPr>
          <w:p w14:paraId="2A734683">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358B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563" w:hRule="atLeast"/>
          <w:jc w:val="center"/>
        </w:trPr>
        <w:tc>
          <w:tcPr>
            <w:tcW w:w="885" w:type="pct"/>
            <w:noWrap w:val="0"/>
            <w:vAlign w:val="center"/>
          </w:tcPr>
          <w:p w14:paraId="6F402360">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507" w:type="pct"/>
            <w:noWrap w:val="0"/>
            <w:vAlign w:val="center"/>
          </w:tcPr>
          <w:p w14:paraId="1042D4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0769-83517833</w:t>
            </w:r>
          </w:p>
        </w:tc>
        <w:tc>
          <w:tcPr>
            <w:tcW w:w="874" w:type="pct"/>
            <w:noWrap w:val="0"/>
            <w:vAlign w:val="center"/>
          </w:tcPr>
          <w:p w14:paraId="32E3E4C4">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731" w:type="pct"/>
            <w:noWrap w:val="0"/>
            <w:vAlign w:val="center"/>
          </w:tcPr>
          <w:p w14:paraId="20A34CE3">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1DE0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46" w:hRule="atLeast"/>
          <w:jc w:val="center"/>
        </w:trPr>
        <w:tc>
          <w:tcPr>
            <w:tcW w:w="885" w:type="pct"/>
            <w:noWrap w:val="0"/>
            <w:vAlign w:val="center"/>
          </w:tcPr>
          <w:p w14:paraId="481ACF7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汇款人名称</w:t>
            </w:r>
          </w:p>
        </w:tc>
        <w:tc>
          <w:tcPr>
            <w:tcW w:w="1507" w:type="pct"/>
            <w:noWrap w:val="0"/>
            <w:vAlign w:val="center"/>
          </w:tcPr>
          <w:p w14:paraId="4C36E09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东莞市消防救援支队黄江大队</w:t>
            </w:r>
          </w:p>
        </w:tc>
        <w:tc>
          <w:tcPr>
            <w:tcW w:w="874" w:type="pct"/>
            <w:noWrap w:val="0"/>
            <w:vAlign w:val="center"/>
          </w:tcPr>
          <w:p w14:paraId="31557204">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收款人名称</w:t>
            </w:r>
          </w:p>
        </w:tc>
        <w:tc>
          <w:tcPr>
            <w:tcW w:w="1731" w:type="pct"/>
            <w:noWrap w:val="0"/>
            <w:vAlign w:val="center"/>
          </w:tcPr>
          <w:p w14:paraId="1CB54E9F">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p>
        </w:tc>
      </w:tr>
      <w:tr w14:paraId="5F24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1261" w:hRule="atLeast"/>
          <w:jc w:val="center"/>
        </w:trPr>
        <w:tc>
          <w:tcPr>
            <w:tcW w:w="885" w:type="pct"/>
            <w:noWrap w:val="0"/>
            <w:vAlign w:val="center"/>
          </w:tcPr>
          <w:p w14:paraId="5B8D2407">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507" w:type="pct"/>
            <w:noWrap w:val="0"/>
            <w:vAlign w:val="center"/>
          </w:tcPr>
          <w:p w14:paraId="06745BA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东莞银行黄江支行</w:t>
            </w:r>
          </w:p>
        </w:tc>
        <w:tc>
          <w:tcPr>
            <w:tcW w:w="874" w:type="pct"/>
            <w:noWrap w:val="0"/>
            <w:vAlign w:val="center"/>
          </w:tcPr>
          <w:p w14:paraId="20789C49">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731" w:type="pct"/>
            <w:noWrap w:val="0"/>
            <w:vAlign w:val="center"/>
          </w:tcPr>
          <w:p w14:paraId="14B8382E">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0B1D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43" w:hRule="atLeast"/>
          <w:jc w:val="center"/>
        </w:trPr>
        <w:tc>
          <w:tcPr>
            <w:tcW w:w="885" w:type="pct"/>
            <w:noWrap w:val="0"/>
            <w:vAlign w:val="center"/>
          </w:tcPr>
          <w:p w14:paraId="22598CDF">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银行帐号</w:t>
            </w:r>
          </w:p>
        </w:tc>
        <w:tc>
          <w:tcPr>
            <w:tcW w:w="1507" w:type="pct"/>
            <w:noWrap w:val="0"/>
            <w:vAlign w:val="center"/>
          </w:tcPr>
          <w:p w14:paraId="1ECDF1A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599000014156284</w:t>
            </w:r>
          </w:p>
        </w:tc>
        <w:tc>
          <w:tcPr>
            <w:tcW w:w="874" w:type="pct"/>
            <w:noWrap w:val="0"/>
            <w:vAlign w:val="center"/>
          </w:tcPr>
          <w:p w14:paraId="1E8F7F2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银行帐号</w:t>
            </w:r>
          </w:p>
        </w:tc>
        <w:tc>
          <w:tcPr>
            <w:tcW w:w="1731" w:type="pct"/>
            <w:noWrap w:val="0"/>
            <w:vAlign w:val="center"/>
          </w:tcPr>
          <w:p w14:paraId="634303DC">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1225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34" w:hRule="atLeast"/>
          <w:jc w:val="center"/>
        </w:trPr>
        <w:tc>
          <w:tcPr>
            <w:tcW w:w="885" w:type="pct"/>
            <w:noWrap w:val="0"/>
            <w:vAlign w:val="center"/>
          </w:tcPr>
          <w:p w14:paraId="01100F4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507" w:type="pct"/>
            <w:noWrap w:val="0"/>
            <w:vAlign w:val="center"/>
          </w:tcPr>
          <w:p w14:paraId="2E7176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114419006824936223</w:t>
            </w:r>
          </w:p>
        </w:tc>
        <w:tc>
          <w:tcPr>
            <w:tcW w:w="874" w:type="pct"/>
            <w:noWrap w:val="0"/>
            <w:vAlign w:val="center"/>
          </w:tcPr>
          <w:p w14:paraId="23A1FD27">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731" w:type="pct"/>
            <w:noWrap w:val="0"/>
            <w:vAlign w:val="center"/>
          </w:tcPr>
          <w:p w14:paraId="5260245F">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r w14:paraId="1F29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08" w:hRule="atLeast"/>
          <w:jc w:val="center"/>
        </w:trPr>
        <w:tc>
          <w:tcPr>
            <w:tcW w:w="885" w:type="pct"/>
            <w:noWrap w:val="0"/>
            <w:vAlign w:val="center"/>
          </w:tcPr>
          <w:p w14:paraId="06C2717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507" w:type="pct"/>
            <w:noWrap w:val="0"/>
            <w:vAlign w:val="center"/>
          </w:tcPr>
          <w:p w14:paraId="53BAF2C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874" w:type="pct"/>
            <w:noWrap w:val="0"/>
            <w:vAlign w:val="center"/>
          </w:tcPr>
          <w:p w14:paraId="0231DDA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731" w:type="pct"/>
            <w:noWrap w:val="0"/>
            <w:vAlign w:val="center"/>
          </w:tcPr>
          <w:p w14:paraId="58306869">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p>
        </w:tc>
      </w:tr>
      <w:tr w14:paraId="3BDB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687" w:hRule="atLeast"/>
          <w:jc w:val="center"/>
        </w:trPr>
        <w:tc>
          <w:tcPr>
            <w:tcW w:w="885" w:type="pct"/>
            <w:noWrap w:val="0"/>
            <w:vAlign w:val="center"/>
          </w:tcPr>
          <w:p w14:paraId="676C66D2">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507" w:type="pct"/>
            <w:noWrap w:val="0"/>
            <w:vAlign w:val="center"/>
          </w:tcPr>
          <w:p w14:paraId="5BBCD4D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874" w:type="pct"/>
            <w:noWrap w:val="0"/>
            <w:vAlign w:val="center"/>
          </w:tcPr>
          <w:p w14:paraId="74B216A5">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731" w:type="pct"/>
            <w:noWrap w:val="0"/>
            <w:vAlign w:val="center"/>
          </w:tcPr>
          <w:p w14:paraId="4A05684E">
            <w:pPr>
              <w:pStyle w:val="4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r>
    </w:tbl>
    <w:p w14:paraId="6D8A6A0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1.3第1.2 条中甲乙任一方的名称、通讯地址、汇款人、收款人、帐户名称、开户银行、银行帐号若有变更，变更一方应至少提前二十五天书面通知对方。该书面通知须加盖变更方公章并经该方授权代表签字确认方有效。</w:t>
      </w:r>
    </w:p>
    <w:p w14:paraId="6BC5A12D">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1.4第1.2 条中甲乙任一方的联系人若有变更，变更一方应在三天以内以加盖变更方公章的书面文件通知对方。</w:t>
      </w:r>
      <w:bookmarkStart w:id="160" w:name="_Toc14150"/>
    </w:p>
    <w:p w14:paraId="6BA3ABF7">
      <w:pPr>
        <w:pStyle w:val="45"/>
        <w:widowControl/>
        <w:spacing w:line="360" w:lineRule="auto"/>
        <w:ind w:firstLine="420" w:firstLineChars="200"/>
        <w:jc w:val="center"/>
        <w:rPr>
          <w:rFonts w:hint="eastAsia" w:ascii="宋体" w:hAnsi="宋体" w:eastAsia="宋体" w:cs="宋体"/>
          <w:color w:val="auto"/>
          <w:sz w:val="21"/>
          <w:szCs w:val="21"/>
          <w:highlight w:val="none"/>
        </w:rPr>
      </w:pPr>
    </w:p>
    <w:p w14:paraId="7DCDE0A5">
      <w:pPr>
        <w:pStyle w:val="45"/>
        <w:widowControl/>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bookmarkEnd w:id="160"/>
      <w:r>
        <w:rPr>
          <w:rFonts w:hint="eastAsia" w:ascii="宋体" w:hAnsi="宋体" w:eastAsia="宋体" w:cs="宋体"/>
          <w:color w:val="auto"/>
          <w:sz w:val="21"/>
          <w:szCs w:val="21"/>
          <w:highlight w:val="none"/>
        </w:rPr>
        <w:t>服务内容及服务时间</w:t>
      </w:r>
    </w:p>
    <w:p w14:paraId="27A550FD">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2.1乙方为甲方所提供的服务如下：</w:t>
      </w:r>
    </w:p>
    <w:tbl>
      <w:tblPr>
        <w:tblStyle w:val="23"/>
        <w:tblW w:w="0" w:type="auto"/>
        <w:tblInd w:w="0" w:type="dxa"/>
        <w:tblLayout w:type="autofit"/>
        <w:tblCellMar>
          <w:top w:w="0" w:type="dxa"/>
          <w:left w:w="108" w:type="dxa"/>
          <w:bottom w:w="0" w:type="dxa"/>
          <w:right w:w="108" w:type="dxa"/>
        </w:tblCellMar>
      </w:tblPr>
      <w:tblGrid>
        <w:gridCol w:w="524"/>
        <w:gridCol w:w="1197"/>
        <w:gridCol w:w="2118"/>
        <w:gridCol w:w="4683"/>
      </w:tblGrid>
      <w:tr w14:paraId="2C1DE2A5">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53185B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E25615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服务类型</w:t>
            </w:r>
          </w:p>
        </w:tc>
        <w:tc>
          <w:tcPr>
            <w:tcW w:w="2118" w:type="dxa"/>
            <w:tcBorders>
              <w:top w:val="single" w:color="auto" w:sz="4" w:space="0"/>
              <w:left w:val="nil"/>
              <w:bottom w:val="single" w:color="auto" w:sz="4" w:space="0"/>
              <w:right w:val="single" w:color="auto" w:sz="4" w:space="0"/>
            </w:tcBorders>
            <w:noWrap w:val="0"/>
            <w:vAlign w:val="center"/>
          </w:tcPr>
          <w:p w14:paraId="17F7BB1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0" w:type="auto"/>
            <w:tcBorders>
              <w:top w:val="single" w:color="000000" w:sz="4" w:space="0"/>
              <w:left w:val="nil"/>
              <w:bottom w:val="single" w:color="auto" w:sz="4" w:space="0"/>
              <w:right w:val="single" w:color="000000" w:sz="4" w:space="0"/>
            </w:tcBorders>
            <w:noWrap w:val="0"/>
            <w:vAlign w:val="center"/>
          </w:tcPr>
          <w:p w14:paraId="4159925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0F3E939">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F19377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14:paraId="0FA2665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业务运营</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3D32C37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监控中心服务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9C631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安排监控人员线上值守</w:t>
            </w:r>
          </w:p>
        </w:tc>
      </w:tr>
      <w:tr w14:paraId="5C9DAB0C">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F8AEF0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367FFA08">
            <w:pPr>
              <w:widowControl/>
              <w:spacing w:line="360" w:lineRule="auto"/>
              <w:jc w:val="center"/>
              <w:rPr>
                <w:rFonts w:hint="eastAsia" w:ascii="宋体" w:hAnsi="宋体" w:eastAsia="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518DC33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线上平台数据监测及告警通知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BCCD8F">
            <w:pPr>
              <w:widowControl/>
              <w:numPr>
                <w:ilvl w:val="0"/>
                <w:numId w:val="0"/>
              </w:numPr>
              <w:spacing w:line="360" w:lineRule="auto"/>
              <w:rPr>
                <w:rFonts w:hint="eastAsia" w:ascii="宋体" w:hAnsi="宋体" w:eastAsia="宋体" w:cs="宋体"/>
                <w:color w:val="auto"/>
                <w:sz w:val="21"/>
                <w:szCs w:val="21"/>
                <w:highlight w:val="none"/>
              </w:rPr>
            </w:pPr>
            <w:r>
              <w:rPr>
                <w:rFonts w:hint="default" w:ascii="仿宋" w:hAnsi="仿宋" w:eastAsia="仿宋" w:cs="仿宋"/>
                <w:color w:val="auto"/>
                <w:kern w:val="2"/>
                <w:sz w:val="21"/>
                <w:szCs w:val="21"/>
                <w:highlight w:val="none"/>
                <w:lang w:val="en-US" w:eastAsia="zh-CN" w:bidi="ar-SA"/>
              </w:rPr>
              <w:t>2、</w:t>
            </w:r>
            <w:r>
              <w:rPr>
                <w:rFonts w:hint="eastAsia" w:ascii="宋体" w:hAnsi="宋体" w:eastAsia="宋体" w:cs="宋体"/>
                <w:color w:val="auto"/>
                <w:sz w:val="21"/>
                <w:szCs w:val="21"/>
                <w:highlight w:val="none"/>
              </w:rPr>
              <w:t>出现异常数据及告警时，乙方须对数据进行排查，并及时通知甲方。</w:t>
            </w:r>
          </w:p>
        </w:tc>
      </w:tr>
      <w:tr w14:paraId="08CE412F">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AC337F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6E3F6808">
            <w:pPr>
              <w:widowControl/>
              <w:spacing w:line="360" w:lineRule="auto"/>
              <w:jc w:val="center"/>
              <w:rPr>
                <w:rFonts w:hint="eastAsia" w:ascii="宋体" w:hAnsi="宋体" w:eastAsia="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79EC253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乙方对硬件的接入提供指导</w:t>
            </w:r>
          </w:p>
        </w:tc>
        <w:tc>
          <w:tcPr>
            <w:tcW w:w="0" w:type="auto"/>
            <w:tcBorders>
              <w:top w:val="single" w:color="auto" w:sz="4" w:space="0"/>
              <w:left w:val="single" w:color="auto" w:sz="4" w:space="0"/>
              <w:bottom w:val="single" w:color="auto" w:sz="4" w:space="0"/>
              <w:right w:val="single" w:color="auto" w:sz="4" w:space="0"/>
            </w:tcBorders>
            <w:noWrap w:val="0"/>
            <w:vAlign w:val="top"/>
          </w:tcPr>
          <w:p w14:paraId="228B94D8">
            <w:pPr>
              <w:widowControl/>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甲方须提供硬件设备安装服务。</w:t>
            </w:r>
          </w:p>
          <w:p w14:paraId="70D79742">
            <w:pPr>
              <w:pStyle w:val="8"/>
              <w:numPr>
                <w:ilvl w:val="0"/>
                <w:numId w:val="0"/>
              </w:numPr>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如有以往未曾接入的硬件类型接入平台，乙方须进行技术及人力成本的评估，按实际另外收费。</w:t>
            </w:r>
          </w:p>
        </w:tc>
      </w:tr>
      <w:tr w14:paraId="388FAB06">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8C4333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14:paraId="315CEB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平台系统维护</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3B7832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乙方对软件系统的缺陷须进行及时修复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3441EF">
            <w:pPr>
              <w:pStyle w:val="8"/>
              <w:numPr>
                <w:ilvl w:val="0"/>
                <w:numId w:val="0"/>
              </w:numPr>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乙方需保障系统的稳定运行。</w:t>
            </w:r>
          </w:p>
          <w:p w14:paraId="3DDDED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2、当发生故障时，乙方需在双方约定时间内完成故障的分析、排除工作。</w:t>
            </w:r>
          </w:p>
        </w:tc>
      </w:tr>
      <w:tr w14:paraId="675A046D">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1ECB0C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5C2C8B6D">
            <w:pPr>
              <w:widowControl/>
              <w:spacing w:line="360" w:lineRule="auto"/>
              <w:jc w:val="center"/>
              <w:rPr>
                <w:rFonts w:hint="eastAsia" w:ascii="宋体" w:hAnsi="宋体" w:eastAsia="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A5469C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系统运行环境保障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429909">
            <w:pPr>
              <w:pStyle w:val="8"/>
              <w:numPr>
                <w:ilvl w:val="0"/>
                <w:numId w:val="0"/>
              </w:numPr>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乙方负责系统运行环境的日常运维、监测工作，保证系统环境的可用性。</w:t>
            </w:r>
          </w:p>
          <w:p w14:paraId="1E295650">
            <w:pPr>
              <w:pStyle w:val="8"/>
              <w:numPr>
                <w:ilvl w:val="0"/>
                <w:numId w:val="0"/>
              </w:numPr>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乙方负责系统相关服务的监测及保障工作，如系统短信、电话通知服务等。</w:t>
            </w:r>
          </w:p>
        </w:tc>
      </w:tr>
      <w:tr w14:paraId="22AFEF9A">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0EF6E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A81C4D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31ABA3B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实时监测</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C6EB65">
            <w:pPr>
              <w:pStyle w:val="8"/>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对平台上的数据变化作出分析和评估，及时推送告知。</w:t>
            </w:r>
          </w:p>
        </w:tc>
      </w:tr>
    </w:tbl>
    <w:p w14:paraId="3192F68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（1）远程支持服务内容</w:t>
      </w:r>
    </w:p>
    <w:p w14:paraId="26203570">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乙方设立专门的服务热线或维护群等方式，协助甲方完成日常数据网络设备维护，并为甲方提供在线及时的远程数据网络技术支撑服务，包括远程故障响应、故障诊断、故障处理、应急处置等。</w:t>
      </w:r>
    </w:p>
    <w:p w14:paraId="0E6B815F">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2.2服务内容：乙方根据本合同第二章第2.1条所述范围为甲方提供服务。</w:t>
      </w:r>
    </w:p>
    <w:p w14:paraId="23084C2D">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2.3服务期限：</w:t>
      </w:r>
      <w:r>
        <w:rPr>
          <w:rFonts w:hint="eastAsia" w:ascii="宋体" w:hAnsi="宋体" w:eastAsia="宋体" w:cs="宋体"/>
          <w:bCs/>
          <w:color w:val="auto"/>
          <w:sz w:val="21"/>
          <w:szCs w:val="21"/>
          <w:highlight w:val="none"/>
          <w:lang w:eastAsia="zh-CN"/>
        </w:rPr>
        <w:t>自合同生效之日起六个月</w:t>
      </w:r>
      <w:r>
        <w:rPr>
          <w:rFonts w:hint="eastAsia" w:ascii="宋体" w:hAnsi="宋体" w:eastAsia="宋体" w:cs="宋体"/>
          <w:color w:val="auto"/>
          <w:sz w:val="21"/>
          <w:szCs w:val="21"/>
          <w:highlight w:val="none"/>
        </w:rPr>
        <w:t>。</w:t>
      </w:r>
    </w:p>
    <w:p w14:paraId="780E7D5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2.4任何不包括在本合同规定的服务范围内的服务活动将被视为附加订单，对于附加订单，乙方将按服务要求和内容另行报价。</w:t>
      </w:r>
    </w:p>
    <w:p w14:paraId="31DEB933">
      <w:pPr>
        <w:pStyle w:val="45"/>
        <w:widowControl/>
        <w:spacing w:beforeLines="100" w:afterLines="100"/>
        <w:jc w:val="center"/>
        <w:outlineLvl w:val="0"/>
        <w:rPr>
          <w:rFonts w:hint="eastAsia" w:ascii="宋体" w:hAnsi="宋体" w:eastAsia="宋体" w:cs="宋体"/>
          <w:bCs/>
          <w:color w:val="auto"/>
          <w:sz w:val="21"/>
          <w:szCs w:val="21"/>
          <w:highlight w:val="none"/>
        </w:rPr>
      </w:pPr>
      <w:bookmarkStart w:id="161" w:name="_Toc4721"/>
      <w:r>
        <w:rPr>
          <w:rFonts w:hint="eastAsia" w:ascii="宋体" w:hAnsi="宋体" w:eastAsia="宋体" w:cs="宋体"/>
          <w:bCs/>
          <w:color w:val="auto"/>
          <w:sz w:val="21"/>
          <w:szCs w:val="21"/>
          <w:highlight w:val="none"/>
        </w:rPr>
        <w:t xml:space="preserve">第三章    </w:t>
      </w:r>
      <w:bookmarkEnd w:id="161"/>
      <w:r>
        <w:rPr>
          <w:rFonts w:hint="eastAsia" w:ascii="宋体" w:hAnsi="宋体" w:eastAsia="宋体" w:cs="宋体"/>
          <w:bCs/>
          <w:color w:val="auto"/>
          <w:sz w:val="21"/>
          <w:szCs w:val="21"/>
          <w:highlight w:val="none"/>
        </w:rPr>
        <w:t>合同价格</w:t>
      </w:r>
    </w:p>
    <w:p w14:paraId="2D697A9F">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3.1本合同中所涉及的合同总金额为：</w:t>
      </w:r>
    </w:p>
    <w:tbl>
      <w:tblPr>
        <w:tblStyle w:val="23"/>
        <w:tblW w:w="5000" w:type="pct"/>
        <w:tblInd w:w="0" w:type="dxa"/>
        <w:tblLayout w:type="fixed"/>
        <w:tblCellMar>
          <w:top w:w="0" w:type="dxa"/>
          <w:left w:w="108" w:type="dxa"/>
          <w:bottom w:w="0" w:type="dxa"/>
          <w:right w:w="108" w:type="dxa"/>
        </w:tblCellMar>
      </w:tblPr>
      <w:tblGrid>
        <w:gridCol w:w="1645"/>
        <w:gridCol w:w="1160"/>
        <w:gridCol w:w="5717"/>
      </w:tblGrid>
      <w:tr w14:paraId="22DA887C">
        <w:tblPrEx>
          <w:tblCellMar>
            <w:top w:w="0" w:type="dxa"/>
            <w:left w:w="108" w:type="dxa"/>
            <w:bottom w:w="0" w:type="dxa"/>
            <w:right w:w="108" w:type="dxa"/>
          </w:tblCellMar>
        </w:tblPrEx>
        <w:trPr>
          <w:cantSplit/>
          <w:trHeight w:val="534" w:hRule="exact"/>
        </w:trPr>
        <w:tc>
          <w:tcPr>
            <w:tcW w:w="965" w:type="pct"/>
            <w:vMerge w:val="restart"/>
            <w:tcBorders>
              <w:top w:val="single" w:color="auto" w:sz="6" w:space="0"/>
              <w:left w:val="single" w:color="auto" w:sz="6" w:space="0"/>
              <w:bottom w:val="nil"/>
              <w:right w:val="single" w:color="auto" w:sz="6" w:space="0"/>
            </w:tcBorders>
            <w:noWrap w:val="0"/>
            <w:vAlign w:val="center"/>
          </w:tcPr>
          <w:p w14:paraId="7C62BB0B">
            <w:pPr>
              <w:pStyle w:val="45"/>
              <w:widowControl/>
              <w:spacing w:line="360" w:lineRule="auto"/>
              <w:jc w:val="center"/>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w:t>
            </w:r>
          </w:p>
        </w:tc>
        <w:tc>
          <w:tcPr>
            <w:tcW w:w="681" w:type="pct"/>
            <w:tcBorders>
              <w:top w:val="single" w:color="auto" w:sz="6" w:space="0"/>
              <w:left w:val="single" w:color="auto" w:sz="6" w:space="0"/>
              <w:bottom w:val="single" w:color="auto" w:sz="6" w:space="0"/>
              <w:right w:val="single" w:color="auto" w:sz="6" w:space="0"/>
            </w:tcBorders>
            <w:noWrap w:val="0"/>
            <w:vAlign w:val="top"/>
          </w:tcPr>
          <w:p w14:paraId="794A0BDB">
            <w:pPr>
              <w:pStyle w:val="45"/>
              <w:widowControl/>
              <w:spacing w:line="360" w:lineRule="auto"/>
              <w:ind w:left="-8" w:leftChars="-4"/>
              <w:jc w:val="both"/>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c>
          <w:tcPr>
            <w:tcW w:w="3354" w:type="pct"/>
            <w:tcBorders>
              <w:top w:val="single" w:color="auto" w:sz="6" w:space="0"/>
              <w:left w:val="single" w:color="auto" w:sz="6" w:space="0"/>
              <w:bottom w:val="single" w:color="auto" w:sz="6" w:space="0"/>
              <w:right w:val="single" w:color="auto" w:sz="6" w:space="0"/>
            </w:tcBorders>
            <w:noWrap w:val="0"/>
            <w:vAlign w:val="top"/>
          </w:tcPr>
          <w:p w14:paraId="79A66D83">
            <w:pPr>
              <w:pStyle w:val="45"/>
              <w:widowControl/>
              <w:spacing w:line="360" w:lineRule="auto"/>
              <w:jc w:val="both"/>
              <w:outlineLvl w:val="1"/>
              <w:rPr>
                <w:rFonts w:hint="eastAsia" w:ascii="宋体" w:hAnsi="宋体" w:eastAsia="宋体" w:cs="宋体"/>
                <w:color w:val="auto"/>
                <w:sz w:val="21"/>
                <w:szCs w:val="21"/>
                <w:highlight w:val="none"/>
              </w:rPr>
            </w:pPr>
          </w:p>
        </w:tc>
      </w:tr>
      <w:tr w14:paraId="16396CC5">
        <w:tblPrEx>
          <w:tblCellMar>
            <w:top w:w="0" w:type="dxa"/>
            <w:left w:w="108" w:type="dxa"/>
            <w:bottom w:w="0" w:type="dxa"/>
            <w:right w:w="108" w:type="dxa"/>
          </w:tblCellMar>
        </w:tblPrEx>
        <w:trPr>
          <w:cantSplit/>
          <w:trHeight w:val="526" w:hRule="atLeast"/>
        </w:trPr>
        <w:tc>
          <w:tcPr>
            <w:tcW w:w="965" w:type="pct"/>
            <w:vMerge w:val="continue"/>
            <w:tcBorders>
              <w:top w:val="nil"/>
              <w:left w:val="single" w:color="auto" w:sz="6" w:space="0"/>
              <w:bottom w:val="single" w:color="auto" w:sz="6" w:space="0"/>
              <w:right w:val="single" w:color="auto" w:sz="6" w:space="0"/>
            </w:tcBorders>
            <w:noWrap w:val="0"/>
            <w:vAlign w:val="top"/>
          </w:tcPr>
          <w:p w14:paraId="5D9A2AC8">
            <w:pPr>
              <w:spacing w:line="360" w:lineRule="auto"/>
              <w:rPr>
                <w:rFonts w:hint="eastAsia" w:ascii="宋体" w:hAnsi="宋体" w:eastAsia="宋体" w:cs="宋体"/>
                <w:color w:val="auto"/>
                <w:sz w:val="21"/>
                <w:szCs w:val="21"/>
                <w:highlight w:val="none"/>
              </w:rPr>
            </w:pPr>
          </w:p>
        </w:tc>
        <w:tc>
          <w:tcPr>
            <w:tcW w:w="681" w:type="pct"/>
            <w:tcBorders>
              <w:top w:val="single" w:color="auto" w:sz="6" w:space="0"/>
              <w:left w:val="single" w:color="auto" w:sz="6" w:space="0"/>
              <w:bottom w:val="single" w:color="auto" w:sz="6" w:space="0"/>
              <w:right w:val="single" w:color="auto" w:sz="6" w:space="0"/>
            </w:tcBorders>
            <w:noWrap w:val="0"/>
            <w:vAlign w:val="top"/>
          </w:tcPr>
          <w:p w14:paraId="34C48C19">
            <w:pPr>
              <w:pStyle w:val="45"/>
              <w:widowControl/>
              <w:spacing w:line="360" w:lineRule="auto"/>
              <w:jc w:val="both"/>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  写</w:t>
            </w:r>
          </w:p>
        </w:tc>
        <w:tc>
          <w:tcPr>
            <w:tcW w:w="3354" w:type="pct"/>
            <w:tcBorders>
              <w:top w:val="single" w:color="auto" w:sz="6" w:space="0"/>
              <w:left w:val="single" w:color="auto" w:sz="6" w:space="0"/>
              <w:bottom w:val="single" w:color="auto" w:sz="6" w:space="0"/>
              <w:right w:val="single" w:color="auto" w:sz="6" w:space="0"/>
            </w:tcBorders>
            <w:noWrap w:val="0"/>
            <w:vAlign w:val="top"/>
          </w:tcPr>
          <w:p w14:paraId="4927AE31">
            <w:pPr>
              <w:pStyle w:val="45"/>
              <w:widowControl/>
              <w:spacing w:line="360" w:lineRule="auto"/>
              <w:jc w:val="both"/>
              <w:outlineLvl w:val="1"/>
              <w:rPr>
                <w:rFonts w:hint="eastAsia" w:ascii="宋体" w:hAnsi="宋体" w:eastAsia="宋体" w:cs="宋体"/>
                <w:color w:val="auto"/>
                <w:sz w:val="21"/>
                <w:szCs w:val="21"/>
                <w:highlight w:val="none"/>
              </w:rPr>
            </w:pPr>
          </w:p>
        </w:tc>
      </w:tr>
    </w:tbl>
    <w:p w14:paraId="71CE20DC">
      <w:pPr>
        <w:pStyle w:val="45"/>
        <w:widowControl/>
        <w:spacing w:beforeLines="100" w:afterLines="100"/>
        <w:jc w:val="center"/>
        <w:outlineLvl w:val="0"/>
        <w:rPr>
          <w:rFonts w:hint="eastAsia" w:ascii="宋体" w:hAnsi="宋体" w:eastAsia="宋体" w:cs="宋体"/>
          <w:bCs/>
          <w:color w:val="auto"/>
          <w:sz w:val="21"/>
          <w:szCs w:val="21"/>
          <w:highlight w:val="none"/>
        </w:rPr>
      </w:pPr>
      <w:bookmarkStart w:id="162" w:name="_Toc16088"/>
      <w:r>
        <w:rPr>
          <w:rFonts w:hint="eastAsia" w:ascii="宋体" w:hAnsi="宋体" w:eastAsia="宋体" w:cs="宋体"/>
          <w:color w:val="auto"/>
          <w:sz w:val="21"/>
          <w:szCs w:val="21"/>
          <w:highlight w:val="none"/>
        </w:rPr>
        <w:t>第四章    服务费结算方式</w:t>
      </w:r>
      <w:bookmarkEnd w:id="162"/>
    </w:p>
    <w:p w14:paraId="0A6654F2">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4.1本合同中甲乙双方之间发生的一切费用均以人民币支付及结算。</w:t>
      </w:r>
    </w:p>
    <w:p w14:paraId="768E81DA">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4.2甲方以银行转账方式向乙方支付合同款。</w:t>
      </w:r>
    </w:p>
    <w:p w14:paraId="0FEE5A8E">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4.3服务期内一次性支付合同款项。</w:t>
      </w:r>
    </w:p>
    <w:p w14:paraId="40C7D36F">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4.4乙方收款前需向甲方提供合法有效的等额发票，否则甲方有权延迟付款且不视为违约。乙方因支取上述款项所发生的银行费用由乙方承担。</w:t>
      </w:r>
    </w:p>
    <w:p w14:paraId="05EA3579">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4.5甲方收到乙方提供的发票安排付款。若涉及财政审核，审核期间不视为逾期支付。若甲方未按本合同规定的时间付款，则逾期付款处理见“第十章  违约责任”。</w:t>
      </w:r>
    </w:p>
    <w:p w14:paraId="4EF1FF7B">
      <w:pPr>
        <w:pStyle w:val="45"/>
        <w:widowControl/>
        <w:spacing w:before="240" w:after="240" w:line="360" w:lineRule="auto"/>
        <w:jc w:val="center"/>
        <w:rPr>
          <w:rFonts w:hint="eastAsia" w:ascii="宋体" w:hAnsi="宋体" w:eastAsia="宋体" w:cs="宋体"/>
          <w:color w:val="auto"/>
          <w:sz w:val="21"/>
          <w:szCs w:val="21"/>
          <w:highlight w:val="none"/>
        </w:rPr>
      </w:pPr>
      <w:bookmarkStart w:id="163" w:name="_Toc10846"/>
      <w:bookmarkStart w:id="164" w:name="_Toc307842651"/>
      <w:r>
        <w:rPr>
          <w:rFonts w:hint="eastAsia" w:ascii="宋体" w:hAnsi="宋体" w:eastAsia="宋体" w:cs="宋体"/>
          <w:color w:val="auto"/>
          <w:sz w:val="21"/>
          <w:szCs w:val="21"/>
          <w:highlight w:val="none"/>
        </w:rPr>
        <w:t>第五章    税款</w:t>
      </w:r>
      <w:bookmarkEnd w:id="163"/>
      <w:bookmarkEnd w:id="164"/>
    </w:p>
    <w:p w14:paraId="6E92A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5.1甲乙双方应按照相关税收法律承担各自应缴税款。</w:t>
      </w:r>
    </w:p>
    <w:p w14:paraId="41F2428F">
      <w:pPr>
        <w:pStyle w:val="45"/>
        <w:widowControl/>
        <w:spacing w:before="240" w:beforeLines="0" w:after="240" w:afterLines="0" w:line="360" w:lineRule="auto"/>
        <w:jc w:val="center"/>
        <w:outlineLvl w:val="9"/>
        <w:rPr>
          <w:rFonts w:hint="eastAsia" w:ascii="宋体" w:hAnsi="宋体" w:eastAsia="宋体" w:cs="宋体"/>
          <w:bCs w:val="0"/>
          <w:color w:val="auto"/>
          <w:sz w:val="21"/>
          <w:szCs w:val="21"/>
          <w:highlight w:val="none"/>
        </w:rPr>
      </w:pPr>
      <w:bookmarkStart w:id="165" w:name="_Toc22098"/>
      <w:r>
        <w:rPr>
          <w:rFonts w:hint="eastAsia" w:ascii="宋体" w:hAnsi="宋体" w:eastAsia="宋体" w:cs="宋体"/>
          <w:bCs w:val="0"/>
          <w:color w:val="auto"/>
          <w:sz w:val="21"/>
          <w:szCs w:val="21"/>
          <w:highlight w:val="none"/>
        </w:rPr>
        <w:t>第六章    责任和义务</w:t>
      </w:r>
      <w:bookmarkEnd w:id="165"/>
    </w:p>
    <w:p w14:paraId="30129326">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6.1甲方的责任和义务</w:t>
      </w:r>
    </w:p>
    <w:p w14:paraId="03DC8B3A">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6.1.1在乙方提供服务的过程中，甲方须积极配合乙方的工作（指定人员、紧急时提供车辆等），若由于甲方的不配合而造成的损失由甲方自行承担。</w:t>
      </w:r>
    </w:p>
    <w:p w14:paraId="33068A89">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6.1.2服务期间，甲方应提供乙方技术人员进出工作场所的便利。</w:t>
      </w:r>
    </w:p>
    <w:p w14:paraId="560E6FBE">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6.1.3甲方需提供适于解决问题的网络和工作环境及配合乙方技术人员解决问题所需的人员和仪器、仪表。</w:t>
      </w:r>
    </w:p>
    <w:p w14:paraId="09230D2E">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为使甲方能顺利地获得乙方提供的服务，在甲方不是设备所有者的情况下，甲方应从设备所有者处获取授权；并在乙方提供服务之前，做到以下各项：1）遵从乙方所提供的对问题的分析和判断、以及请求服务的程序；2）妥善处理该设备中涉及的所有程序、数据和资源的储备；3）若设备放置的地点有改变，应及时通知乙方。</w:t>
      </w:r>
    </w:p>
    <w:p w14:paraId="1A6B25A0">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6.2.乙方的责任和义务</w:t>
      </w:r>
    </w:p>
    <w:p w14:paraId="7983D65A">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6.2.1根据合同2.1条中所选服务项目向甲方提供服务。</w:t>
      </w:r>
    </w:p>
    <w:p w14:paraId="4D681B3F">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6.2.2乙方应利用其专业能力，勤勉、审慎地提供服务。在接到服务请求报告后，全力以赴，积极采取措施并提出正确的解决方案，减少甲方的损失。</w:t>
      </w:r>
    </w:p>
    <w:p w14:paraId="2ED5D5DF">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6.2.3乙方在为甲方提供技术服务时，应认真解答甲方维护人员的咨询。对于电话咨询的问题，乙方也应认真处理，提供合理的解决方案。</w:t>
      </w:r>
    </w:p>
    <w:p w14:paraId="7AB742A4">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6.2.4乙方技术人员在服务期间，应严格遵守甲方的各项规章制度，接受甲方的管理，乙方对不能胜任的乙方技术人员按甲方要求予以更换。</w:t>
      </w:r>
    </w:p>
    <w:p w14:paraId="77C4328B">
      <w:pPr>
        <w:pStyle w:val="45"/>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6.2.5对于由超出附件一以外的设备引起的问题，乙方可根据实际情况及自身的技术能力提供服务，但由此形成的费用由甲方承担。</w:t>
      </w:r>
      <w:bookmarkStart w:id="166" w:name="_Toc1233"/>
    </w:p>
    <w:p w14:paraId="22D23492">
      <w:pPr>
        <w:pStyle w:val="45"/>
        <w:widowControl/>
        <w:spacing w:before="240" w:after="240"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    服务承诺</w:t>
      </w:r>
      <w:bookmarkEnd w:id="166"/>
    </w:p>
    <w:p w14:paraId="077830F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7.1在合同约定的服务期内，乙方需保障系统的稳定运行，提供专业的技术服务，积极配合甲方进行平台线上告警监测和处理工作。</w:t>
      </w:r>
    </w:p>
    <w:p w14:paraId="29643AFA">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7.2合同约定服务期内，乙方无需提供服务的情况包括但不限于：</w:t>
      </w:r>
    </w:p>
    <w:p w14:paraId="4C5A894B">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7.2.1第九章所描述的不可抗力；</w:t>
      </w:r>
    </w:p>
    <w:p w14:paraId="5B6415FB">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7.2.2甲方未按照乙方提供的说明或技术资料中所列的用途和方法操作而引起的系统损坏；</w:t>
      </w:r>
    </w:p>
    <w:p w14:paraId="5276D2B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7.2.3非乙方或乙方授权人员对合同设备的条形序列号码或其它辩认标志所进行的任何修改、清除或擦抹，导致乙方对合同设备的服务期无法确认；</w:t>
      </w:r>
    </w:p>
    <w:p w14:paraId="46DE166B">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7.2.4非乙方或乙方授权人员对合同设备进行的软硬件修改或其它操作而导致的设备损坏、故障或设备性能下降；</w:t>
      </w:r>
    </w:p>
    <w:p w14:paraId="203E3962">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7.2.5合同设备被用来提供未包含于合同中的服务或功能，或未得到乙方为设备提供的软件使用许可证；</w:t>
      </w:r>
    </w:p>
    <w:p w14:paraId="67574D0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7.2.6非合同约定范围内的设备，如甲方自购设备等；</w:t>
      </w:r>
    </w:p>
    <w:p w14:paraId="1273F37A">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7.2.7因甲方疏忽、误用、误操作或恶意使用等导致设备损坏、故障或设备性能下降；</w:t>
      </w:r>
    </w:p>
    <w:p w14:paraId="44613409">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7.2.8甲方未能满足合同设备正常运行所需环境条件或外部电气参数的要求；</w:t>
      </w:r>
    </w:p>
    <w:p w14:paraId="03892B6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7.2.9未经双方协商一致，甲方将合同设备出让、租借、赠送给其它方；</w:t>
      </w:r>
    </w:p>
    <w:p w14:paraId="5E4F83F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7.2.10未经双方协商一致，甲方自行对合同设备进行了拆除、移动、重新安装等变更，或甲方进行的上述变更得到了乙方同意，但变更后的设备文档未提交乙方的情况；</w:t>
      </w:r>
    </w:p>
    <w:p w14:paraId="7256A91F">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7.2.11非合同设备原因引起的硬件更改或软件升级，如国标更改、甲方提出的功能更改或合同未列明的功能增加等；</w:t>
      </w:r>
    </w:p>
    <w:p w14:paraId="4A7BB66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7.2.1未经乙方同意，由甲方或甲方授权的其它方在合同设备上安装软件、附件或其它材料或提供其它功能，导致合同设备性能下降或损坏。</w:t>
      </w:r>
    </w:p>
    <w:p w14:paraId="53423CFA">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7.3对于本合同7.2中的非服务范围，如甲方提出要求，乙方可根据具体情况提供相应的有偿服务。</w:t>
      </w:r>
      <w:bookmarkStart w:id="167" w:name="_Toc10354"/>
    </w:p>
    <w:p w14:paraId="76C728DF">
      <w:pPr>
        <w:pStyle w:val="45"/>
        <w:widowControl/>
        <w:spacing w:before="240" w:after="240"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知识产权和保密</w:t>
      </w:r>
      <w:bookmarkEnd w:id="167"/>
    </w:p>
    <w:p w14:paraId="66168026">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合同项下乙方向甲方提供服务中所涉及的软件、技术资料、技术文档等的知识产权均归乙方所有（“服务资料”），乙方保证所提供的服务资料不侵犯任何第三方的专利权、商标权等知识产权和其他合法权益，如有侵犯，由乙方负责处理，全部责任由乙方承担，如因此给甲方造成损失的，全部由乙方承担，包括但不限于诉讼费、保全费、担保费、律师费、公证费、鉴定费、赔偿费用等相关费用，同时由乙方负责消除由此给甲方造成的不良影响。乙方授予甲方非排他的、不可分许可或转让的、为了本合同或相应订单中规定的目的，在本合同约定的服务期限内使用服务资料。除本条中明示的权利外，未经乙方事先书面同意，甲方不能获得、享有与本合同项下服务资料的任何有关权利，包括但不限于知识产权、修改权、分许可权、转让权、租赁权等；甲方不得擅自修改、抹去乙方产品界面上的任何标识或标记，不得将乙方的任何商标、标识用于其它非乙方提供的资料上或用于非本合同下的合作目的，不得将服务资料中的软件用于本合同之外的用途或进行任何性质的反向工程或反向编译。</w:t>
      </w:r>
    </w:p>
    <w:p w14:paraId="13C182B7">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8.2乙方有权审查甲方对上述条款的遵守情况，甲方对上述条款的违反均将构成根本性违约，乙方有权单独解除合同并追究甲方违约和侵权责任。</w:t>
      </w:r>
    </w:p>
    <w:p w14:paraId="41B9CF92">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8.3各方在讨论、订立及履行本合同及过程中向另一方提供的全部技术和商业信息、本合同的内容、存在均应被视为保密条款中所述的保密信息。</w:t>
      </w:r>
    </w:p>
    <w:p w14:paraId="0661F19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对于一方（“披露方”）向另一方（“接收方”）提供的保密信息，接收方负有保密义务，未经披露方事先书面同意，接收方不得以任何形式向任何第三方披露。接收方仅应为履行本合同的目的使用保密信息。接收方应采取必要合理的措施保护披露方的保密信息。接收方不应对披露方保密信息进行任何性质的反向工程。</w:t>
      </w:r>
    </w:p>
    <w:p w14:paraId="57C68C7E">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各方对在签订和履行本合同过程中从其它方获知的技术和商业秘密，无论在本合同期限内还是合同终止后，均应共同遵守相关法律及合同规定，相互尊重其它方的知识产权，对所知悉的其它方的技术秘密和商业秘密负有保密责任。未经披露方事先书面授权，任一方不得以任何方式向任何其他组织或个人泄露、转让、许可使用、交换、赠与或与任何其他组织或个人共同使用或不正当使用。违反本条规定，给对方造成损失的，违约方应负相关的法律责任。</w:t>
      </w:r>
    </w:p>
    <w:p w14:paraId="633D0070">
      <w:pPr>
        <w:spacing w:line="360" w:lineRule="auto"/>
        <w:ind w:firstLine="420" w:firstLineChars="200"/>
        <w:jc w:val="center"/>
        <w:rPr>
          <w:rFonts w:hint="eastAsia" w:ascii="宋体" w:hAnsi="宋体" w:eastAsia="宋体" w:cs="宋体"/>
          <w:color w:val="auto"/>
          <w:sz w:val="21"/>
          <w:szCs w:val="21"/>
          <w:highlight w:val="none"/>
        </w:rPr>
      </w:pPr>
      <w:bookmarkStart w:id="168" w:name="_Toc7593"/>
      <w:r>
        <w:rPr>
          <w:rFonts w:hint="eastAsia" w:ascii="宋体" w:hAnsi="宋体" w:eastAsia="宋体" w:cs="宋体"/>
          <w:color w:val="auto"/>
          <w:sz w:val="21"/>
          <w:szCs w:val="21"/>
          <w:highlight w:val="none"/>
        </w:rPr>
        <w:t>第九章    不可抗力</w:t>
      </w:r>
      <w:bookmarkEnd w:id="168"/>
    </w:p>
    <w:p w14:paraId="31408ED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9.1不可抗力是指本合同任何一方不能预见、不能避免且不可克服的事件，包括但不限于： </w:t>
      </w:r>
    </w:p>
    <w:p w14:paraId="7FA86A3A">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9.1.1自然灾害、灾难性气候、火灾等；</w:t>
      </w:r>
    </w:p>
    <w:p w14:paraId="45FDC22F">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9.1.2战争或准战争状态、敌对行动、恐怖活动、骚乱、罢工、行业纠纷等；</w:t>
      </w:r>
    </w:p>
    <w:p w14:paraId="08EC0CAB">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9.1.3政府行为，如征用、执照发放、戒严等；</w:t>
      </w:r>
    </w:p>
    <w:p w14:paraId="7C78C996">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9.1.4磁电串入、黑客攻击、计算机病毒等。</w:t>
      </w:r>
    </w:p>
    <w:p w14:paraId="3FB2010C">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9.2任一方由于不可抗力而影响到本合同履行的，履行期限在事故影响范围内延长；任一方均不对由于不可抗力产生的成本增加或损失承担责任。</w:t>
      </w:r>
    </w:p>
    <w:p w14:paraId="796C9E1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9.3受事故影响方应尽快将所发生的不可抗力事故情况以电报或传真形式通知其它方，在事故结束后十天内以特快专递或挂号信件将有关部门出具的证明文件交其它方确认。</w:t>
      </w:r>
    </w:p>
    <w:p w14:paraId="3B39610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9.4当不可抗力事故停止或消除后，受事故影响方应尽快以电报或传真形式通知其它方，并以挂号信证实。</w:t>
      </w:r>
    </w:p>
    <w:p w14:paraId="3DE45FEB">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9.5如不可抗力事故的影响持续120天以上时，各方应通过友好协商解决本合同履行问题，并尽快达成一致。</w:t>
      </w:r>
    </w:p>
    <w:p w14:paraId="363CEA05">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9.6合同有效期内，由上述不可抗力因素造成的甲方设备故障，经双方协商，且上述不可抗力因素对乙方提供相应服务能力无影响的情况下，乙方可提供相应的服务，由此形成的费用甲方同意承担。</w:t>
      </w:r>
    </w:p>
    <w:p w14:paraId="69A2B679">
      <w:pPr>
        <w:spacing w:line="360" w:lineRule="auto"/>
        <w:ind w:firstLine="420" w:firstLineChars="200"/>
        <w:jc w:val="center"/>
        <w:rPr>
          <w:rFonts w:hint="eastAsia" w:ascii="宋体" w:hAnsi="宋体" w:eastAsia="宋体" w:cs="宋体"/>
          <w:color w:val="auto"/>
          <w:sz w:val="21"/>
          <w:szCs w:val="21"/>
          <w:highlight w:val="none"/>
        </w:rPr>
      </w:pPr>
      <w:bookmarkStart w:id="169" w:name="_Toc5477"/>
      <w:r>
        <w:rPr>
          <w:rFonts w:hint="eastAsia" w:ascii="宋体" w:hAnsi="宋体" w:eastAsia="宋体" w:cs="宋体"/>
          <w:color w:val="auto"/>
          <w:sz w:val="21"/>
          <w:szCs w:val="21"/>
          <w:highlight w:val="none"/>
        </w:rPr>
        <w:t>第十章    违约责任</w:t>
      </w:r>
      <w:bookmarkEnd w:id="169"/>
    </w:p>
    <w:p w14:paraId="62B6E3F2">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10.1乙方违约责任：</w:t>
      </w:r>
    </w:p>
    <w:p w14:paraId="184873A8">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服务期间，乙方技术人员违反甲方的规章制度，给甲方造成损失的，乙方除了赔偿甲方损失、无条件更换技术人员外，每发生一次乙方应按本合同总金额的1‰向甲方支付违约金，超过3次（含3次），甲方有权解除合同，并无需支付任何费用。</w:t>
      </w:r>
    </w:p>
    <w:p w14:paraId="7104E958">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服务期间，由于乙方人员操作不当或违犯操作规程造成甲方设备损坏，乙方应承担损坏设备的全部恢复责任，并且每发生一次乙方应向甲方支付本合同总金额1‰的违约金，超过3次（含3次），甲方有权解除合同，并无需支付任何费用。</w:t>
      </w:r>
    </w:p>
    <w:p w14:paraId="54D23209">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10.1.3 乙方在合同期间怠于或拒绝提供本合同约定的服务，甲方有权选择第三方代为履行，由此产生的费用全部由乙方承担，甲方有权在待付款项中直接进行扣减。乙方怠于或拒绝提供本合同约定的服务超过3次（含3次），甲方有权解除合同，并无需支付任何费用。</w:t>
      </w:r>
    </w:p>
    <w:p w14:paraId="30BE4B88">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10.1.4乙方在本合同项下的责任仅限于直接损失；对于任何包括但不限于数据损失，利润损失或商誉损失等间接损失，乙方不承担责任。无论本合同中的条款是否有相反规定，乙方在本合同项下的总责任，无论是基于违约或侵权或其它，包括违约金，累计不得超过合同总金额的10%。</w:t>
      </w:r>
    </w:p>
    <w:p w14:paraId="589600E7">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10.2甲方违约责任：</w:t>
      </w:r>
    </w:p>
    <w:p w14:paraId="0E54C36F">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如甲方逾期支付合同款，按每天逾期付款部分的0.5‰计算并向乙方支付违约金，并且本合同中乙方对甲方的各项服务日期作相应顺延，违约金总额不超过每年合同总金额的5%。如合同生效后3个月甲方仍未按合同规定付款，则乙方有权书面通知甲方终止合同，本合同终止不免除甲方付款和支付延迟付款违约金的义务，亦不影响乙方索赔的权利。</w:t>
      </w:r>
    </w:p>
    <w:p w14:paraId="4F784C59">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10.2.2如果由于甲方原因造成服务提供迟延，甲方仍应按原规定时间履行相关的付款责任。</w:t>
      </w:r>
    </w:p>
    <w:p w14:paraId="751F4D1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10.2.3甲方在本合同项下的责任仅限于直接损失；对于任何包括但不限于利润损失或商誉损失等间接损失，甲方不承担责任。无论本合同中的条款是否有相反规定，甲方在本合同项下的总责任，无论是基于违约或侵权或其它，包括违约金或赔偿金，累计不得超过每年合同总金额的10%。</w:t>
      </w:r>
    </w:p>
    <w:p w14:paraId="1B8C7C4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甲方对从乙方取得的任何技术资料等，仅可用于内部商业用途。在任何条件下，甲方不得将技术资料等向任何第三方转卖、借用、租赁。若甲方违反上述约定，则视为根本性违约，乙方有权立即单方面终止本合同，要求甲方支付合同总价1%的违约金，并保留要求甲方对乙方所有损失予以赔偿的权利。</w:t>
      </w:r>
    </w:p>
    <w:p w14:paraId="3214958C">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如守约方按上述违约条款要求违约方支付违约金和赔偿金，应书面通知违约方并说明违约金和赔偿金金额。违约方应在收到通知后十天内将违约金和赔偿金支付给对方；如违约方对违约金和赔偿金金额有异议，应在收到通知后一周内通知对方。双方应在收到对方的通知或答复后尽快协商明确违约责任。违约方应在双方就违约金和赔偿金金额达成协议后的十天内将违约金和赔偿金支付给对方。如乙方逾期未向甲方支付违约金和赔偿金，甲方有权在待付款项中直接进行扣减。</w:t>
      </w:r>
    </w:p>
    <w:p w14:paraId="7B64FA17">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10.5在上述违约期的计算中，应扣除第九章中不可抗力而引起的延迟期。</w:t>
      </w:r>
    </w:p>
    <w:p w14:paraId="22E946FD">
      <w:pPr>
        <w:spacing w:line="360" w:lineRule="auto"/>
        <w:ind w:firstLine="420" w:firstLineChars="200"/>
        <w:jc w:val="center"/>
        <w:rPr>
          <w:rFonts w:hint="eastAsia" w:ascii="宋体" w:hAnsi="宋体" w:eastAsia="宋体" w:cs="宋体"/>
          <w:color w:val="auto"/>
          <w:sz w:val="21"/>
          <w:szCs w:val="21"/>
          <w:highlight w:val="none"/>
        </w:rPr>
      </w:pPr>
      <w:bookmarkStart w:id="170" w:name="_Toc60221612"/>
      <w:bookmarkStart w:id="171" w:name="_Toc307842658"/>
      <w:bookmarkStart w:id="172" w:name="_Toc252"/>
      <w:bookmarkStart w:id="173" w:name="_Toc60214124"/>
      <w:bookmarkStart w:id="174" w:name="_Toc60246820"/>
      <w:r>
        <w:rPr>
          <w:rFonts w:hint="eastAsia" w:ascii="宋体" w:hAnsi="宋体" w:eastAsia="宋体" w:cs="宋体"/>
          <w:color w:val="auto"/>
          <w:sz w:val="21"/>
          <w:szCs w:val="21"/>
          <w:highlight w:val="none"/>
        </w:rPr>
        <w:t>第十一章    法律适用和争议解决</w:t>
      </w:r>
      <w:bookmarkEnd w:id="170"/>
      <w:bookmarkEnd w:id="171"/>
      <w:bookmarkEnd w:id="172"/>
      <w:bookmarkEnd w:id="173"/>
    </w:p>
    <w:p w14:paraId="4F96D6B2">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11.1本合同及本合同项下订单适用中华人民共和国法律。</w:t>
      </w:r>
    </w:p>
    <w:p w14:paraId="5E552825">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在履行本合同过程中发生或与本合同有关的一切争议，双方应首先友好协商解决。如果经协商不能达成合同，双方均有权在甲方所在地提起诉讼。违约方需承担守约方因维权而支出的相关费用，包括但不限于诉讼费、保全费、担保费、律师费、公证费、鉴定费、差旅费等。</w:t>
      </w:r>
    </w:p>
    <w:p w14:paraId="756B8F5D">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11.3在诉讼期间，除了必须在诉讼过程中进行解决的部分问题外，合同其余部分应继续履行。</w:t>
      </w:r>
    </w:p>
    <w:bookmarkEnd w:id="174"/>
    <w:p w14:paraId="6C33DF70">
      <w:pPr>
        <w:spacing w:line="360" w:lineRule="auto"/>
        <w:ind w:firstLine="420" w:firstLineChars="200"/>
        <w:jc w:val="center"/>
        <w:rPr>
          <w:rFonts w:hint="eastAsia" w:ascii="宋体" w:hAnsi="宋体" w:eastAsia="宋体" w:cs="宋体"/>
          <w:color w:val="auto"/>
          <w:sz w:val="21"/>
          <w:szCs w:val="21"/>
          <w:highlight w:val="none"/>
        </w:rPr>
      </w:pPr>
      <w:bookmarkStart w:id="175" w:name="_Toc60221614"/>
      <w:bookmarkStart w:id="176" w:name="_Toc307842659"/>
      <w:bookmarkStart w:id="177" w:name="_Toc31493"/>
      <w:bookmarkStart w:id="178" w:name="_Toc60214126"/>
      <w:bookmarkStart w:id="179" w:name="_Toc60246821"/>
      <w:r>
        <w:rPr>
          <w:rFonts w:hint="eastAsia" w:ascii="宋体" w:hAnsi="宋体" w:eastAsia="宋体" w:cs="宋体"/>
          <w:color w:val="auto"/>
          <w:sz w:val="21"/>
          <w:szCs w:val="21"/>
          <w:highlight w:val="none"/>
        </w:rPr>
        <w:t>第十二章    其它约定事项</w:t>
      </w:r>
      <w:bookmarkEnd w:id="175"/>
      <w:bookmarkEnd w:id="176"/>
      <w:bookmarkEnd w:id="177"/>
      <w:bookmarkEnd w:id="178"/>
    </w:p>
    <w:bookmarkEnd w:id="179"/>
    <w:p w14:paraId="0EB5BC8A">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12.1除本合同另有明确的约定外，未经乙方书面同意，甲方不得擅自全部或部分转让其在本合同项下的权利和义务。</w:t>
      </w:r>
    </w:p>
    <w:p w14:paraId="437B7F79">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12.2合同中的附件为本合同不可分割的部分，与合同正文具有同等的法律效力。若合同附件与合同正文有任何冲突，以合同正文为准。</w:t>
      </w:r>
    </w:p>
    <w:p w14:paraId="141658DC">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12.3本合同未尽事宜，由双方协商确定,对合同内容做出的任何修改和补充应为书面形式，由双方授权代表签字盖章后作为合同附件成为合同不可分割的部分，与本合同具有同等法律效力。</w:t>
      </w:r>
    </w:p>
    <w:p w14:paraId="6B139827">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12.4如果本合同的任何条款在任何时候变成不合法、无效或不可强制执行，但不从根本上影响本合同效力的，本合同的其它条款不受影响。</w:t>
      </w:r>
    </w:p>
    <w:p w14:paraId="634CC8B2">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12.5本合同中项下的某些条款，包括但不限于知识产权、保密条款，在本合同终止或有效期之后仍对合同各方具有约束力。</w:t>
      </w:r>
    </w:p>
    <w:p w14:paraId="56DDD1D3">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12.6除非法律规定或任何主管机关要求，或经由另一方书面同意，任何一方不应对本合同或任何相关事项予以发布或公告。</w:t>
      </w:r>
    </w:p>
    <w:p w14:paraId="2C563A6C">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12.7本合同中加入的各章、条、款、项的标题仅为方便阅读而设，不应对本合同的含义或解释有任何影响。</w:t>
      </w:r>
    </w:p>
    <w:p w14:paraId="17480C04">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12.8本合同经甲乙双方授权代表签字并加盖单位合同专用章或公章后即时生效，合同正本一式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 xml:space="preserve">份，乙方执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壹 </w:t>
      </w:r>
      <w:r>
        <w:rPr>
          <w:rFonts w:hint="eastAsia" w:ascii="宋体" w:hAnsi="宋体" w:eastAsia="宋体" w:cs="宋体"/>
          <w:color w:val="auto"/>
          <w:sz w:val="21"/>
          <w:szCs w:val="21"/>
          <w:highlight w:val="none"/>
        </w:rPr>
        <w:t>份，</w:t>
      </w:r>
      <w:r>
        <w:rPr>
          <w:rFonts w:hint="eastAsia" w:ascii="宋体" w:hAnsi="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 xml:space="preserve">执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壹 </w:t>
      </w:r>
      <w:r>
        <w:rPr>
          <w:rFonts w:hint="eastAsia" w:ascii="宋体" w:hAnsi="宋体" w:eastAsia="宋体" w:cs="宋体"/>
          <w:color w:val="auto"/>
          <w:sz w:val="21"/>
          <w:szCs w:val="21"/>
          <w:highlight w:val="none"/>
        </w:rPr>
        <w:t>份，具备同等法律效力。双方之间的任何重要通知或书面函件必须以中文写成，以传真、专人送达（包括特快专递）或挂号信函之形式发送。</w:t>
      </w:r>
    </w:p>
    <w:p w14:paraId="004142A6">
      <w:pPr>
        <w:pStyle w:val="45"/>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46EE40E4">
      <w:pPr>
        <w:pStyle w:val="45"/>
        <w:widowControl/>
        <w:spacing w:line="360" w:lineRule="auto"/>
        <w:ind w:firstLine="420" w:firstLineChars="200"/>
        <w:rPr>
          <w:rFonts w:hint="eastAsia" w:ascii="宋体" w:hAnsi="宋体" w:eastAsia="宋体" w:cs="宋体"/>
          <w:color w:val="auto"/>
          <w:sz w:val="21"/>
          <w:szCs w:val="21"/>
          <w:highlight w:val="none"/>
        </w:rPr>
      </w:pPr>
    </w:p>
    <w:p w14:paraId="1E83C713">
      <w:pPr>
        <w:pStyle w:val="45"/>
        <w:widowControl/>
        <w:spacing w:line="360" w:lineRule="auto"/>
        <w:ind w:firstLine="420" w:firstLineChars="200"/>
        <w:rPr>
          <w:rFonts w:hint="eastAsia" w:ascii="宋体" w:hAnsi="宋体" w:eastAsia="宋体" w:cs="宋体"/>
          <w:color w:val="auto"/>
          <w:sz w:val="21"/>
          <w:szCs w:val="21"/>
          <w:highlight w:val="none"/>
        </w:rPr>
      </w:pPr>
    </w:p>
    <w:p w14:paraId="3571454B">
      <w:pPr>
        <w:pStyle w:val="45"/>
        <w:widowControl/>
        <w:tabs>
          <w:tab w:val="left" w:pos="0"/>
          <w:tab w:val="left" w:pos="510"/>
          <w:tab w:val="left" w:pos="567"/>
          <w:tab w:val="left" w:pos="601"/>
        </w:tabs>
        <w:ind w:left="7121" w:hanging="5359" w:hangingChars="254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甲     方：                        乙     方：</w:t>
      </w:r>
    </w:p>
    <w:p w14:paraId="2B0C35A7">
      <w:pPr>
        <w:pStyle w:val="45"/>
        <w:widowControl/>
        <w:spacing w:line="360" w:lineRule="auto"/>
        <w:rPr>
          <w:rFonts w:hint="eastAsia" w:ascii="宋体" w:hAnsi="宋体" w:eastAsia="宋体" w:cs="宋体"/>
          <w:color w:val="auto"/>
          <w:sz w:val="21"/>
          <w:szCs w:val="21"/>
          <w:highlight w:val="none"/>
        </w:rPr>
      </w:pPr>
    </w:p>
    <w:p w14:paraId="5B31C7C9">
      <w:pPr>
        <w:pStyle w:val="45"/>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                         授权代表：                                                     </w:t>
      </w:r>
    </w:p>
    <w:p w14:paraId="1AE459D6">
      <w:pPr>
        <w:pStyle w:val="45"/>
        <w:widowControl/>
        <w:spacing w:line="360" w:lineRule="auto"/>
        <w:ind w:firstLine="420" w:firstLineChars="200"/>
        <w:rPr>
          <w:rFonts w:hint="eastAsia" w:ascii="宋体" w:hAnsi="宋体" w:eastAsia="宋体" w:cs="宋体"/>
          <w:color w:val="auto"/>
          <w:sz w:val="21"/>
          <w:szCs w:val="21"/>
          <w:highlight w:val="none"/>
        </w:rPr>
      </w:pPr>
    </w:p>
    <w:p w14:paraId="706AF18B">
      <w:pPr>
        <w:spacing w:line="5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签约日期：                         签约日期：                                 </w:t>
      </w:r>
    </w:p>
    <w:p w14:paraId="77E0CD75">
      <w:pPr>
        <w:spacing w:line="520" w:lineRule="exact"/>
        <w:rPr>
          <w:rFonts w:hint="eastAsia" w:ascii="宋体" w:hAnsi="宋体" w:eastAsia="宋体" w:cs="宋体"/>
          <w:color w:val="auto"/>
          <w:sz w:val="21"/>
          <w:szCs w:val="21"/>
          <w:highlight w:val="none"/>
        </w:rPr>
      </w:pPr>
    </w:p>
    <w:p w14:paraId="5CADC588">
      <w:pPr>
        <w:spacing w:line="520" w:lineRule="exact"/>
        <w:rPr>
          <w:rFonts w:hint="eastAsia" w:ascii="宋体" w:hAnsi="宋体" w:eastAsia="宋体" w:cs="宋体"/>
          <w:color w:val="auto"/>
          <w:sz w:val="21"/>
          <w:szCs w:val="21"/>
          <w:highlight w:val="none"/>
        </w:rPr>
      </w:pPr>
    </w:p>
    <w:p w14:paraId="41773E91">
      <w:pPr>
        <w:spacing w:line="520" w:lineRule="exact"/>
        <w:rPr>
          <w:rFonts w:hint="eastAsia" w:ascii="宋体" w:hAnsi="宋体" w:eastAsia="宋体" w:cs="宋体"/>
          <w:color w:val="auto"/>
          <w:sz w:val="21"/>
          <w:szCs w:val="21"/>
          <w:highlight w:val="none"/>
        </w:rPr>
      </w:pPr>
      <w:r>
        <w:rPr>
          <w:rFonts w:hint="eastAsia" w:ascii="宋体" w:hAnsi="宋体" w:eastAsia="宋体"/>
          <w:b/>
          <w:color w:val="auto"/>
          <w:sz w:val="21"/>
          <w:szCs w:val="21"/>
          <w:highlight w:val="none"/>
        </w:rPr>
        <w:t>此仅为合同书样本，</w:t>
      </w:r>
      <w:r>
        <w:rPr>
          <w:rFonts w:hint="eastAsia" w:ascii="宋体" w:hAnsi="宋体" w:eastAsia="宋体"/>
          <w:b/>
          <w:color w:val="auto"/>
          <w:sz w:val="21"/>
          <w:szCs w:val="21"/>
          <w:highlight w:val="none"/>
          <w:lang w:eastAsia="zh-CN"/>
        </w:rPr>
        <w:t>成交供应商</w:t>
      </w:r>
      <w:r>
        <w:rPr>
          <w:rFonts w:hint="eastAsia" w:ascii="宋体" w:hAnsi="宋体" w:eastAsia="宋体"/>
          <w:b/>
          <w:color w:val="auto"/>
          <w:sz w:val="21"/>
          <w:szCs w:val="21"/>
          <w:highlight w:val="none"/>
        </w:rPr>
        <w:t>需根据实际情况和甲方签订相应的合同！</w:t>
      </w:r>
    </w:p>
    <w:p w14:paraId="4BF70CEA">
      <w:pPr>
        <w:pStyle w:val="3"/>
        <w:rPr>
          <w:color w:val="auto"/>
          <w:highlight w:val="none"/>
        </w:rPr>
      </w:pPr>
      <w:r>
        <w:rPr>
          <w:color w:val="auto"/>
          <w:highlight w:val="none"/>
        </w:rPr>
        <w:br w:type="page"/>
      </w:r>
      <w:bookmarkStart w:id="180" w:name="_Toc1649977688"/>
      <w:r>
        <w:rPr>
          <w:rFonts w:hint="eastAsia"/>
          <w:color w:val="auto"/>
          <w:highlight w:val="none"/>
        </w:rPr>
        <w:t xml:space="preserve">第六篇 </w:t>
      </w:r>
      <w:r>
        <w:rPr>
          <w:rFonts w:hint="eastAsia"/>
          <w:color w:val="auto"/>
          <w:highlight w:val="none"/>
          <w:lang w:eastAsia="zh-CN"/>
        </w:rPr>
        <w:t>响应文件</w:t>
      </w:r>
      <w:r>
        <w:rPr>
          <w:rFonts w:hint="eastAsia"/>
          <w:color w:val="auto"/>
          <w:highlight w:val="none"/>
        </w:rPr>
        <w:t>格式</w:t>
      </w:r>
      <w:bookmarkEnd w:id="180"/>
    </w:p>
    <w:p w14:paraId="0F286CB3">
      <w:pPr>
        <w:rPr>
          <w:b/>
          <w:bCs/>
          <w:color w:val="auto"/>
          <w:highlight w:val="none"/>
        </w:rPr>
      </w:pPr>
      <w:r>
        <w:rPr>
          <w:rFonts w:hint="eastAsia"/>
          <w:b/>
          <w:bCs/>
          <w:color w:val="auto"/>
          <w:highlight w:val="none"/>
        </w:rPr>
        <w:t>注意事项：</w:t>
      </w:r>
    </w:p>
    <w:p w14:paraId="18E5397A">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供应商应提交证明其有资格参加响应和成交后有能力履行合同的相关文件，并作为其响应文件的一部分，所有文件必须真实可靠、不得伪造，否则将按相关规定予以处罚。</w:t>
      </w:r>
    </w:p>
    <w:p w14:paraId="1D3AC52B">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4A26C78E">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839684B">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BFAC864">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32D1055E">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1035993C">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4D86958D">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44D19062">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lang w:val="en-US"/>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37A331A6">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55B2CBD7">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2446294D">
      <w:pPr>
        <w:pStyle w:val="11"/>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响应处理。</w:t>
      </w:r>
    </w:p>
    <w:p w14:paraId="69CFBF9B">
      <w:pPr>
        <w:pStyle w:val="11"/>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8.按照遴选文件要求，供应商应当提交的资格、资信证明文件。</w:t>
      </w:r>
    </w:p>
    <w:p w14:paraId="66C3033C">
      <w:pPr>
        <w:jc w:val="center"/>
        <w:outlineLvl w:val="1"/>
        <w:rPr>
          <w:b/>
          <w:bCs/>
          <w:color w:val="auto"/>
          <w:highlight w:val="none"/>
        </w:rPr>
      </w:pPr>
      <w:bookmarkStart w:id="181" w:name="_Toc32213"/>
      <w:bookmarkStart w:id="182" w:name="_Toc10214063"/>
      <w:r>
        <w:rPr>
          <w:rFonts w:hint="eastAsia"/>
          <w:b/>
          <w:bCs/>
          <w:color w:val="auto"/>
          <w:highlight w:val="none"/>
        </w:rPr>
        <w:t>（封面格式仅供参考）</w:t>
      </w:r>
      <w:bookmarkEnd w:id="181"/>
      <w:bookmarkEnd w:id="182"/>
    </w:p>
    <w:p w14:paraId="6092A8EF">
      <w:pPr>
        <w:jc w:val="center"/>
        <w:rPr>
          <w:rFonts w:ascii="宋体" w:hAnsi="宋体" w:cs="宋体"/>
          <w:b/>
          <w:color w:val="auto"/>
          <w:spacing w:val="10"/>
          <w:kern w:val="0"/>
          <w:sz w:val="38"/>
          <w:szCs w:val="38"/>
          <w:highlight w:val="none"/>
          <w:lang w:val="zh-CN" w:bidi="zh-CN"/>
        </w:rPr>
      </w:pPr>
    </w:p>
    <w:p w14:paraId="359848B6">
      <w:pPr>
        <w:jc w:val="center"/>
        <w:rPr>
          <w:rFonts w:ascii="宋体" w:hAnsi="宋体" w:cs="宋体"/>
          <w:b/>
          <w:color w:val="auto"/>
          <w:spacing w:val="10"/>
          <w:kern w:val="0"/>
          <w:sz w:val="38"/>
          <w:szCs w:val="38"/>
          <w:highlight w:val="none"/>
          <w:lang w:val="zh-CN" w:bidi="zh-CN"/>
        </w:rPr>
      </w:pPr>
    </w:p>
    <w:p w14:paraId="3B8BECE7">
      <w:pPr>
        <w:jc w:val="center"/>
        <w:rPr>
          <w:rFonts w:ascii="宋体" w:hAnsi="宋体" w:cs="宋体"/>
          <w:b/>
          <w:color w:val="auto"/>
          <w:spacing w:val="10"/>
          <w:kern w:val="0"/>
          <w:sz w:val="38"/>
          <w:szCs w:val="38"/>
          <w:highlight w:val="none"/>
          <w:lang w:val="zh-CN" w:bidi="zh-CN"/>
        </w:rPr>
      </w:pPr>
    </w:p>
    <w:p w14:paraId="49182877">
      <w:pPr>
        <w:jc w:val="center"/>
        <w:rPr>
          <w:rFonts w:ascii="宋体" w:hAnsi="宋体" w:cs="宋体"/>
          <w:b/>
          <w:color w:val="auto"/>
          <w:spacing w:val="10"/>
          <w:kern w:val="0"/>
          <w:sz w:val="38"/>
          <w:szCs w:val="38"/>
          <w:highlight w:val="none"/>
          <w:lang w:val="zh-CN" w:bidi="zh-CN"/>
        </w:rPr>
      </w:pPr>
    </w:p>
    <w:p w14:paraId="2680359A">
      <w:pPr>
        <w:jc w:val="center"/>
        <w:outlineLvl w:val="2"/>
        <w:rPr>
          <w:rFonts w:ascii="宋体" w:hAnsi="宋体" w:cs="宋体"/>
          <w:b/>
          <w:color w:val="auto"/>
          <w:kern w:val="0"/>
          <w:sz w:val="38"/>
          <w:szCs w:val="38"/>
          <w:highlight w:val="none"/>
          <w:lang w:val="zh-CN" w:bidi="zh-CN"/>
        </w:rPr>
      </w:pPr>
      <w:bookmarkStart w:id="183" w:name="_Toc316785393"/>
      <w:bookmarkStart w:id="184" w:name="_Toc1474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183"/>
      <w:bookmarkEnd w:id="184"/>
    </w:p>
    <w:p w14:paraId="2E1FDD2B">
      <w:pPr>
        <w:autoSpaceDE w:val="0"/>
        <w:autoSpaceDN w:val="0"/>
        <w:spacing w:before="11"/>
        <w:jc w:val="center"/>
        <w:rPr>
          <w:rFonts w:ascii="宋体" w:hAnsi="宋体" w:cs="宋体"/>
          <w:b/>
          <w:color w:val="auto"/>
          <w:sz w:val="46"/>
          <w:szCs w:val="19"/>
          <w:highlight w:val="none"/>
          <w:lang w:val="zh-CN" w:bidi="zh-CN"/>
        </w:rPr>
      </w:pPr>
    </w:p>
    <w:p w14:paraId="637DBB7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85" w:name="_Toc17848"/>
      <w:bookmarkStart w:id="186" w:name="_Toc254003610"/>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185"/>
      <w:bookmarkEnd w:id="186"/>
    </w:p>
    <w:p w14:paraId="39B90084">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066023F1">
      <w:pPr>
        <w:autoSpaceDE w:val="0"/>
        <w:autoSpaceDN w:val="0"/>
        <w:jc w:val="center"/>
        <w:rPr>
          <w:rFonts w:ascii="宋体" w:hAnsi="宋体" w:cs="宋体"/>
          <w:b/>
          <w:color w:val="auto"/>
          <w:sz w:val="28"/>
          <w:szCs w:val="19"/>
          <w:highlight w:val="none"/>
          <w:lang w:val="zh-CN" w:bidi="zh-CN"/>
        </w:rPr>
      </w:pPr>
    </w:p>
    <w:p w14:paraId="2B30423A">
      <w:pPr>
        <w:autoSpaceDE w:val="0"/>
        <w:autoSpaceDN w:val="0"/>
        <w:jc w:val="center"/>
        <w:rPr>
          <w:rFonts w:ascii="宋体" w:hAnsi="宋体" w:cs="宋体"/>
          <w:b/>
          <w:color w:val="auto"/>
          <w:sz w:val="28"/>
          <w:szCs w:val="19"/>
          <w:highlight w:val="none"/>
          <w:lang w:val="zh-CN" w:bidi="zh-CN"/>
        </w:rPr>
      </w:pPr>
    </w:p>
    <w:p w14:paraId="6B26415F">
      <w:pPr>
        <w:autoSpaceDE w:val="0"/>
        <w:autoSpaceDN w:val="0"/>
        <w:jc w:val="center"/>
        <w:rPr>
          <w:rFonts w:ascii="宋体" w:hAnsi="宋体" w:cs="宋体"/>
          <w:b/>
          <w:color w:val="auto"/>
          <w:sz w:val="28"/>
          <w:szCs w:val="19"/>
          <w:highlight w:val="none"/>
          <w:lang w:val="zh-CN" w:bidi="zh-CN"/>
        </w:rPr>
      </w:pPr>
    </w:p>
    <w:p w14:paraId="3754044B">
      <w:pPr>
        <w:autoSpaceDE w:val="0"/>
        <w:autoSpaceDN w:val="0"/>
        <w:jc w:val="center"/>
        <w:rPr>
          <w:rFonts w:ascii="宋体" w:hAnsi="宋体" w:cs="宋体"/>
          <w:b/>
          <w:color w:val="auto"/>
          <w:sz w:val="28"/>
          <w:szCs w:val="19"/>
          <w:highlight w:val="none"/>
          <w:lang w:val="zh-CN" w:bidi="zh-CN"/>
        </w:rPr>
      </w:pPr>
    </w:p>
    <w:p w14:paraId="4FE5D6A7">
      <w:pPr>
        <w:autoSpaceDE w:val="0"/>
        <w:autoSpaceDN w:val="0"/>
        <w:jc w:val="center"/>
        <w:rPr>
          <w:rFonts w:ascii="宋体" w:hAnsi="宋体" w:cs="宋体"/>
          <w:b/>
          <w:color w:val="auto"/>
          <w:sz w:val="28"/>
          <w:szCs w:val="19"/>
          <w:highlight w:val="none"/>
          <w:lang w:val="zh-CN" w:bidi="zh-CN"/>
        </w:rPr>
      </w:pPr>
    </w:p>
    <w:p w14:paraId="04BD1428">
      <w:pPr>
        <w:autoSpaceDE w:val="0"/>
        <w:autoSpaceDN w:val="0"/>
        <w:jc w:val="center"/>
        <w:rPr>
          <w:rFonts w:ascii="宋体" w:hAnsi="宋体" w:cs="宋体"/>
          <w:b/>
          <w:color w:val="auto"/>
          <w:sz w:val="28"/>
          <w:szCs w:val="19"/>
          <w:highlight w:val="none"/>
          <w:lang w:val="zh-CN" w:bidi="zh-CN"/>
        </w:rPr>
      </w:pPr>
    </w:p>
    <w:p w14:paraId="013A6254">
      <w:pPr>
        <w:autoSpaceDE w:val="0"/>
        <w:autoSpaceDN w:val="0"/>
        <w:spacing w:before="8"/>
        <w:jc w:val="center"/>
        <w:rPr>
          <w:rFonts w:ascii="宋体" w:hAnsi="宋体" w:cs="宋体"/>
          <w:b/>
          <w:color w:val="auto"/>
          <w:sz w:val="38"/>
          <w:szCs w:val="19"/>
          <w:highlight w:val="none"/>
          <w:lang w:val="zh-CN" w:bidi="zh-CN"/>
        </w:rPr>
      </w:pPr>
    </w:p>
    <w:p w14:paraId="44540B0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4E25EB14">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425C810E">
      <w:pPr>
        <w:autoSpaceDE w:val="0"/>
        <w:autoSpaceDN w:val="0"/>
        <w:jc w:val="center"/>
        <w:rPr>
          <w:rFonts w:ascii="宋体" w:hAnsi="宋体" w:cs="宋体"/>
          <w:b/>
          <w:color w:val="auto"/>
          <w:sz w:val="24"/>
          <w:szCs w:val="19"/>
          <w:highlight w:val="none"/>
          <w:lang w:val="zh-CN" w:bidi="zh-CN"/>
        </w:rPr>
      </w:pPr>
    </w:p>
    <w:p w14:paraId="6B45DDFD">
      <w:pPr>
        <w:autoSpaceDE w:val="0"/>
        <w:autoSpaceDN w:val="0"/>
        <w:jc w:val="center"/>
        <w:rPr>
          <w:rFonts w:ascii="宋体" w:hAnsi="宋体" w:cs="宋体"/>
          <w:b/>
          <w:color w:val="auto"/>
          <w:sz w:val="24"/>
          <w:szCs w:val="19"/>
          <w:highlight w:val="none"/>
          <w:lang w:val="zh-CN" w:bidi="zh-CN"/>
        </w:rPr>
      </w:pPr>
    </w:p>
    <w:p w14:paraId="599D0D4F">
      <w:pPr>
        <w:autoSpaceDE w:val="0"/>
        <w:autoSpaceDN w:val="0"/>
        <w:jc w:val="center"/>
        <w:rPr>
          <w:rFonts w:ascii="宋体" w:hAnsi="宋体" w:cs="宋体"/>
          <w:b/>
          <w:color w:val="auto"/>
          <w:sz w:val="24"/>
          <w:szCs w:val="19"/>
          <w:highlight w:val="none"/>
          <w:lang w:val="zh-CN" w:bidi="zh-CN"/>
        </w:rPr>
      </w:pPr>
    </w:p>
    <w:p w14:paraId="3B4E0601">
      <w:pPr>
        <w:autoSpaceDE w:val="0"/>
        <w:autoSpaceDN w:val="0"/>
        <w:jc w:val="center"/>
        <w:rPr>
          <w:rFonts w:ascii="宋体" w:hAnsi="宋体" w:cs="宋体"/>
          <w:b/>
          <w:color w:val="auto"/>
          <w:sz w:val="24"/>
          <w:szCs w:val="19"/>
          <w:highlight w:val="none"/>
          <w:lang w:val="zh-CN" w:bidi="zh-CN"/>
        </w:rPr>
      </w:pPr>
    </w:p>
    <w:p w14:paraId="744C98F4">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51547B09">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EA5E39A">
      <w:pPr>
        <w:spacing w:before="312" w:beforeLines="100" w:after="312"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1364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noWrap w:val="0"/>
            <w:vAlign w:val="center"/>
          </w:tcPr>
          <w:p w14:paraId="268AA9DA">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5F8B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noWrap w:val="0"/>
            <w:vAlign w:val="center"/>
          </w:tcPr>
          <w:p w14:paraId="17B02B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5166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5DD6FB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noWrap w:val="0"/>
            <w:vAlign w:val="center"/>
          </w:tcPr>
          <w:p w14:paraId="2D80E4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noWrap w:val="0"/>
            <w:vAlign w:val="center"/>
          </w:tcPr>
          <w:p w14:paraId="3CD581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noWrap w:val="0"/>
            <w:vAlign w:val="center"/>
          </w:tcPr>
          <w:p w14:paraId="78CD7D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44B1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63A5E3C7">
            <w:pPr>
              <w:spacing w:line="360" w:lineRule="auto"/>
              <w:jc w:val="center"/>
              <w:rPr>
                <w:rFonts w:ascii="宋体" w:hAnsi="宋体" w:cs="宋体"/>
                <w:color w:val="auto"/>
                <w:szCs w:val="21"/>
                <w:highlight w:val="none"/>
              </w:rPr>
            </w:pPr>
          </w:p>
        </w:tc>
        <w:tc>
          <w:tcPr>
            <w:tcW w:w="1551" w:type="dxa"/>
            <w:noWrap w:val="0"/>
            <w:vAlign w:val="center"/>
          </w:tcPr>
          <w:p w14:paraId="699A9CB6">
            <w:pPr>
              <w:spacing w:line="360" w:lineRule="auto"/>
              <w:jc w:val="center"/>
              <w:rPr>
                <w:rFonts w:ascii="宋体" w:hAnsi="宋体" w:cs="宋体"/>
                <w:color w:val="auto"/>
                <w:szCs w:val="21"/>
                <w:highlight w:val="none"/>
              </w:rPr>
            </w:pPr>
          </w:p>
        </w:tc>
        <w:tc>
          <w:tcPr>
            <w:tcW w:w="3382" w:type="dxa"/>
            <w:noWrap w:val="0"/>
            <w:vAlign w:val="center"/>
          </w:tcPr>
          <w:p w14:paraId="365F31AA">
            <w:pPr>
              <w:spacing w:line="360" w:lineRule="auto"/>
              <w:jc w:val="center"/>
              <w:rPr>
                <w:rFonts w:ascii="宋体" w:hAnsi="宋体" w:cs="宋体"/>
                <w:color w:val="auto"/>
                <w:szCs w:val="21"/>
                <w:highlight w:val="none"/>
              </w:rPr>
            </w:pPr>
          </w:p>
        </w:tc>
        <w:tc>
          <w:tcPr>
            <w:tcW w:w="2452" w:type="dxa"/>
            <w:noWrap w:val="0"/>
            <w:vAlign w:val="center"/>
          </w:tcPr>
          <w:p w14:paraId="6D0F5795">
            <w:pPr>
              <w:spacing w:line="360" w:lineRule="auto"/>
              <w:jc w:val="center"/>
              <w:rPr>
                <w:rFonts w:ascii="宋体" w:hAnsi="宋体" w:cs="宋体"/>
                <w:color w:val="auto"/>
                <w:szCs w:val="21"/>
                <w:highlight w:val="none"/>
              </w:rPr>
            </w:pPr>
          </w:p>
        </w:tc>
      </w:tr>
      <w:tr w14:paraId="6BC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307C997A">
            <w:pPr>
              <w:spacing w:line="360" w:lineRule="auto"/>
              <w:jc w:val="center"/>
              <w:rPr>
                <w:rFonts w:ascii="宋体" w:hAnsi="宋体" w:cs="宋体"/>
                <w:color w:val="auto"/>
                <w:szCs w:val="21"/>
                <w:highlight w:val="none"/>
              </w:rPr>
            </w:pPr>
          </w:p>
        </w:tc>
        <w:tc>
          <w:tcPr>
            <w:tcW w:w="1551" w:type="dxa"/>
            <w:noWrap w:val="0"/>
            <w:vAlign w:val="center"/>
          </w:tcPr>
          <w:p w14:paraId="4433E880">
            <w:pPr>
              <w:spacing w:line="360" w:lineRule="auto"/>
              <w:jc w:val="center"/>
              <w:rPr>
                <w:rFonts w:ascii="宋体" w:hAnsi="宋体" w:cs="宋体"/>
                <w:color w:val="auto"/>
                <w:szCs w:val="21"/>
                <w:highlight w:val="none"/>
              </w:rPr>
            </w:pPr>
          </w:p>
        </w:tc>
        <w:tc>
          <w:tcPr>
            <w:tcW w:w="3382" w:type="dxa"/>
            <w:noWrap w:val="0"/>
            <w:vAlign w:val="center"/>
          </w:tcPr>
          <w:p w14:paraId="2DD839D0">
            <w:pPr>
              <w:spacing w:line="360" w:lineRule="auto"/>
              <w:jc w:val="center"/>
              <w:rPr>
                <w:rFonts w:ascii="宋体" w:hAnsi="宋体" w:cs="宋体"/>
                <w:color w:val="auto"/>
                <w:szCs w:val="21"/>
                <w:highlight w:val="none"/>
              </w:rPr>
            </w:pPr>
          </w:p>
        </w:tc>
        <w:tc>
          <w:tcPr>
            <w:tcW w:w="2452" w:type="dxa"/>
            <w:noWrap w:val="0"/>
            <w:vAlign w:val="center"/>
          </w:tcPr>
          <w:p w14:paraId="127C46BF">
            <w:pPr>
              <w:spacing w:line="360" w:lineRule="auto"/>
              <w:jc w:val="center"/>
              <w:rPr>
                <w:rFonts w:ascii="宋体" w:hAnsi="宋体" w:cs="宋体"/>
                <w:color w:val="auto"/>
                <w:szCs w:val="21"/>
                <w:highlight w:val="none"/>
              </w:rPr>
            </w:pPr>
          </w:p>
        </w:tc>
      </w:tr>
      <w:tr w14:paraId="4C78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3A875CFD">
            <w:pPr>
              <w:spacing w:line="360" w:lineRule="auto"/>
              <w:jc w:val="center"/>
              <w:rPr>
                <w:rFonts w:ascii="宋体" w:hAnsi="宋体" w:cs="宋体"/>
                <w:color w:val="auto"/>
                <w:szCs w:val="21"/>
                <w:highlight w:val="none"/>
              </w:rPr>
            </w:pPr>
          </w:p>
        </w:tc>
        <w:tc>
          <w:tcPr>
            <w:tcW w:w="1551" w:type="dxa"/>
            <w:noWrap w:val="0"/>
            <w:vAlign w:val="center"/>
          </w:tcPr>
          <w:p w14:paraId="0299E34A">
            <w:pPr>
              <w:spacing w:line="360" w:lineRule="auto"/>
              <w:jc w:val="center"/>
              <w:rPr>
                <w:rFonts w:ascii="宋体" w:hAnsi="宋体" w:cs="宋体"/>
                <w:color w:val="auto"/>
                <w:szCs w:val="21"/>
                <w:highlight w:val="none"/>
              </w:rPr>
            </w:pPr>
          </w:p>
        </w:tc>
        <w:tc>
          <w:tcPr>
            <w:tcW w:w="3382" w:type="dxa"/>
            <w:noWrap w:val="0"/>
            <w:vAlign w:val="center"/>
          </w:tcPr>
          <w:p w14:paraId="0B48A8F2">
            <w:pPr>
              <w:spacing w:line="360" w:lineRule="auto"/>
              <w:jc w:val="center"/>
              <w:rPr>
                <w:rFonts w:ascii="宋体" w:hAnsi="宋体" w:cs="宋体"/>
                <w:color w:val="auto"/>
                <w:szCs w:val="21"/>
                <w:highlight w:val="none"/>
              </w:rPr>
            </w:pPr>
          </w:p>
        </w:tc>
        <w:tc>
          <w:tcPr>
            <w:tcW w:w="2452" w:type="dxa"/>
            <w:noWrap w:val="0"/>
            <w:vAlign w:val="center"/>
          </w:tcPr>
          <w:p w14:paraId="6C4E8F64">
            <w:pPr>
              <w:spacing w:line="360" w:lineRule="auto"/>
              <w:jc w:val="center"/>
              <w:rPr>
                <w:rFonts w:ascii="宋体" w:hAnsi="宋体" w:cs="宋体"/>
                <w:color w:val="auto"/>
                <w:szCs w:val="21"/>
                <w:highlight w:val="none"/>
              </w:rPr>
            </w:pPr>
          </w:p>
        </w:tc>
      </w:tr>
      <w:tr w14:paraId="6E41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58369AAD">
            <w:pPr>
              <w:spacing w:line="360" w:lineRule="auto"/>
              <w:jc w:val="center"/>
              <w:rPr>
                <w:rFonts w:ascii="宋体" w:hAnsi="宋体" w:cs="宋体"/>
                <w:color w:val="auto"/>
                <w:szCs w:val="21"/>
                <w:highlight w:val="none"/>
              </w:rPr>
            </w:pPr>
          </w:p>
        </w:tc>
        <w:tc>
          <w:tcPr>
            <w:tcW w:w="1551" w:type="dxa"/>
            <w:noWrap w:val="0"/>
            <w:vAlign w:val="center"/>
          </w:tcPr>
          <w:p w14:paraId="445EA157">
            <w:pPr>
              <w:spacing w:line="360" w:lineRule="auto"/>
              <w:jc w:val="center"/>
              <w:rPr>
                <w:rFonts w:ascii="宋体" w:hAnsi="宋体" w:cs="宋体"/>
                <w:color w:val="auto"/>
                <w:szCs w:val="21"/>
                <w:highlight w:val="none"/>
              </w:rPr>
            </w:pPr>
          </w:p>
        </w:tc>
        <w:tc>
          <w:tcPr>
            <w:tcW w:w="3382" w:type="dxa"/>
            <w:noWrap w:val="0"/>
            <w:vAlign w:val="center"/>
          </w:tcPr>
          <w:p w14:paraId="3F9CC754">
            <w:pPr>
              <w:spacing w:line="360" w:lineRule="auto"/>
              <w:jc w:val="center"/>
              <w:rPr>
                <w:rFonts w:ascii="宋体" w:hAnsi="宋体" w:cs="宋体"/>
                <w:color w:val="auto"/>
                <w:szCs w:val="21"/>
                <w:highlight w:val="none"/>
              </w:rPr>
            </w:pPr>
          </w:p>
        </w:tc>
        <w:tc>
          <w:tcPr>
            <w:tcW w:w="2452" w:type="dxa"/>
            <w:noWrap w:val="0"/>
            <w:vAlign w:val="center"/>
          </w:tcPr>
          <w:p w14:paraId="6B67F7D4">
            <w:pPr>
              <w:spacing w:line="360" w:lineRule="auto"/>
              <w:jc w:val="center"/>
              <w:rPr>
                <w:rFonts w:ascii="宋体" w:hAnsi="宋体" w:cs="宋体"/>
                <w:color w:val="auto"/>
                <w:szCs w:val="21"/>
                <w:highlight w:val="none"/>
              </w:rPr>
            </w:pPr>
          </w:p>
        </w:tc>
      </w:tr>
      <w:tr w14:paraId="38A5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noWrap w:val="0"/>
            <w:vAlign w:val="center"/>
          </w:tcPr>
          <w:p w14:paraId="44E666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191A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1C0BA2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noWrap w:val="0"/>
            <w:vAlign w:val="center"/>
          </w:tcPr>
          <w:p w14:paraId="2AC1FD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noWrap w:val="0"/>
            <w:vAlign w:val="center"/>
          </w:tcPr>
          <w:p w14:paraId="0EAECD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noWrap w:val="0"/>
            <w:vAlign w:val="center"/>
          </w:tcPr>
          <w:p w14:paraId="3C68BD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6EE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2A63D02A">
            <w:pPr>
              <w:spacing w:line="360" w:lineRule="auto"/>
              <w:jc w:val="center"/>
              <w:rPr>
                <w:rFonts w:ascii="宋体" w:hAnsi="宋体" w:cs="宋体"/>
                <w:color w:val="auto"/>
                <w:szCs w:val="21"/>
                <w:highlight w:val="none"/>
              </w:rPr>
            </w:pPr>
          </w:p>
        </w:tc>
        <w:tc>
          <w:tcPr>
            <w:tcW w:w="1551" w:type="dxa"/>
            <w:noWrap w:val="0"/>
            <w:vAlign w:val="center"/>
          </w:tcPr>
          <w:p w14:paraId="66FDD8F7">
            <w:pPr>
              <w:spacing w:line="360" w:lineRule="auto"/>
              <w:jc w:val="center"/>
              <w:rPr>
                <w:rFonts w:ascii="宋体" w:hAnsi="宋体" w:cs="宋体"/>
                <w:color w:val="auto"/>
                <w:szCs w:val="21"/>
                <w:highlight w:val="none"/>
              </w:rPr>
            </w:pPr>
          </w:p>
        </w:tc>
        <w:tc>
          <w:tcPr>
            <w:tcW w:w="3382" w:type="dxa"/>
            <w:noWrap w:val="0"/>
            <w:vAlign w:val="center"/>
          </w:tcPr>
          <w:p w14:paraId="4AF38C0E">
            <w:pPr>
              <w:spacing w:line="360" w:lineRule="auto"/>
              <w:jc w:val="center"/>
              <w:rPr>
                <w:rFonts w:ascii="宋体" w:hAnsi="宋体" w:cs="宋体"/>
                <w:color w:val="auto"/>
                <w:szCs w:val="21"/>
                <w:highlight w:val="none"/>
              </w:rPr>
            </w:pPr>
          </w:p>
        </w:tc>
        <w:tc>
          <w:tcPr>
            <w:tcW w:w="2452" w:type="dxa"/>
            <w:noWrap w:val="0"/>
            <w:vAlign w:val="center"/>
          </w:tcPr>
          <w:p w14:paraId="7B82A6B1">
            <w:pPr>
              <w:spacing w:line="360" w:lineRule="auto"/>
              <w:jc w:val="center"/>
              <w:rPr>
                <w:rFonts w:ascii="宋体" w:hAnsi="宋体" w:cs="宋体"/>
                <w:color w:val="auto"/>
                <w:szCs w:val="21"/>
                <w:highlight w:val="none"/>
              </w:rPr>
            </w:pPr>
          </w:p>
        </w:tc>
      </w:tr>
      <w:tr w14:paraId="360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509FC334">
            <w:pPr>
              <w:spacing w:line="360" w:lineRule="auto"/>
              <w:jc w:val="center"/>
              <w:rPr>
                <w:rFonts w:ascii="宋体" w:hAnsi="宋体" w:cs="宋体"/>
                <w:color w:val="auto"/>
                <w:szCs w:val="21"/>
                <w:highlight w:val="none"/>
              </w:rPr>
            </w:pPr>
          </w:p>
        </w:tc>
        <w:tc>
          <w:tcPr>
            <w:tcW w:w="1551" w:type="dxa"/>
            <w:noWrap w:val="0"/>
            <w:vAlign w:val="center"/>
          </w:tcPr>
          <w:p w14:paraId="7E952A6A">
            <w:pPr>
              <w:spacing w:line="360" w:lineRule="auto"/>
              <w:jc w:val="center"/>
              <w:rPr>
                <w:rFonts w:ascii="宋体" w:hAnsi="宋体" w:cs="宋体"/>
                <w:color w:val="auto"/>
                <w:szCs w:val="21"/>
                <w:highlight w:val="none"/>
              </w:rPr>
            </w:pPr>
          </w:p>
        </w:tc>
        <w:tc>
          <w:tcPr>
            <w:tcW w:w="3382" w:type="dxa"/>
            <w:noWrap w:val="0"/>
            <w:vAlign w:val="center"/>
          </w:tcPr>
          <w:p w14:paraId="082D952E">
            <w:pPr>
              <w:spacing w:line="360" w:lineRule="auto"/>
              <w:jc w:val="center"/>
              <w:rPr>
                <w:rFonts w:ascii="宋体" w:hAnsi="宋体" w:cs="宋体"/>
                <w:color w:val="auto"/>
                <w:szCs w:val="21"/>
                <w:highlight w:val="none"/>
              </w:rPr>
            </w:pPr>
          </w:p>
        </w:tc>
        <w:tc>
          <w:tcPr>
            <w:tcW w:w="2452" w:type="dxa"/>
            <w:noWrap w:val="0"/>
            <w:vAlign w:val="center"/>
          </w:tcPr>
          <w:p w14:paraId="615FBD70">
            <w:pPr>
              <w:spacing w:line="360" w:lineRule="auto"/>
              <w:jc w:val="center"/>
              <w:rPr>
                <w:rFonts w:ascii="宋体" w:hAnsi="宋体" w:cs="宋体"/>
                <w:color w:val="auto"/>
                <w:szCs w:val="21"/>
                <w:highlight w:val="none"/>
              </w:rPr>
            </w:pPr>
          </w:p>
        </w:tc>
      </w:tr>
      <w:tr w14:paraId="0437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0D93824A">
            <w:pPr>
              <w:spacing w:line="360" w:lineRule="auto"/>
              <w:jc w:val="center"/>
              <w:rPr>
                <w:rFonts w:ascii="宋体" w:hAnsi="宋体" w:cs="宋体"/>
                <w:color w:val="auto"/>
                <w:szCs w:val="21"/>
                <w:highlight w:val="none"/>
              </w:rPr>
            </w:pPr>
          </w:p>
        </w:tc>
        <w:tc>
          <w:tcPr>
            <w:tcW w:w="1551" w:type="dxa"/>
            <w:noWrap w:val="0"/>
            <w:vAlign w:val="center"/>
          </w:tcPr>
          <w:p w14:paraId="637EF3D8">
            <w:pPr>
              <w:spacing w:line="360" w:lineRule="auto"/>
              <w:jc w:val="center"/>
              <w:rPr>
                <w:rFonts w:ascii="宋体" w:hAnsi="宋体" w:cs="宋体"/>
                <w:color w:val="auto"/>
                <w:szCs w:val="21"/>
                <w:highlight w:val="none"/>
              </w:rPr>
            </w:pPr>
          </w:p>
        </w:tc>
        <w:tc>
          <w:tcPr>
            <w:tcW w:w="3382" w:type="dxa"/>
            <w:noWrap w:val="0"/>
            <w:vAlign w:val="center"/>
          </w:tcPr>
          <w:p w14:paraId="56148196">
            <w:pPr>
              <w:spacing w:line="360" w:lineRule="auto"/>
              <w:jc w:val="center"/>
              <w:rPr>
                <w:rFonts w:ascii="宋体" w:hAnsi="宋体" w:cs="宋体"/>
                <w:color w:val="auto"/>
                <w:szCs w:val="21"/>
                <w:highlight w:val="none"/>
              </w:rPr>
            </w:pPr>
          </w:p>
        </w:tc>
        <w:tc>
          <w:tcPr>
            <w:tcW w:w="2452" w:type="dxa"/>
            <w:noWrap w:val="0"/>
            <w:vAlign w:val="center"/>
          </w:tcPr>
          <w:p w14:paraId="399D6BD6">
            <w:pPr>
              <w:spacing w:line="360" w:lineRule="auto"/>
              <w:jc w:val="center"/>
              <w:rPr>
                <w:rFonts w:ascii="宋体" w:hAnsi="宋体" w:cs="宋体"/>
                <w:color w:val="auto"/>
                <w:szCs w:val="21"/>
                <w:highlight w:val="none"/>
              </w:rPr>
            </w:pPr>
          </w:p>
        </w:tc>
      </w:tr>
      <w:tr w14:paraId="7777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3206F9E8">
            <w:pPr>
              <w:spacing w:line="360" w:lineRule="auto"/>
              <w:jc w:val="center"/>
              <w:rPr>
                <w:rFonts w:ascii="宋体" w:hAnsi="宋体" w:cs="宋体"/>
                <w:color w:val="auto"/>
                <w:szCs w:val="21"/>
                <w:highlight w:val="none"/>
              </w:rPr>
            </w:pPr>
          </w:p>
        </w:tc>
        <w:tc>
          <w:tcPr>
            <w:tcW w:w="1551" w:type="dxa"/>
            <w:noWrap w:val="0"/>
            <w:vAlign w:val="center"/>
          </w:tcPr>
          <w:p w14:paraId="0F9E9954">
            <w:pPr>
              <w:spacing w:line="360" w:lineRule="auto"/>
              <w:jc w:val="center"/>
              <w:rPr>
                <w:rFonts w:ascii="宋体" w:hAnsi="宋体" w:cs="宋体"/>
                <w:color w:val="auto"/>
                <w:szCs w:val="21"/>
                <w:highlight w:val="none"/>
              </w:rPr>
            </w:pPr>
          </w:p>
        </w:tc>
        <w:tc>
          <w:tcPr>
            <w:tcW w:w="3382" w:type="dxa"/>
            <w:noWrap w:val="0"/>
            <w:vAlign w:val="center"/>
          </w:tcPr>
          <w:p w14:paraId="6F68BA1D">
            <w:pPr>
              <w:spacing w:line="360" w:lineRule="auto"/>
              <w:jc w:val="center"/>
              <w:rPr>
                <w:rFonts w:ascii="宋体" w:hAnsi="宋体" w:cs="宋体"/>
                <w:color w:val="auto"/>
                <w:szCs w:val="21"/>
                <w:highlight w:val="none"/>
              </w:rPr>
            </w:pPr>
          </w:p>
        </w:tc>
        <w:tc>
          <w:tcPr>
            <w:tcW w:w="2452" w:type="dxa"/>
            <w:noWrap w:val="0"/>
            <w:vAlign w:val="center"/>
          </w:tcPr>
          <w:p w14:paraId="5C0F68FC">
            <w:pPr>
              <w:spacing w:line="360" w:lineRule="auto"/>
              <w:jc w:val="center"/>
              <w:rPr>
                <w:rFonts w:ascii="宋体" w:hAnsi="宋体" w:cs="宋体"/>
                <w:color w:val="auto"/>
                <w:szCs w:val="21"/>
                <w:highlight w:val="none"/>
              </w:rPr>
            </w:pPr>
          </w:p>
        </w:tc>
      </w:tr>
      <w:tr w14:paraId="0C33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144F9C00">
            <w:pPr>
              <w:spacing w:line="360" w:lineRule="auto"/>
              <w:jc w:val="center"/>
              <w:rPr>
                <w:rFonts w:ascii="宋体" w:hAnsi="宋体" w:cs="宋体"/>
                <w:color w:val="auto"/>
                <w:szCs w:val="21"/>
                <w:highlight w:val="none"/>
              </w:rPr>
            </w:pPr>
          </w:p>
        </w:tc>
        <w:tc>
          <w:tcPr>
            <w:tcW w:w="1551" w:type="dxa"/>
            <w:noWrap w:val="0"/>
            <w:vAlign w:val="center"/>
          </w:tcPr>
          <w:p w14:paraId="25134E01">
            <w:pPr>
              <w:spacing w:line="360" w:lineRule="auto"/>
              <w:jc w:val="center"/>
              <w:rPr>
                <w:rFonts w:ascii="宋体" w:hAnsi="宋体" w:cs="宋体"/>
                <w:color w:val="auto"/>
                <w:szCs w:val="21"/>
                <w:highlight w:val="none"/>
              </w:rPr>
            </w:pPr>
          </w:p>
        </w:tc>
        <w:tc>
          <w:tcPr>
            <w:tcW w:w="3382" w:type="dxa"/>
            <w:noWrap w:val="0"/>
            <w:vAlign w:val="center"/>
          </w:tcPr>
          <w:p w14:paraId="20DF78DE">
            <w:pPr>
              <w:spacing w:line="360" w:lineRule="auto"/>
              <w:jc w:val="center"/>
              <w:rPr>
                <w:rFonts w:ascii="宋体" w:hAnsi="宋体" w:cs="宋体"/>
                <w:color w:val="auto"/>
                <w:szCs w:val="21"/>
                <w:highlight w:val="none"/>
              </w:rPr>
            </w:pPr>
          </w:p>
        </w:tc>
        <w:tc>
          <w:tcPr>
            <w:tcW w:w="2452" w:type="dxa"/>
            <w:noWrap w:val="0"/>
            <w:vAlign w:val="center"/>
          </w:tcPr>
          <w:p w14:paraId="565ABBDC">
            <w:pPr>
              <w:spacing w:line="360" w:lineRule="auto"/>
              <w:jc w:val="center"/>
              <w:rPr>
                <w:rFonts w:ascii="宋体" w:hAnsi="宋体" w:cs="宋体"/>
                <w:color w:val="auto"/>
                <w:szCs w:val="21"/>
                <w:highlight w:val="none"/>
              </w:rPr>
            </w:pPr>
          </w:p>
        </w:tc>
      </w:tr>
      <w:tr w14:paraId="01E2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14:paraId="1CEA81E4">
            <w:pPr>
              <w:spacing w:line="360" w:lineRule="auto"/>
              <w:jc w:val="center"/>
              <w:rPr>
                <w:rFonts w:ascii="宋体" w:hAnsi="宋体" w:cs="宋体"/>
                <w:color w:val="auto"/>
                <w:szCs w:val="21"/>
                <w:highlight w:val="none"/>
              </w:rPr>
            </w:pPr>
          </w:p>
        </w:tc>
        <w:tc>
          <w:tcPr>
            <w:tcW w:w="1551" w:type="dxa"/>
            <w:noWrap w:val="0"/>
            <w:vAlign w:val="center"/>
          </w:tcPr>
          <w:p w14:paraId="75DEDDE7">
            <w:pPr>
              <w:spacing w:line="360" w:lineRule="auto"/>
              <w:jc w:val="center"/>
              <w:rPr>
                <w:rFonts w:ascii="宋体" w:hAnsi="宋体" w:cs="宋体"/>
                <w:color w:val="auto"/>
                <w:szCs w:val="21"/>
                <w:highlight w:val="none"/>
              </w:rPr>
            </w:pPr>
          </w:p>
        </w:tc>
        <w:tc>
          <w:tcPr>
            <w:tcW w:w="3382" w:type="dxa"/>
            <w:noWrap w:val="0"/>
            <w:vAlign w:val="center"/>
          </w:tcPr>
          <w:p w14:paraId="1179A669">
            <w:pPr>
              <w:spacing w:line="360" w:lineRule="auto"/>
              <w:jc w:val="center"/>
              <w:rPr>
                <w:rFonts w:ascii="宋体" w:hAnsi="宋体" w:cs="宋体"/>
                <w:color w:val="auto"/>
                <w:szCs w:val="21"/>
                <w:highlight w:val="none"/>
              </w:rPr>
            </w:pPr>
          </w:p>
        </w:tc>
        <w:tc>
          <w:tcPr>
            <w:tcW w:w="2452" w:type="dxa"/>
            <w:noWrap w:val="0"/>
            <w:vAlign w:val="center"/>
          </w:tcPr>
          <w:p w14:paraId="6C92AC63">
            <w:pPr>
              <w:spacing w:line="360" w:lineRule="auto"/>
              <w:jc w:val="center"/>
              <w:rPr>
                <w:rFonts w:ascii="宋体" w:hAnsi="宋体" w:cs="宋体"/>
                <w:color w:val="auto"/>
                <w:szCs w:val="21"/>
                <w:highlight w:val="none"/>
              </w:rPr>
            </w:pPr>
          </w:p>
        </w:tc>
      </w:tr>
    </w:tbl>
    <w:p w14:paraId="673F5CD7">
      <w:pPr>
        <w:rPr>
          <w:b/>
          <w:color w:val="auto"/>
          <w:sz w:val="24"/>
          <w:highlight w:val="none"/>
        </w:rPr>
      </w:pPr>
      <w:r>
        <w:rPr>
          <w:b/>
          <w:color w:val="auto"/>
          <w:sz w:val="24"/>
          <w:highlight w:val="none"/>
        </w:rPr>
        <w:br w:type="page"/>
      </w:r>
    </w:p>
    <w:p w14:paraId="5C5EC3A5">
      <w:pPr>
        <w:spacing w:before="46"/>
        <w:ind w:left="3125" w:right="3192"/>
        <w:jc w:val="center"/>
        <w:rPr>
          <w:b/>
          <w:color w:val="auto"/>
          <w:sz w:val="24"/>
          <w:highlight w:val="none"/>
        </w:rPr>
      </w:pPr>
      <w:r>
        <w:rPr>
          <w:rFonts w:hint="eastAsia"/>
          <w:b/>
          <w:color w:val="auto"/>
          <w:sz w:val="24"/>
          <w:highlight w:val="none"/>
        </w:rPr>
        <w:t>响应文件</w:t>
      </w:r>
      <w:r>
        <w:rPr>
          <w:b/>
          <w:color w:val="auto"/>
          <w:sz w:val="24"/>
          <w:highlight w:val="none"/>
        </w:rPr>
        <w:t>目录</w:t>
      </w:r>
    </w:p>
    <w:p w14:paraId="0F821AF8">
      <w:pPr>
        <w:pStyle w:val="11"/>
        <w:spacing w:before="8"/>
        <w:rPr>
          <w:b/>
          <w:color w:val="auto"/>
          <w:sz w:val="12"/>
          <w:highlight w:val="none"/>
        </w:rPr>
      </w:pPr>
    </w:p>
    <w:p w14:paraId="772802D6">
      <w:pPr>
        <w:spacing w:line="360" w:lineRule="auto"/>
        <w:rPr>
          <w:color w:val="auto"/>
          <w:highlight w:val="none"/>
        </w:rPr>
      </w:pPr>
      <w:r>
        <w:rPr>
          <w:color w:val="auto"/>
          <w:highlight w:val="none"/>
        </w:rPr>
        <w:t>一、</w:t>
      </w:r>
      <w:r>
        <w:rPr>
          <w:rFonts w:hint="eastAsia"/>
          <w:color w:val="auto"/>
          <w:highlight w:val="none"/>
        </w:rPr>
        <w:t>响应</w:t>
      </w:r>
      <w:r>
        <w:rPr>
          <w:color w:val="auto"/>
          <w:highlight w:val="none"/>
        </w:rPr>
        <w:t>函</w:t>
      </w:r>
    </w:p>
    <w:p w14:paraId="0FBBD895">
      <w:pPr>
        <w:spacing w:line="360" w:lineRule="auto"/>
        <w:rPr>
          <w:color w:val="auto"/>
          <w:highlight w:val="none"/>
        </w:rPr>
      </w:pPr>
      <w:r>
        <w:rPr>
          <w:color w:val="auto"/>
          <w:highlight w:val="none"/>
        </w:rPr>
        <w:t>二、开标一览表</w:t>
      </w:r>
    </w:p>
    <w:p w14:paraId="17E219A1">
      <w:pPr>
        <w:spacing w:line="360" w:lineRule="auto"/>
        <w:rPr>
          <w:color w:val="auto"/>
          <w:highlight w:val="none"/>
        </w:rPr>
      </w:pPr>
      <w:r>
        <w:rPr>
          <w:color w:val="auto"/>
          <w:highlight w:val="none"/>
        </w:rPr>
        <w:t>三、分项报价表</w:t>
      </w:r>
    </w:p>
    <w:p w14:paraId="787EED6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132AC07B">
      <w:pPr>
        <w:spacing w:line="360" w:lineRule="auto"/>
        <w:rPr>
          <w:color w:val="auto"/>
          <w:highlight w:val="none"/>
        </w:rPr>
      </w:pPr>
      <w:r>
        <w:rPr>
          <w:color w:val="auto"/>
          <w:highlight w:val="none"/>
        </w:rPr>
        <w:t>五、</w:t>
      </w:r>
      <w:r>
        <w:rPr>
          <w:rFonts w:hint="eastAsia"/>
          <w:color w:val="auto"/>
          <w:highlight w:val="none"/>
        </w:rPr>
        <w:t>法定代表人授权书</w:t>
      </w:r>
    </w:p>
    <w:p w14:paraId="47CC199E">
      <w:pPr>
        <w:spacing w:line="360" w:lineRule="auto"/>
        <w:rPr>
          <w:rFonts w:hint="eastAsia"/>
          <w:color w:val="auto"/>
          <w:highlight w:val="none"/>
        </w:rPr>
      </w:pPr>
      <w:r>
        <w:rPr>
          <w:color w:val="auto"/>
          <w:highlight w:val="none"/>
        </w:rPr>
        <w:t>六、</w:t>
      </w:r>
      <w:r>
        <w:rPr>
          <w:rFonts w:hint="eastAsia"/>
          <w:color w:val="auto"/>
          <w:highlight w:val="none"/>
        </w:rPr>
        <w:t>响应保证金</w:t>
      </w:r>
    </w:p>
    <w:p w14:paraId="02AC7886">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8154079">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69039AB9">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C78070E">
      <w:pPr>
        <w:spacing w:line="360" w:lineRule="auto"/>
        <w:rPr>
          <w:color w:val="auto"/>
          <w:highlight w:val="none"/>
        </w:rPr>
      </w:pPr>
      <w:r>
        <w:rPr>
          <w:color w:val="auto"/>
          <w:highlight w:val="none"/>
        </w:rPr>
        <w:t>十、</w:t>
      </w:r>
      <w:r>
        <w:rPr>
          <w:rFonts w:hint="eastAsia"/>
          <w:color w:val="auto"/>
          <w:highlight w:val="none"/>
        </w:rPr>
        <w:t>供应商业绩情况表</w:t>
      </w:r>
    </w:p>
    <w:p w14:paraId="596BF1F3">
      <w:pPr>
        <w:spacing w:line="360" w:lineRule="auto"/>
        <w:rPr>
          <w:color w:val="auto"/>
          <w:highlight w:val="none"/>
        </w:rPr>
      </w:pPr>
      <w:r>
        <w:rPr>
          <w:color w:val="auto"/>
          <w:highlight w:val="none"/>
        </w:rPr>
        <w:t>十一、</w:t>
      </w:r>
      <w:r>
        <w:rPr>
          <w:rFonts w:hint="eastAsia"/>
          <w:color w:val="auto"/>
          <w:highlight w:val="none"/>
        </w:rPr>
        <w:t>技术要求响应表</w:t>
      </w:r>
    </w:p>
    <w:p w14:paraId="1F3CD0C7">
      <w:pPr>
        <w:spacing w:line="360" w:lineRule="auto"/>
        <w:rPr>
          <w:color w:val="auto"/>
          <w:highlight w:val="none"/>
        </w:rPr>
      </w:pPr>
      <w:r>
        <w:rPr>
          <w:color w:val="auto"/>
          <w:highlight w:val="none"/>
        </w:rPr>
        <w:t>十二、</w:t>
      </w:r>
      <w:r>
        <w:rPr>
          <w:rFonts w:hint="eastAsia"/>
          <w:color w:val="auto"/>
          <w:highlight w:val="none"/>
        </w:rPr>
        <w:t>商务要求响应表</w:t>
      </w:r>
    </w:p>
    <w:p w14:paraId="62B3018D">
      <w:pPr>
        <w:spacing w:line="360" w:lineRule="auto"/>
        <w:rPr>
          <w:color w:val="auto"/>
          <w:highlight w:val="none"/>
        </w:rPr>
      </w:pPr>
      <w:r>
        <w:rPr>
          <w:color w:val="auto"/>
          <w:highlight w:val="none"/>
        </w:rPr>
        <w:t>十三、</w:t>
      </w:r>
      <w:r>
        <w:rPr>
          <w:rFonts w:hint="eastAsia"/>
          <w:color w:val="auto"/>
          <w:highlight w:val="none"/>
        </w:rPr>
        <w:t>履约进度计划表</w:t>
      </w:r>
    </w:p>
    <w:p w14:paraId="3DA8734A">
      <w:pPr>
        <w:spacing w:line="360" w:lineRule="auto"/>
        <w:rPr>
          <w:color w:val="auto"/>
          <w:highlight w:val="none"/>
        </w:rPr>
      </w:pPr>
      <w:r>
        <w:rPr>
          <w:color w:val="auto"/>
          <w:highlight w:val="none"/>
        </w:rPr>
        <w:t>十四、</w:t>
      </w:r>
      <w:r>
        <w:rPr>
          <w:rFonts w:hint="eastAsia"/>
          <w:color w:val="auto"/>
          <w:highlight w:val="none"/>
        </w:rPr>
        <w:t>各类证明材料</w:t>
      </w:r>
    </w:p>
    <w:p w14:paraId="6A3EE5CB">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D8B0928">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5855D5BC">
      <w:pPr>
        <w:rPr>
          <w:b/>
          <w:bCs/>
          <w:color w:val="auto"/>
          <w:sz w:val="24"/>
          <w:szCs w:val="32"/>
          <w:highlight w:val="none"/>
        </w:rPr>
      </w:pPr>
      <w:r>
        <w:rPr>
          <w:b/>
          <w:bCs/>
          <w:color w:val="auto"/>
          <w:sz w:val="24"/>
          <w:szCs w:val="32"/>
          <w:highlight w:val="none"/>
        </w:rPr>
        <w:br w:type="page"/>
      </w:r>
      <w:r>
        <w:rPr>
          <w:b/>
          <w:bCs/>
          <w:color w:val="auto"/>
          <w:sz w:val="24"/>
          <w:szCs w:val="32"/>
          <w:highlight w:val="none"/>
        </w:rPr>
        <w:t>格式一：</w:t>
      </w:r>
    </w:p>
    <w:p w14:paraId="2C968A44">
      <w:pPr>
        <w:pStyle w:val="11"/>
        <w:jc w:val="center"/>
        <w:rPr>
          <w:b/>
          <w:color w:val="auto"/>
          <w:sz w:val="12"/>
          <w:highlight w:val="none"/>
        </w:rPr>
      </w:pPr>
      <w:r>
        <w:rPr>
          <w:rFonts w:hint="eastAsia"/>
          <w:b/>
          <w:color w:val="auto"/>
          <w:highlight w:val="none"/>
        </w:rPr>
        <w:t>响应</w:t>
      </w:r>
      <w:r>
        <w:rPr>
          <w:b/>
          <w:color w:val="auto"/>
          <w:highlight w:val="none"/>
        </w:rPr>
        <w:t>函</w:t>
      </w:r>
    </w:p>
    <w:p w14:paraId="3A22FCFE">
      <w:pPr>
        <w:pStyle w:val="11"/>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CFEF96E">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]，我方愿参与响应。</w:t>
      </w:r>
    </w:p>
    <w:p w14:paraId="2DC52ED3">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项目的遴选文件的全部内容。</w:t>
      </w:r>
    </w:p>
    <w:p w14:paraId="4C0A336C">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响应前已详细研究了遴选文件的所有内容，包括澄清、修改文件（如果有）和所有已提供的参考资料以及有关附件，我方完全明白并认为此遴选文件没有倾向性，也不存在排斥潜在供应商的内容，我方同意遴选文件的相关条款，放弃对遴选文件提出误解和质疑的一切权力。</w:t>
      </w:r>
    </w:p>
    <w:p w14:paraId="2B7C67BF">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代表我方全权处理有关本响应的一切事宜。我方已完全明白遴选文件的所有条款要求，并申明如下：</w:t>
      </w:r>
    </w:p>
    <w:p w14:paraId="31915FA5">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（一）按遴选文件提供的全部货物与相关服务的响应总价详见《开标一览表》。</w:t>
      </w:r>
    </w:p>
    <w:p w14:paraId="794A79EC">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6065AE6C">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（三）我方明白并同意，在规定的开标日之后，响应有效期之内撤回响应或成交后不按规定与采购人签订合同或不提交履约保证金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0C4DB3CA">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030AC2C">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047791A3">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（六）我方如果成交，将保证履行遴选文件及其澄清、修改文件（如果有）中的全部责任和义务，按质、按量、按期完成《用户需求书》及合同中的全部任务。</w:t>
      </w:r>
    </w:p>
    <w:p w14:paraId="6A390A95">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9713050">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EB48010">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（九）我方接受采购人委托向贵方支付代理服务费，项目总报价已包含代理服务费，如果被确定为成交供应商，承诺向贵方足额支付。（若采购人支付代理服务费，则此条不适用）</w:t>
      </w:r>
    </w:p>
    <w:p w14:paraId="3B12CB59">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6D8C2673">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FCFFCAE">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14A3BC87">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669EB663">
      <w:pPr>
        <w:pStyle w:val="3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343253FD">
      <w:pPr>
        <w:pStyle w:val="3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713DC430">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以上内容如有虚假或与事实不符的，评审小组可将我方做无效响应处理，我方愿意承担相应的法律责任。</w:t>
      </w:r>
    </w:p>
    <w:p w14:paraId="0A6154A4">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79247F2">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4E98A784">
      <w:pPr>
        <w:pStyle w:val="11"/>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35BB7254">
      <w:pPr>
        <w:pStyle w:val="11"/>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3055B180">
      <w:pPr>
        <w:pStyle w:val="11"/>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776ECDE1">
      <w:pPr>
        <w:pStyle w:val="11"/>
        <w:tabs>
          <w:tab w:val="left" w:pos="6766"/>
        </w:tabs>
        <w:autoSpaceDE w:val="0"/>
        <w:autoSpaceDN w:val="0"/>
        <w:spacing w:before="0" w:line="360" w:lineRule="auto"/>
        <w:ind w:left="0" w:firstLine="420" w:firstLineChars="200"/>
        <w:jc w:val="right"/>
        <w:rPr>
          <w:color w:val="auto"/>
          <w:sz w:val="21"/>
          <w:szCs w:val="21"/>
          <w:highlight w:val="none"/>
        </w:rPr>
      </w:pPr>
    </w:p>
    <w:p w14:paraId="337393F8">
      <w:pPr>
        <w:pStyle w:val="11"/>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21C4020A">
      <w:pPr>
        <w:pStyle w:val="11"/>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5EB742D">
      <w:pPr>
        <w:pStyle w:val="11"/>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33A398B">
      <w:pPr>
        <w:rPr>
          <w:b/>
          <w:bCs/>
          <w:color w:val="auto"/>
          <w:sz w:val="24"/>
          <w:szCs w:val="32"/>
          <w:highlight w:val="none"/>
        </w:rPr>
      </w:pPr>
      <w:r>
        <w:rPr>
          <w:color w:val="auto"/>
          <w:sz w:val="20"/>
          <w:szCs w:val="20"/>
          <w:highlight w:val="none"/>
        </w:rPr>
        <w:br w:type="page"/>
      </w:r>
      <w:r>
        <w:rPr>
          <w:rFonts w:hint="eastAsia"/>
          <w:b/>
          <w:bCs/>
          <w:color w:val="auto"/>
          <w:sz w:val="24"/>
          <w:szCs w:val="32"/>
          <w:highlight w:val="none"/>
        </w:rPr>
        <w:t>格式二：</w:t>
      </w:r>
    </w:p>
    <w:p w14:paraId="7510A593">
      <w:pPr>
        <w:pStyle w:val="11"/>
        <w:rPr>
          <w:color w:val="auto"/>
          <w:highlight w:val="none"/>
          <w:lang w:val="en-US"/>
        </w:rPr>
      </w:pPr>
    </w:p>
    <w:p w14:paraId="6942F54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3DCAAD89">
      <w:pPr>
        <w:spacing w:line="360" w:lineRule="auto"/>
        <w:rPr>
          <w:color w:val="auto"/>
          <w:highlight w:val="none"/>
        </w:rPr>
      </w:pPr>
    </w:p>
    <w:p w14:paraId="43C5CBB3">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46C17819">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14:paraId="253F0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5E3121A">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6F8BC7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noWrap w:val="0"/>
            <w:vAlign w:val="center"/>
          </w:tcPr>
          <w:p w14:paraId="43224E54">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rPr>
              <w:t>响应</w:t>
            </w:r>
            <w:r>
              <w:rPr>
                <w:rFonts w:hint="eastAsia" w:ascii="宋体" w:hAnsi="宋体" w:cs="宋体"/>
                <w:b/>
                <w:color w:val="auto"/>
                <w:szCs w:val="21"/>
                <w:highlight w:val="none"/>
                <w:lang w:val="en-US" w:eastAsia="zh-CN"/>
              </w:rPr>
              <w:t>报价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3BD5DE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4A87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4A60ABC">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A92D53F">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noWrap w:val="0"/>
            <w:vAlign w:val="center"/>
          </w:tcPr>
          <w:p w14:paraId="1B00947F">
            <w:pPr>
              <w:spacing w:line="360" w:lineRule="auto"/>
              <w:rPr>
                <w:rFonts w:hint="eastAsia"/>
                <w:color w:val="auto"/>
                <w:highlight w:val="none"/>
              </w:rPr>
            </w:pPr>
            <w:r>
              <w:rPr>
                <w:rFonts w:hint="eastAsia"/>
                <w:color w:val="auto"/>
                <w:highlight w:val="none"/>
              </w:rPr>
              <w:t>小写：</w:t>
            </w:r>
          </w:p>
          <w:p w14:paraId="1438069B">
            <w:pPr>
              <w:spacing w:line="360" w:lineRule="auto"/>
              <w:rPr>
                <w:rFonts w:hint="eastAsia"/>
                <w:color w:val="auto"/>
                <w:highlight w:val="none"/>
              </w:rPr>
            </w:pPr>
            <w:r>
              <w:rPr>
                <w:rFonts w:hint="eastAsia"/>
                <w:color w:val="auto"/>
                <w:highlight w:val="none"/>
              </w:rPr>
              <w:t>大写：</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B6D7AF2">
            <w:pPr>
              <w:widowControl/>
              <w:rPr>
                <w:rFonts w:ascii="宋体" w:hAnsi="宋体" w:cs="宋体"/>
                <w:color w:val="auto"/>
                <w:szCs w:val="21"/>
                <w:highlight w:val="none"/>
              </w:rPr>
            </w:pPr>
          </w:p>
          <w:p w14:paraId="78162E09">
            <w:pPr>
              <w:spacing w:line="360" w:lineRule="auto"/>
              <w:rPr>
                <w:rFonts w:ascii="宋体" w:hAnsi="宋体" w:cs="宋体"/>
                <w:color w:val="auto"/>
                <w:szCs w:val="21"/>
                <w:highlight w:val="none"/>
              </w:rPr>
            </w:pPr>
          </w:p>
        </w:tc>
      </w:tr>
    </w:tbl>
    <w:p w14:paraId="29308D48">
      <w:pPr>
        <w:spacing w:line="360" w:lineRule="auto"/>
        <w:rPr>
          <w:rFonts w:ascii="宋体" w:hAnsi="宋体"/>
          <w:color w:val="auto"/>
          <w:szCs w:val="21"/>
          <w:highlight w:val="none"/>
        </w:rPr>
      </w:pPr>
    </w:p>
    <w:p w14:paraId="5B4DE828">
      <w:pPr>
        <w:spacing w:line="360" w:lineRule="auto"/>
        <w:ind w:firstLine="359" w:firstLineChars="171"/>
        <w:rPr>
          <w:rFonts w:ascii="宋体" w:hAnsi="宋体"/>
          <w:color w:val="auto"/>
          <w:szCs w:val="21"/>
          <w:highlight w:val="none"/>
        </w:rPr>
      </w:pPr>
    </w:p>
    <w:p w14:paraId="5FF2CF69">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0E6CC7AE">
      <w:pPr>
        <w:spacing w:line="360" w:lineRule="auto"/>
        <w:ind w:firstLine="359" w:firstLineChars="17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供应商名称（盖章）：</w:t>
      </w:r>
    </w:p>
    <w:p w14:paraId="366D50EC">
      <w:pPr>
        <w:spacing w:line="360" w:lineRule="auto"/>
        <w:ind w:firstLine="359" w:firstLineChars="17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日期： 年   月   日</w:t>
      </w:r>
    </w:p>
    <w:p w14:paraId="1F18A35C">
      <w:pPr>
        <w:spacing w:line="360" w:lineRule="auto"/>
        <w:ind w:firstLine="359" w:firstLineChars="171"/>
        <w:rPr>
          <w:rFonts w:ascii="宋体" w:hAnsi="宋体"/>
          <w:color w:val="auto"/>
          <w:szCs w:val="21"/>
          <w:highlight w:val="none"/>
        </w:rPr>
      </w:pPr>
    </w:p>
    <w:p w14:paraId="154DA978">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466114CC">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1.响应总价栏须用文字和数字两种方式表示的响应总价。</w:t>
      </w:r>
    </w:p>
    <w:p w14:paraId="349C960F">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2.开标一览表内容与响应文件中相应内容不一致的，以开标一览表为准。</w:t>
      </w:r>
    </w:p>
    <w:p w14:paraId="25322354">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15D7690B">
      <w:pPr>
        <w:rPr>
          <w:b/>
          <w:bCs/>
          <w:color w:val="auto"/>
          <w:sz w:val="24"/>
          <w:szCs w:val="32"/>
          <w:highlight w:val="none"/>
        </w:rPr>
      </w:pPr>
      <w:r>
        <w:rPr>
          <w:rFonts w:hint="eastAsia" w:ascii="宋体" w:hAnsi="宋体" w:cs="宋体"/>
          <w:color w:val="auto"/>
          <w:szCs w:val="21"/>
          <w:highlight w:val="none"/>
        </w:rPr>
        <w:br w:type="page"/>
      </w:r>
      <w:r>
        <w:rPr>
          <w:rFonts w:hint="eastAsia"/>
          <w:b/>
          <w:bCs/>
          <w:color w:val="auto"/>
          <w:sz w:val="24"/>
          <w:szCs w:val="32"/>
          <w:highlight w:val="none"/>
        </w:rPr>
        <w:t>格式三：</w:t>
      </w:r>
    </w:p>
    <w:p w14:paraId="50D649A5">
      <w:pPr>
        <w:jc w:val="center"/>
        <w:rPr>
          <w:b/>
          <w:bCs/>
          <w:color w:val="auto"/>
          <w:sz w:val="24"/>
          <w:szCs w:val="32"/>
          <w:highlight w:val="none"/>
        </w:rPr>
      </w:pPr>
      <w:r>
        <w:rPr>
          <w:rFonts w:hint="eastAsia"/>
          <w:b/>
          <w:bCs/>
          <w:color w:val="auto"/>
          <w:sz w:val="24"/>
          <w:szCs w:val="32"/>
          <w:highlight w:val="none"/>
        </w:rPr>
        <w:t>分项报价表</w:t>
      </w:r>
    </w:p>
    <w:p w14:paraId="01E2268B">
      <w:pPr>
        <w:pStyle w:val="15"/>
        <w:spacing w:line="360" w:lineRule="auto"/>
        <w:jc w:val="right"/>
        <w:rPr>
          <w:rFonts w:hAnsi="宋体" w:cs="宋体"/>
          <w:color w:val="auto"/>
          <w:szCs w:val="21"/>
          <w:highlight w:val="none"/>
        </w:rPr>
      </w:pPr>
      <w:r>
        <w:rPr>
          <w:rFonts w:hint="eastAsia" w:hAnsi="宋体" w:cs="宋体"/>
          <w:color w:val="auto"/>
          <w:szCs w:val="21"/>
          <w:highlight w:val="none"/>
        </w:rPr>
        <w:t>[货币单位：人民币元]</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00B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A2B2DC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D1572A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DB9505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3A9394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63F02A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6EE36F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65AA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F82D1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DED8F5E">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3E784B1">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0534BD">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4A02CB5C">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DE72F7B">
            <w:pPr>
              <w:spacing w:line="360" w:lineRule="auto"/>
              <w:jc w:val="center"/>
              <w:rPr>
                <w:rFonts w:ascii="宋体" w:hAnsi="宋体" w:cs="宋体"/>
                <w:color w:val="auto"/>
                <w:szCs w:val="21"/>
                <w:highlight w:val="none"/>
              </w:rPr>
            </w:pPr>
          </w:p>
        </w:tc>
      </w:tr>
      <w:tr w14:paraId="7C09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ABDFA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FFB8883">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D3AF8E">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ACF14C">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FDC043">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45C3F85">
            <w:pPr>
              <w:spacing w:line="360" w:lineRule="auto"/>
              <w:jc w:val="center"/>
              <w:rPr>
                <w:rFonts w:ascii="宋体" w:hAnsi="宋体" w:cs="宋体"/>
                <w:color w:val="auto"/>
                <w:szCs w:val="21"/>
                <w:highlight w:val="none"/>
              </w:rPr>
            </w:pPr>
          </w:p>
        </w:tc>
      </w:tr>
      <w:tr w14:paraId="77B5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13DF2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6A562D7">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DE3F3CB">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D74D28">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B056F5F">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5F65BC8">
            <w:pPr>
              <w:spacing w:line="360" w:lineRule="auto"/>
              <w:rPr>
                <w:rFonts w:ascii="宋体" w:hAnsi="宋体" w:cs="宋体"/>
                <w:color w:val="auto"/>
                <w:szCs w:val="21"/>
                <w:highlight w:val="none"/>
              </w:rPr>
            </w:pPr>
          </w:p>
        </w:tc>
      </w:tr>
      <w:tr w14:paraId="501B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1A4A5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ECAB29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60FA1B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83B710D">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165C81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295A499">
            <w:pPr>
              <w:spacing w:line="360" w:lineRule="auto"/>
              <w:rPr>
                <w:rFonts w:ascii="宋体" w:hAnsi="宋体" w:cs="宋体"/>
                <w:color w:val="auto"/>
                <w:szCs w:val="21"/>
                <w:highlight w:val="none"/>
              </w:rPr>
            </w:pPr>
          </w:p>
        </w:tc>
      </w:tr>
      <w:tr w14:paraId="6141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4CDCD1C">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9845EF9">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95BE0E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C312E28">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73F0B78">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547E33B">
            <w:pPr>
              <w:spacing w:line="360" w:lineRule="auto"/>
              <w:rPr>
                <w:rFonts w:ascii="宋体" w:hAnsi="宋体" w:cs="宋体"/>
                <w:color w:val="auto"/>
                <w:szCs w:val="21"/>
                <w:highlight w:val="none"/>
              </w:rPr>
            </w:pPr>
          </w:p>
        </w:tc>
      </w:tr>
      <w:tr w14:paraId="6B53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1B2A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0EA199AF">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4222114">
            <w:pPr>
              <w:spacing w:line="360" w:lineRule="auto"/>
              <w:jc w:val="center"/>
              <w:rPr>
                <w:rFonts w:ascii="宋体" w:hAnsi="宋体" w:cs="宋体"/>
                <w:bCs/>
                <w:color w:val="auto"/>
                <w:szCs w:val="21"/>
                <w:highlight w:val="none"/>
              </w:rPr>
            </w:pPr>
          </w:p>
        </w:tc>
      </w:tr>
    </w:tbl>
    <w:p w14:paraId="77AEFC17">
      <w:pPr>
        <w:spacing w:line="360" w:lineRule="auto"/>
        <w:jc w:val="center"/>
        <w:rPr>
          <w:rFonts w:ascii="宋体" w:hAnsi="宋体" w:cs="宋体"/>
          <w:b/>
          <w:color w:val="auto"/>
          <w:szCs w:val="21"/>
          <w:highlight w:val="none"/>
        </w:rPr>
      </w:pPr>
    </w:p>
    <w:p w14:paraId="7784D24F">
      <w:pPr>
        <w:spacing w:line="360" w:lineRule="auto"/>
        <w:rPr>
          <w:rFonts w:ascii="宋体" w:hAnsi="宋体" w:cs="宋体"/>
          <w:b/>
          <w:color w:val="auto"/>
          <w:szCs w:val="21"/>
          <w:highlight w:val="none"/>
        </w:rPr>
      </w:pPr>
    </w:p>
    <w:p w14:paraId="37B6791B">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1B9F0F8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14:paraId="5CB4D918">
      <w:pPr>
        <w:spacing w:line="360" w:lineRule="auto"/>
        <w:ind w:firstLine="359" w:firstLineChars="171"/>
        <w:rPr>
          <w:rFonts w:hint="eastAsia" w:ascii="宋体" w:hAnsi="宋体" w:eastAsia="宋体" w:cs="Times New Roman"/>
          <w:color w:val="auto"/>
          <w:szCs w:val="21"/>
          <w:highlight w:val="none"/>
        </w:rPr>
      </w:pPr>
    </w:p>
    <w:p w14:paraId="7F7EC69D">
      <w:pPr>
        <w:spacing w:line="360" w:lineRule="auto"/>
        <w:ind w:firstLine="359" w:firstLineChars="17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供应商代表签字：</w:t>
      </w:r>
    </w:p>
    <w:p w14:paraId="13FB98AB">
      <w:pPr>
        <w:spacing w:line="360" w:lineRule="auto"/>
        <w:ind w:firstLine="359" w:firstLineChars="17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供应商名称（盖章）：</w:t>
      </w:r>
    </w:p>
    <w:p w14:paraId="611FF4AB">
      <w:pPr>
        <w:spacing w:line="360" w:lineRule="auto"/>
        <w:ind w:firstLine="359" w:firstLineChars="17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日期： 年 月 日</w:t>
      </w:r>
    </w:p>
    <w:p w14:paraId="6D79366C">
      <w:pPr>
        <w:rPr>
          <w:b/>
          <w:bCs/>
          <w:color w:val="auto"/>
          <w:highlight w:val="none"/>
          <w:lang w:val="en-US"/>
        </w:rPr>
      </w:pPr>
      <w:r>
        <w:rPr>
          <w:color w:val="auto"/>
          <w:sz w:val="20"/>
          <w:szCs w:val="20"/>
          <w:highlight w:val="none"/>
        </w:rPr>
        <w:br w:type="page"/>
      </w:r>
      <w:r>
        <w:rPr>
          <w:rFonts w:hint="eastAsia"/>
          <w:b/>
          <w:bCs/>
          <w:color w:val="auto"/>
          <w:highlight w:val="none"/>
          <w:lang w:val="en-US"/>
        </w:rPr>
        <w:t>格式四：</w:t>
      </w:r>
    </w:p>
    <w:p w14:paraId="3707A197">
      <w:pPr>
        <w:pStyle w:val="4"/>
        <w:spacing w:line="360" w:lineRule="auto"/>
        <w:rPr>
          <w:color w:val="auto"/>
          <w:sz w:val="24"/>
          <w:highlight w:val="none"/>
        </w:rPr>
      </w:pPr>
      <w:bookmarkStart w:id="187" w:name="_Toc1599750460"/>
      <w:bookmarkStart w:id="188" w:name="_Toc23039"/>
      <w:r>
        <w:rPr>
          <w:color w:val="auto"/>
          <w:sz w:val="24"/>
          <w:highlight w:val="none"/>
        </w:rPr>
        <w:t>法定代表人证明书</w:t>
      </w:r>
      <w:bookmarkEnd w:id="187"/>
      <w:bookmarkEnd w:id="188"/>
    </w:p>
    <w:p w14:paraId="5C2EA0E4">
      <w:pPr>
        <w:pStyle w:val="11"/>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592F4BD">
      <w:pPr>
        <w:pStyle w:val="11"/>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7AD3677">
      <w:pPr>
        <w:pStyle w:val="11"/>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8CCD2C5">
      <w:pPr>
        <w:pStyle w:val="11"/>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1421D909">
      <w:pPr>
        <w:pStyle w:val="11"/>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4955F1">
      <w:pPr>
        <w:pStyle w:val="11"/>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235A5738">
      <w:pPr>
        <w:pStyle w:val="11"/>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55F6EF04">
      <w:pPr>
        <w:pStyle w:val="11"/>
        <w:tabs>
          <w:tab w:val="left" w:pos="3693"/>
        </w:tabs>
        <w:spacing w:line="242" w:lineRule="exact"/>
        <w:ind w:right="104"/>
        <w:jc w:val="right"/>
        <w:rPr>
          <w:color w:val="auto"/>
          <w:sz w:val="21"/>
          <w:szCs w:val="21"/>
          <w:highlight w:val="none"/>
        </w:rPr>
      </w:pPr>
    </w:p>
    <w:p w14:paraId="34D9A2F2">
      <w:pPr>
        <w:pStyle w:val="11"/>
        <w:tabs>
          <w:tab w:val="left" w:pos="3693"/>
        </w:tabs>
        <w:spacing w:line="242" w:lineRule="exact"/>
        <w:ind w:right="104"/>
        <w:jc w:val="right"/>
        <w:rPr>
          <w:color w:val="auto"/>
          <w:sz w:val="21"/>
          <w:szCs w:val="21"/>
          <w:highlight w:val="none"/>
        </w:rPr>
      </w:pPr>
    </w:p>
    <w:p w14:paraId="2A955070">
      <w:pPr>
        <w:pStyle w:val="11"/>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DFF3DBD">
      <w:pPr>
        <w:pStyle w:val="11"/>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521EC9A">
      <w:pPr>
        <w:pStyle w:val="11"/>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5DF2444E">
      <w:pPr>
        <w:pStyle w:val="11"/>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81A7FCC">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29E2493C">
      <w:pPr>
        <w:pStyle w:val="11"/>
        <w:rPr>
          <w:color w:val="auto"/>
          <w:highlight w:val="none"/>
          <w:lang w:val="en-US"/>
        </w:rPr>
      </w:pPr>
    </w:p>
    <w:p w14:paraId="7DA71D3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23"/>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24F692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noWrap w:val="0"/>
            <w:vAlign w:val="center"/>
          </w:tcPr>
          <w:p w14:paraId="3D9A2ACB">
            <w:pPr>
              <w:pStyle w:val="3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noWrap w:val="0"/>
            <w:vAlign w:val="center"/>
          </w:tcPr>
          <w:p w14:paraId="073B8F27">
            <w:pPr>
              <w:pStyle w:val="3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25F22BD4">
      <w:pPr>
        <w:rPr>
          <w:b/>
          <w:bCs/>
          <w:color w:val="auto"/>
          <w:highlight w:val="none"/>
          <w:lang w:val="en-US"/>
        </w:rPr>
      </w:pPr>
      <w:r>
        <w:rPr>
          <w:rFonts w:hint="eastAsia"/>
          <w:color w:val="auto"/>
          <w:highlight w:val="none"/>
        </w:rPr>
        <w:br w:type="page"/>
      </w:r>
      <w:r>
        <w:rPr>
          <w:rFonts w:hint="eastAsia"/>
          <w:b/>
          <w:bCs/>
          <w:color w:val="auto"/>
          <w:highlight w:val="none"/>
          <w:lang w:val="en-US"/>
        </w:rPr>
        <w:t>格式五：</w:t>
      </w:r>
    </w:p>
    <w:p w14:paraId="79526CC2">
      <w:pPr>
        <w:jc w:val="center"/>
        <w:rPr>
          <w:b/>
          <w:bCs/>
          <w:color w:val="auto"/>
          <w:sz w:val="24"/>
          <w:szCs w:val="32"/>
          <w:highlight w:val="none"/>
        </w:rPr>
      </w:pPr>
      <w:r>
        <w:rPr>
          <w:b/>
          <w:bCs/>
          <w:color w:val="auto"/>
          <w:sz w:val="24"/>
          <w:szCs w:val="32"/>
          <w:highlight w:val="none"/>
        </w:rPr>
        <w:t>法定代表人授权书</w:t>
      </w:r>
    </w:p>
    <w:p w14:paraId="46FA8418">
      <w:pPr>
        <w:pStyle w:val="11"/>
        <w:spacing w:before="0" w:line="360" w:lineRule="auto"/>
        <w:ind w:left="0"/>
        <w:rPr>
          <w:color w:val="auto"/>
          <w:sz w:val="21"/>
          <w:szCs w:val="21"/>
          <w:highlight w:val="none"/>
        </w:rPr>
      </w:pPr>
      <w:r>
        <w:rPr>
          <w:rFonts w:hint="eastAsia"/>
          <w:color w:val="auto"/>
          <w:sz w:val="21"/>
          <w:szCs w:val="21"/>
          <w:highlight w:val="none"/>
        </w:rPr>
        <w:t>致：国顺招标有限公司</w:t>
      </w:r>
    </w:p>
    <w:p w14:paraId="2E34F4A6">
      <w:pPr>
        <w:pStyle w:val="11"/>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49167E1C">
      <w:pPr>
        <w:pStyle w:val="11"/>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642FC975">
      <w:pPr>
        <w:pStyle w:val="11"/>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1F59FDD7">
      <w:pPr>
        <w:pStyle w:val="11"/>
        <w:tabs>
          <w:tab w:val="left" w:pos="10713"/>
        </w:tabs>
        <w:spacing w:before="0" w:line="360" w:lineRule="auto"/>
        <w:ind w:left="0"/>
        <w:jc w:val="right"/>
        <w:rPr>
          <w:color w:val="auto"/>
          <w:sz w:val="21"/>
          <w:szCs w:val="21"/>
          <w:highlight w:val="none"/>
        </w:rPr>
      </w:pPr>
    </w:p>
    <w:p w14:paraId="1DF87D14">
      <w:pPr>
        <w:pStyle w:val="11"/>
        <w:tabs>
          <w:tab w:val="left" w:pos="10713"/>
        </w:tabs>
        <w:spacing w:before="0" w:line="360" w:lineRule="auto"/>
        <w:ind w:left="0"/>
        <w:jc w:val="right"/>
        <w:rPr>
          <w:color w:val="auto"/>
          <w:sz w:val="21"/>
          <w:szCs w:val="21"/>
          <w:highlight w:val="none"/>
        </w:rPr>
      </w:pPr>
    </w:p>
    <w:p w14:paraId="1019C7EE">
      <w:pPr>
        <w:pStyle w:val="11"/>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0F6D3CBA">
      <w:pPr>
        <w:pStyle w:val="11"/>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8F2E78C">
      <w:pPr>
        <w:pStyle w:val="11"/>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0E6944D2">
      <w:pPr>
        <w:pStyle w:val="11"/>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45F8CA9D">
      <w:pPr>
        <w:pStyle w:val="11"/>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4808B56">
      <w:pPr>
        <w:pStyle w:val="11"/>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79CE45E5">
      <w:pPr>
        <w:pStyle w:val="11"/>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4D3885DE">
      <w:pPr>
        <w:pStyle w:val="11"/>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01E099CD">
      <w:pPr>
        <w:pStyle w:val="11"/>
        <w:tabs>
          <w:tab w:val="left" w:pos="2349"/>
        </w:tabs>
        <w:spacing w:before="0" w:line="480" w:lineRule="auto"/>
        <w:ind w:left="0"/>
        <w:rPr>
          <w:color w:val="auto"/>
          <w:sz w:val="21"/>
          <w:szCs w:val="21"/>
          <w:highlight w:val="none"/>
          <w:lang w:val="en-US"/>
        </w:rPr>
      </w:pPr>
    </w:p>
    <w:p w14:paraId="403C60BC">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23"/>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ADA5CB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noWrap w:val="0"/>
            <w:vAlign w:val="center"/>
          </w:tcPr>
          <w:p w14:paraId="595A4B55">
            <w:pPr>
              <w:pStyle w:val="3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noWrap w:val="0"/>
            <w:vAlign w:val="center"/>
          </w:tcPr>
          <w:p w14:paraId="2AAEF51F">
            <w:pPr>
              <w:pStyle w:val="3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0FFABAD0">
      <w:pPr>
        <w:rPr>
          <w:b/>
          <w:bCs/>
          <w:color w:val="auto"/>
          <w:sz w:val="24"/>
          <w:highlight w:val="none"/>
        </w:rPr>
      </w:pPr>
      <w:r>
        <w:rPr>
          <w:rFonts w:hint="eastAsia"/>
          <w:b/>
          <w:bCs/>
          <w:color w:val="auto"/>
          <w:sz w:val="24"/>
          <w:highlight w:val="none"/>
        </w:rPr>
        <w:br w:type="page"/>
      </w:r>
      <w:r>
        <w:rPr>
          <w:rFonts w:hint="eastAsia"/>
          <w:b/>
          <w:bCs/>
          <w:color w:val="auto"/>
          <w:sz w:val="24"/>
          <w:highlight w:val="none"/>
        </w:rPr>
        <w:t>格式六：</w:t>
      </w:r>
    </w:p>
    <w:p w14:paraId="4B8B02FB">
      <w:pPr>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17C5148A">
      <w:pPr>
        <w:jc w:val="center"/>
        <w:rPr>
          <w:rFonts w:hint="eastAsia"/>
          <w:b/>
          <w:bCs/>
          <w:color w:val="auto"/>
          <w:sz w:val="24"/>
          <w:highlight w:val="none"/>
        </w:rPr>
      </w:pPr>
      <w:r>
        <w:rPr>
          <w:rFonts w:hint="eastAsia"/>
          <w:b/>
          <w:bCs/>
          <w:color w:val="auto"/>
          <w:sz w:val="24"/>
          <w:highlight w:val="none"/>
        </w:rPr>
        <w:t>响应保证金</w:t>
      </w:r>
    </w:p>
    <w:p w14:paraId="54FC2386">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1C5B3F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）的遴选文件要求，于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CE8FC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36AE9A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97F04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5DA23A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257CD3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4AC6B8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1602DE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5D3A4A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6B16A192">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2946FB04">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C01195">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328CE3E0">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3BB1BB3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51BCFDA6">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14D528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2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2357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5B600C6B">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3049F28">
      <w:pPr>
        <w:rPr>
          <w:b/>
          <w:bCs/>
          <w:color w:val="auto"/>
          <w:sz w:val="24"/>
          <w:szCs w:val="32"/>
          <w:highlight w:val="none"/>
        </w:rPr>
      </w:pPr>
      <w:r>
        <w:rPr>
          <w:rFonts w:hint="eastAsia"/>
          <w:color w:val="auto"/>
          <w:highlight w:val="none"/>
        </w:rPr>
        <w:br w:type="page"/>
      </w:r>
      <w:r>
        <w:rPr>
          <w:rFonts w:hint="eastAsia"/>
          <w:b/>
          <w:bCs/>
          <w:color w:val="auto"/>
          <w:sz w:val="24"/>
          <w:szCs w:val="32"/>
          <w:highlight w:val="none"/>
        </w:rPr>
        <w:t>格式七：</w:t>
      </w:r>
    </w:p>
    <w:p w14:paraId="3E52B20F">
      <w:pPr>
        <w:pStyle w:val="11"/>
        <w:jc w:val="center"/>
        <w:rPr>
          <w:b/>
          <w:bCs/>
          <w:color w:val="auto"/>
          <w:highlight w:val="none"/>
          <w:lang w:val="en-US"/>
        </w:rPr>
      </w:pPr>
      <w:r>
        <w:rPr>
          <w:b/>
          <w:bCs/>
          <w:color w:val="auto"/>
          <w:highlight w:val="none"/>
          <w:lang w:val="en-US"/>
        </w:rPr>
        <w:t>提供具有独立承担民事责任的能力的证明材料</w:t>
      </w:r>
    </w:p>
    <w:p w14:paraId="625B9026">
      <w:pPr>
        <w:ind w:firstLine="420" w:firstLineChars="200"/>
        <w:rPr>
          <w:color w:val="auto"/>
          <w:highlight w:val="none"/>
        </w:rPr>
      </w:pPr>
    </w:p>
    <w:p w14:paraId="7EFC20BB">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w:t>
      </w:r>
      <w:r>
        <w:rPr>
          <w:rFonts w:hint="eastAsia"/>
          <w:color w:val="auto"/>
          <w:szCs w:val="21"/>
          <w:highlight w:val="none"/>
        </w:rPr>
        <w:t>响应</w:t>
      </w:r>
      <w:r>
        <w:rPr>
          <w:color w:val="auto"/>
          <w:szCs w:val="21"/>
          <w:highlight w:val="none"/>
        </w:rPr>
        <w:t>（响应）时提交有效的营业执照（或事业法人登记证或身份证等相关证明）副本复印件。分支机构</w:t>
      </w:r>
      <w:r>
        <w:rPr>
          <w:rFonts w:hint="eastAsia"/>
          <w:color w:val="auto"/>
          <w:szCs w:val="21"/>
          <w:highlight w:val="none"/>
        </w:rPr>
        <w:t>响应</w:t>
      </w:r>
      <w:r>
        <w:rPr>
          <w:color w:val="auto"/>
          <w:szCs w:val="21"/>
          <w:highlight w:val="none"/>
        </w:rPr>
        <w:t>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3733AC7">
      <w:pPr>
        <w:rPr>
          <w:b/>
          <w:bCs/>
          <w:color w:val="auto"/>
          <w:sz w:val="24"/>
          <w:szCs w:val="32"/>
          <w:highlight w:val="none"/>
        </w:rPr>
      </w:pPr>
      <w:r>
        <w:rPr>
          <w:b/>
          <w:bCs/>
          <w:color w:val="auto"/>
          <w:highlight w:val="none"/>
        </w:rPr>
        <w:br w:type="page"/>
      </w:r>
      <w:r>
        <w:rPr>
          <w:rFonts w:hint="eastAsia"/>
          <w:b/>
          <w:bCs/>
          <w:color w:val="auto"/>
          <w:sz w:val="24"/>
          <w:szCs w:val="32"/>
          <w:highlight w:val="none"/>
        </w:rPr>
        <w:t>格式八：</w:t>
      </w:r>
    </w:p>
    <w:p w14:paraId="7C031D5D">
      <w:pPr>
        <w:pStyle w:val="11"/>
        <w:jc w:val="center"/>
        <w:rPr>
          <w:b/>
          <w:color w:val="auto"/>
          <w:highlight w:val="none"/>
        </w:rPr>
      </w:pPr>
      <w:r>
        <w:rPr>
          <w:b/>
          <w:color w:val="auto"/>
          <w:highlight w:val="none"/>
        </w:rPr>
        <w:t>资格性审查要求的其他资质证明文件</w:t>
      </w:r>
    </w:p>
    <w:p w14:paraId="70A88D0F">
      <w:pPr>
        <w:widowControl/>
        <w:spacing w:line="360" w:lineRule="auto"/>
        <w:rPr>
          <w:rFonts w:ascii="宋体" w:hAnsi="宋体"/>
          <w:color w:val="auto"/>
          <w:szCs w:val="21"/>
          <w:highlight w:val="none"/>
        </w:rPr>
      </w:pPr>
    </w:p>
    <w:p w14:paraId="717FB847">
      <w:pPr>
        <w:widowControl/>
        <w:spacing w:line="360" w:lineRule="auto"/>
        <w:rPr>
          <w:rFonts w:hint="eastAsia" w:ascii="宋体" w:hAnsi="宋体" w:eastAsia="宋体" w:cs="Times New Roman"/>
          <w:color w:val="auto"/>
          <w:szCs w:val="21"/>
          <w:highlight w:val="none"/>
        </w:rPr>
      </w:pPr>
      <w:r>
        <w:rPr>
          <w:rFonts w:hint="eastAsia" w:ascii="宋体" w:hAnsi="宋体"/>
          <w:color w:val="auto"/>
          <w:szCs w:val="21"/>
          <w:highlight w:val="none"/>
        </w:rPr>
        <w:t>1、有依法缴纳税收和社会保障资金的良好记录：提供响应截止日前6个月内任意1个月依法缴纳税收和社会保</w:t>
      </w:r>
      <w:r>
        <w:rPr>
          <w:rFonts w:hint="eastAsia" w:ascii="宋体" w:hAnsi="宋体" w:eastAsia="宋体" w:cs="Times New Roman"/>
          <w:color w:val="auto"/>
          <w:szCs w:val="21"/>
          <w:highlight w:val="none"/>
        </w:rPr>
        <w:t>障资金的相关材料。如依法免税或不需要缴纳社会保障资金的，提供相应证明材料。</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43B0467B">
      <w:pPr>
        <w:widowControl/>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2、具有良好的商业信誉和健全的财务会计制度：供应商必须具有良好的商业信誉和健全的财务会计制度（提供</w:t>
      </w:r>
      <w:r>
        <w:rPr>
          <w:rFonts w:hint="eastAsia" w:ascii="宋体" w:hAnsi="宋体" w:eastAsia="宋体" w:cs="Times New Roman"/>
          <w:color w:val="auto"/>
          <w:szCs w:val="21"/>
          <w:highlight w:val="none"/>
          <w:lang w:eastAsia="zh-CN"/>
        </w:rPr>
        <w:t>2024年度财务状况报告</w:t>
      </w:r>
      <w:r>
        <w:rPr>
          <w:rFonts w:hint="eastAsia" w:ascii="宋体" w:hAnsi="宋体" w:eastAsia="宋体" w:cs="Times New Roman"/>
          <w:color w:val="auto"/>
          <w:szCs w:val="21"/>
          <w:highlight w:val="none"/>
        </w:rPr>
        <w:t>或基本开户行出具的资信证明）。</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79E8F0C2">
      <w:pPr>
        <w:widowControl/>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3、履行合同所必须的设备和专业技术能力：填报设备及专业技术能力情况，格式自拟。</w:t>
      </w:r>
      <w:r>
        <w:rPr>
          <w:rFonts w:hint="eastAsia" w:ascii="宋体" w:hAnsi="宋体" w:eastAsia="宋体" w:cs="Times New Roman"/>
          <w:color w:val="auto"/>
          <w:szCs w:val="21"/>
          <w:highlight w:val="none"/>
          <w:lang w:eastAsia="zh-CN"/>
        </w:rPr>
        <w:t>（提供相关证明资料或参考响应文件格式“资格条件声明函”作相关承诺）</w:t>
      </w:r>
    </w:p>
    <w:p w14:paraId="046AD212">
      <w:pPr>
        <w:pStyle w:val="11"/>
        <w:ind w:firstLine="482"/>
        <w:jc w:val="center"/>
        <w:rPr>
          <w:b/>
          <w:color w:val="auto"/>
          <w:highlight w:val="none"/>
        </w:rPr>
      </w:pPr>
      <w:r>
        <w:rPr>
          <w:rFonts w:hint="eastAsia" w:ascii="宋体" w:hAnsi="宋体" w:eastAsia="宋体" w:cs="Times New Roman"/>
          <w:color w:val="auto"/>
          <w:szCs w:val="21"/>
          <w:highlight w:val="none"/>
          <w:lang w:eastAsia="zh-CN"/>
        </w:rPr>
        <w:br w:type="page"/>
      </w:r>
      <w:r>
        <w:rPr>
          <w:rFonts w:hint="eastAsia"/>
          <w:b/>
          <w:color w:val="auto"/>
          <w:highlight w:val="none"/>
        </w:rPr>
        <w:t>资格条件声明函</w:t>
      </w:r>
    </w:p>
    <w:p w14:paraId="5B27E416">
      <w:pPr>
        <w:ind w:firstLine="640"/>
        <w:rPr>
          <w:rFonts w:ascii="仿宋_GB2312" w:hAnsi="仿宋_GB2312" w:eastAsia="仿宋_GB2312" w:cs="仿宋_GB2312"/>
          <w:color w:val="auto"/>
          <w:sz w:val="32"/>
          <w:szCs w:val="32"/>
          <w:highlight w:val="none"/>
        </w:rPr>
      </w:pPr>
    </w:p>
    <w:p w14:paraId="6BF2A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180D7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1824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04711E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008EA8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627A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9444F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68D45B9D">
      <w:pPr>
        <w:spacing w:line="360" w:lineRule="auto"/>
        <w:ind w:firstLine="420" w:firstLineChars="200"/>
        <w:rPr>
          <w:rFonts w:ascii="宋体" w:hAnsi="宋体" w:cs="宋体"/>
          <w:color w:val="auto"/>
          <w:szCs w:val="21"/>
          <w:highlight w:val="none"/>
        </w:rPr>
      </w:pPr>
    </w:p>
    <w:p w14:paraId="7E1BD6E8">
      <w:pPr>
        <w:spacing w:line="360" w:lineRule="auto"/>
        <w:ind w:firstLine="420" w:firstLineChars="200"/>
        <w:rPr>
          <w:rFonts w:ascii="宋体" w:hAnsi="宋体" w:cs="宋体"/>
          <w:color w:val="auto"/>
          <w:szCs w:val="21"/>
          <w:highlight w:val="none"/>
        </w:rPr>
      </w:pPr>
    </w:p>
    <w:p w14:paraId="54D77FB2">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568DE74C">
      <w:pPr>
        <w:widowControl/>
        <w:spacing w:line="360" w:lineRule="auto"/>
        <w:rPr>
          <w:rFonts w:hint="eastAsia" w:ascii="宋体" w:hAnsi="宋体" w:eastAsia="宋体" w:cs="Times New Roman"/>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日期：</w:t>
      </w:r>
    </w:p>
    <w:p w14:paraId="7188C44E">
      <w:pPr>
        <w:rPr>
          <w:color w:val="auto"/>
          <w:highlight w:val="none"/>
        </w:rPr>
      </w:pPr>
      <w:r>
        <w:rPr>
          <w:rFonts w:hint="eastAsia"/>
          <w:color w:val="auto"/>
          <w:sz w:val="20"/>
          <w:highlight w:val="none"/>
        </w:rPr>
        <w:br w:type="page"/>
      </w:r>
      <w:r>
        <w:rPr>
          <w:rFonts w:hint="eastAsia"/>
          <w:b/>
          <w:bCs/>
          <w:color w:val="auto"/>
          <w:highlight w:val="none"/>
        </w:rPr>
        <w:t>格式九：</w:t>
      </w:r>
    </w:p>
    <w:p w14:paraId="0DBA6C52">
      <w:pPr>
        <w:rPr>
          <w:color w:val="auto"/>
          <w:highlight w:val="none"/>
        </w:rPr>
      </w:pPr>
    </w:p>
    <w:p w14:paraId="2009B4A3">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1839BBE">
      <w:pPr>
        <w:rPr>
          <w:color w:val="auto"/>
          <w:highlight w:val="none"/>
        </w:rPr>
      </w:pPr>
    </w:p>
    <w:p w14:paraId="233B8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19C4C3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048C9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9009D1B">
      <w:pPr>
        <w:spacing w:line="360" w:lineRule="auto"/>
        <w:ind w:firstLine="420" w:firstLineChars="200"/>
        <w:rPr>
          <w:rFonts w:ascii="宋体" w:hAnsi="宋体" w:cs="宋体"/>
          <w:color w:val="auto"/>
          <w:szCs w:val="21"/>
          <w:highlight w:val="none"/>
        </w:rPr>
      </w:pPr>
    </w:p>
    <w:p w14:paraId="40C1F738">
      <w:pPr>
        <w:spacing w:line="360" w:lineRule="auto"/>
        <w:rPr>
          <w:rFonts w:ascii="宋体" w:hAnsi="宋体" w:cs="宋体"/>
          <w:color w:val="auto"/>
          <w:szCs w:val="21"/>
          <w:highlight w:val="none"/>
        </w:rPr>
      </w:pPr>
    </w:p>
    <w:p w14:paraId="1AA711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2EF1FAD7">
      <w:pPr>
        <w:spacing w:line="360" w:lineRule="auto"/>
        <w:rPr>
          <w:rFonts w:ascii="宋体" w:hAnsi="宋体" w:cs="宋体"/>
          <w:color w:val="auto"/>
          <w:szCs w:val="21"/>
          <w:highlight w:val="none"/>
        </w:rPr>
      </w:pPr>
    </w:p>
    <w:p w14:paraId="5BBA12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3EC9C4BB">
      <w:pPr>
        <w:rPr>
          <w:b/>
          <w:bCs/>
          <w:color w:val="auto"/>
          <w:sz w:val="24"/>
          <w:szCs w:val="32"/>
          <w:highlight w:val="none"/>
        </w:rPr>
      </w:pPr>
      <w:r>
        <w:rPr>
          <w:color w:val="auto"/>
          <w:highlight w:val="none"/>
        </w:rPr>
        <w:br w:type="page"/>
      </w:r>
      <w:r>
        <w:rPr>
          <w:rFonts w:hint="eastAsia"/>
          <w:b/>
          <w:bCs/>
          <w:color w:val="auto"/>
          <w:sz w:val="24"/>
          <w:szCs w:val="32"/>
          <w:highlight w:val="none"/>
        </w:rPr>
        <w:t>格式十：</w:t>
      </w:r>
    </w:p>
    <w:p w14:paraId="151FC7F0">
      <w:pPr>
        <w:pStyle w:val="11"/>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541F1F69">
      <w:pPr>
        <w:pStyle w:val="11"/>
        <w:spacing w:before="2" w:after="1"/>
        <w:rPr>
          <w:b/>
          <w:color w:val="auto"/>
          <w:sz w:val="17"/>
          <w:highlight w:val="none"/>
        </w:rPr>
      </w:pPr>
    </w:p>
    <w:tbl>
      <w:tblPr>
        <w:tblStyle w:val="23"/>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36D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center"/>
          </w:tcPr>
          <w:p w14:paraId="3B3B5FE7">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noWrap w:val="0"/>
            <w:vAlign w:val="center"/>
          </w:tcPr>
          <w:p w14:paraId="5070D8BC">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noWrap w:val="0"/>
            <w:vAlign w:val="center"/>
          </w:tcPr>
          <w:p w14:paraId="1048231E">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noWrap w:val="0"/>
            <w:vAlign w:val="center"/>
          </w:tcPr>
          <w:p w14:paraId="1986B1B7">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noWrap w:val="0"/>
            <w:vAlign w:val="center"/>
          </w:tcPr>
          <w:p w14:paraId="643DAC39">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noWrap w:val="0"/>
            <w:vAlign w:val="center"/>
          </w:tcPr>
          <w:p w14:paraId="15F465FA">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D5A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14:paraId="5226B2BF">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noWrap w:val="0"/>
            <w:vAlign w:val="top"/>
          </w:tcPr>
          <w:p w14:paraId="45218A0E">
            <w:pPr>
              <w:pStyle w:val="31"/>
              <w:spacing w:line="360" w:lineRule="auto"/>
              <w:rPr>
                <w:rFonts w:ascii="宋体" w:hAnsi="宋体" w:cs="宋体"/>
                <w:color w:val="auto"/>
                <w:szCs w:val="21"/>
                <w:highlight w:val="none"/>
              </w:rPr>
            </w:pPr>
          </w:p>
        </w:tc>
        <w:tc>
          <w:tcPr>
            <w:tcW w:w="1553" w:type="pct"/>
            <w:shd w:val="clear" w:color="auto" w:fill="FFFFFF"/>
            <w:noWrap w:val="0"/>
            <w:vAlign w:val="top"/>
          </w:tcPr>
          <w:p w14:paraId="3C5CFB3A">
            <w:pPr>
              <w:pStyle w:val="31"/>
              <w:spacing w:line="360" w:lineRule="auto"/>
              <w:rPr>
                <w:rFonts w:ascii="宋体" w:hAnsi="宋体" w:cs="宋体"/>
                <w:color w:val="auto"/>
                <w:szCs w:val="21"/>
                <w:highlight w:val="none"/>
              </w:rPr>
            </w:pPr>
          </w:p>
        </w:tc>
        <w:tc>
          <w:tcPr>
            <w:tcW w:w="779" w:type="pct"/>
            <w:shd w:val="clear" w:color="auto" w:fill="FFFFFF"/>
            <w:noWrap w:val="0"/>
            <w:vAlign w:val="top"/>
          </w:tcPr>
          <w:p w14:paraId="240D8AC6">
            <w:pPr>
              <w:pStyle w:val="31"/>
              <w:spacing w:line="360" w:lineRule="auto"/>
              <w:rPr>
                <w:rFonts w:ascii="宋体" w:hAnsi="宋体" w:cs="宋体"/>
                <w:color w:val="auto"/>
                <w:szCs w:val="21"/>
                <w:highlight w:val="none"/>
              </w:rPr>
            </w:pPr>
          </w:p>
        </w:tc>
        <w:tc>
          <w:tcPr>
            <w:tcW w:w="1001" w:type="pct"/>
            <w:shd w:val="clear" w:color="auto" w:fill="FFFFFF"/>
            <w:noWrap w:val="0"/>
            <w:vAlign w:val="top"/>
          </w:tcPr>
          <w:p w14:paraId="3739FF00">
            <w:pPr>
              <w:pStyle w:val="31"/>
              <w:spacing w:line="360" w:lineRule="auto"/>
              <w:rPr>
                <w:rFonts w:ascii="宋体" w:hAnsi="宋体" w:cs="宋体"/>
                <w:color w:val="auto"/>
                <w:szCs w:val="21"/>
                <w:highlight w:val="none"/>
              </w:rPr>
            </w:pPr>
          </w:p>
        </w:tc>
        <w:tc>
          <w:tcPr>
            <w:tcW w:w="785" w:type="pct"/>
            <w:shd w:val="clear" w:color="auto" w:fill="FFFFFF"/>
            <w:noWrap w:val="0"/>
            <w:vAlign w:val="top"/>
          </w:tcPr>
          <w:p w14:paraId="08CA3462">
            <w:pPr>
              <w:pStyle w:val="31"/>
              <w:spacing w:line="360" w:lineRule="auto"/>
              <w:rPr>
                <w:rFonts w:ascii="宋体" w:hAnsi="宋体" w:cs="宋体"/>
                <w:color w:val="auto"/>
                <w:szCs w:val="21"/>
                <w:highlight w:val="none"/>
              </w:rPr>
            </w:pPr>
          </w:p>
        </w:tc>
      </w:tr>
      <w:tr w14:paraId="6E55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14:paraId="5F3A2A63">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noWrap w:val="0"/>
            <w:vAlign w:val="top"/>
          </w:tcPr>
          <w:p w14:paraId="160216BA">
            <w:pPr>
              <w:pStyle w:val="31"/>
              <w:spacing w:line="360" w:lineRule="auto"/>
              <w:rPr>
                <w:rFonts w:ascii="宋体" w:hAnsi="宋体" w:cs="宋体"/>
                <w:color w:val="auto"/>
                <w:szCs w:val="21"/>
                <w:highlight w:val="none"/>
              </w:rPr>
            </w:pPr>
          </w:p>
        </w:tc>
        <w:tc>
          <w:tcPr>
            <w:tcW w:w="1553" w:type="pct"/>
            <w:shd w:val="clear" w:color="auto" w:fill="FFFFFF"/>
            <w:noWrap w:val="0"/>
            <w:vAlign w:val="top"/>
          </w:tcPr>
          <w:p w14:paraId="0685C040">
            <w:pPr>
              <w:pStyle w:val="31"/>
              <w:spacing w:line="360" w:lineRule="auto"/>
              <w:rPr>
                <w:rFonts w:ascii="宋体" w:hAnsi="宋体" w:cs="宋体"/>
                <w:color w:val="auto"/>
                <w:szCs w:val="21"/>
                <w:highlight w:val="none"/>
              </w:rPr>
            </w:pPr>
          </w:p>
        </w:tc>
        <w:tc>
          <w:tcPr>
            <w:tcW w:w="779" w:type="pct"/>
            <w:shd w:val="clear" w:color="auto" w:fill="FFFFFF"/>
            <w:noWrap w:val="0"/>
            <w:vAlign w:val="top"/>
          </w:tcPr>
          <w:p w14:paraId="0A5AE377">
            <w:pPr>
              <w:pStyle w:val="31"/>
              <w:spacing w:line="360" w:lineRule="auto"/>
              <w:rPr>
                <w:rFonts w:ascii="宋体" w:hAnsi="宋体" w:cs="宋体"/>
                <w:color w:val="auto"/>
                <w:szCs w:val="21"/>
                <w:highlight w:val="none"/>
              </w:rPr>
            </w:pPr>
          </w:p>
        </w:tc>
        <w:tc>
          <w:tcPr>
            <w:tcW w:w="1001" w:type="pct"/>
            <w:shd w:val="clear" w:color="auto" w:fill="FFFFFF"/>
            <w:noWrap w:val="0"/>
            <w:vAlign w:val="top"/>
          </w:tcPr>
          <w:p w14:paraId="1A420AFE">
            <w:pPr>
              <w:pStyle w:val="31"/>
              <w:spacing w:line="360" w:lineRule="auto"/>
              <w:rPr>
                <w:rFonts w:ascii="宋体" w:hAnsi="宋体" w:cs="宋体"/>
                <w:color w:val="auto"/>
                <w:szCs w:val="21"/>
                <w:highlight w:val="none"/>
              </w:rPr>
            </w:pPr>
          </w:p>
        </w:tc>
        <w:tc>
          <w:tcPr>
            <w:tcW w:w="785" w:type="pct"/>
            <w:shd w:val="clear" w:color="auto" w:fill="FFFFFF"/>
            <w:noWrap w:val="0"/>
            <w:vAlign w:val="top"/>
          </w:tcPr>
          <w:p w14:paraId="6F8D13F6">
            <w:pPr>
              <w:pStyle w:val="31"/>
              <w:spacing w:line="360" w:lineRule="auto"/>
              <w:rPr>
                <w:rFonts w:ascii="宋体" w:hAnsi="宋体" w:cs="宋体"/>
                <w:color w:val="auto"/>
                <w:szCs w:val="21"/>
                <w:highlight w:val="none"/>
              </w:rPr>
            </w:pPr>
          </w:p>
        </w:tc>
      </w:tr>
      <w:tr w14:paraId="39DE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14:paraId="6D7A7DEC">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noWrap w:val="0"/>
            <w:vAlign w:val="top"/>
          </w:tcPr>
          <w:p w14:paraId="0062E9BF">
            <w:pPr>
              <w:pStyle w:val="31"/>
              <w:spacing w:line="360" w:lineRule="auto"/>
              <w:rPr>
                <w:rFonts w:ascii="宋体" w:hAnsi="宋体" w:cs="宋体"/>
                <w:color w:val="auto"/>
                <w:szCs w:val="21"/>
                <w:highlight w:val="none"/>
              </w:rPr>
            </w:pPr>
          </w:p>
        </w:tc>
        <w:tc>
          <w:tcPr>
            <w:tcW w:w="1553" w:type="pct"/>
            <w:shd w:val="clear" w:color="auto" w:fill="FFFFFF"/>
            <w:noWrap w:val="0"/>
            <w:vAlign w:val="top"/>
          </w:tcPr>
          <w:p w14:paraId="387CB1AB">
            <w:pPr>
              <w:pStyle w:val="31"/>
              <w:spacing w:line="360" w:lineRule="auto"/>
              <w:rPr>
                <w:rFonts w:ascii="宋体" w:hAnsi="宋体" w:cs="宋体"/>
                <w:color w:val="auto"/>
                <w:szCs w:val="21"/>
                <w:highlight w:val="none"/>
              </w:rPr>
            </w:pPr>
          </w:p>
        </w:tc>
        <w:tc>
          <w:tcPr>
            <w:tcW w:w="779" w:type="pct"/>
            <w:shd w:val="clear" w:color="auto" w:fill="FFFFFF"/>
            <w:noWrap w:val="0"/>
            <w:vAlign w:val="top"/>
          </w:tcPr>
          <w:p w14:paraId="1E25A696">
            <w:pPr>
              <w:pStyle w:val="31"/>
              <w:spacing w:line="360" w:lineRule="auto"/>
              <w:rPr>
                <w:rFonts w:ascii="宋体" w:hAnsi="宋体" w:cs="宋体"/>
                <w:color w:val="auto"/>
                <w:szCs w:val="21"/>
                <w:highlight w:val="none"/>
              </w:rPr>
            </w:pPr>
          </w:p>
        </w:tc>
        <w:tc>
          <w:tcPr>
            <w:tcW w:w="1001" w:type="pct"/>
            <w:shd w:val="clear" w:color="auto" w:fill="FFFFFF"/>
            <w:noWrap w:val="0"/>
            <w:vAlign w:val="top"/>
          </w:tcPr>
          <w:p w14:paraId="4DAA5E73">
            <w:pPr>
              <w:pStyle w:val="31"/>
              <w:spacing w:line="360" w:lineRule="auto"/>
              <w:rPr>
                <w:rFonts w:ascii="宋体" w:hAnsi="宋体" w:cs="宋体"/>
                <w:color w:val="auto"/>
                <w:szCs w:val="21"/>
                <w:highlight w:val="none"/>
              </w:rPr>
            </w:pPr>
          </w:p>
        </w:tc>
        <w:tc>
          <w:tcPr>
            <w:tcW w:w="785" w:type="pct"/>
            <w:shd w:val="clear" w:color="auto" w:fill="FFFFFF"/>
            <w:noWrap w:val="0"/>
            <w:vAlign w:val="top"/>
          </w:tcPr>
          <w:p w14:paraId="6AAF03B2">
            <w:pPr>
              <w:pStyle w:val="31"/>
              <w:spacing w:line="360" w:lineRule="auto"/>
              <w:rPr>
                <w:rFonts w:ascii="宋体" w:hAnsi="宋体" w:cs="宋体"/>
                <w:color w:val="auto"/>
                <w:szCs w:val="21"/>
                <w:highlight w:val="none"/>
              </w:rPr>
            </w:pPr>
          </w:p>
        </w:tc>
      </w:tr>
      <w:tr w14:paraId="5C06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noWrap w:val="0"/>
            <w:vAlign w:val="top"/>
          </w:tcPr>
          <w:p w14:paraId="142460A5">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noWrap w:val="0"/>
            <w:vAlign w:val="top"/>
          </w:tcPr>
          <w:p w14:paraId="25A7A115">
            <w:pPr>
              <w:pStyle w:val="31"/>
              <w:spacing w:line="360" w:lineRule="auto"/>
              <w:rPr>
                <w:rFonts w:ascii="宋体" w:hAnsi="宋体" w:cs="宋体"/>
                <w:color w:val="auto"/>
                <w:szCs w:val="21"/>
                <w:highlight w:val="none"/>
              </w:rPr>
            </w:pPr>
          </w:p>
        </w:tc>
        <w:tc>
          <w:tcPr>
            <w:tcW w:w="1553" w:type="pct"/>
            <w:noWrap w:val="0"/>
            <w:vAlign w:val="top"/>
          </w:tcPr>
          <w:p w14:paraId="2E30BFC0">
            <w:pPr>
              <w:pStyle w:val="31"/>
              <w:spacing w:line="360" w:lineRule="auto"/>
              <w:rPr>
                <w:rFonts w:ascii="宋体" w:hAnsi="宋体" w:cs="宋体"/>
                <w:color w:val="auto"/>
                <w:szCs w:val="21"/>
                <w:highlight w:val="none"/>
              </w:rPr>
            </w:pPr>
          </w:p>
        </w:tc>
        <w:tc>
          <w:tcPr>
            <w:tcW w:w="779" w:type="pct"/>
            <w:noWrap w:val="0"/>
            <w:vAlign w:val="top"/>
          </w:tcPr>
          <w:p w14:paraId="2D36601D">
            <w:pPr>
              <w:pStyle w:val="31"/>
              <w:spacing w:line="360" w:lineRule="auto"/>
              <w:rPr>
                <w:rFonts w:ascii="宋体" w:hAnsi="宋体" w:cs="宋体"/>
                <w:color w:val="auto"/>
                <w:szCs w:val="21"/>
                <w:highlight w:val="none"/>
              </w:rPr>
            </w:pPr>
          </w:p>
        </w:tc>
        <w:tc>
          <w:tcPr>
            <w:tcW w:w="1001" w:type="pct"/>
            <w:noWrap w:val="0"/>
            <w:vAlign w:val="top"/>
          </w:tcPr>
          <w:p w14:paraId="5ED40133">
            <w:pPr>
              <w:pStyle w:val="31"/>
              <w:spacing w:line="360" w:lineRule="auto"/>
              <w:rPr>
                <w:rFonts w:ascii="宋体" w:hAnsi="宋体" w:cs="宋体"/>
                <w:color w:val="auto"/>
                <w:szCs w:val="21"/>
                <w:highlight w:val="none"/>
              </w:rPr>
            </w:pPr>
          </w:p>
        </w:tc>
        <w:tc>
          <w:tcPr>
            <w:tcW w:w="785" w:type="pct"/>
            <w:noWrap w:val="0"/>
            <w:vAlign w:val="top"/>
          </w:tcPr>
          <w:p w14:paraId="1C1C5041">
            <w:pPr>
              <w:pStyle w:val="31"/>
              <w:spacing w:line="360" w:lineRule="auto"/>
              <w:rPr>
                <w:rFonts w:ascii="宋体" w:hAnsi="宋体" w:cs="宋体"/>
                <w:color w:val="auto"/>
                <w:szCs w:val="21"/>
                <w:highlight w:val="none"/>
              </w:rPr>
            </w:pPr>
          </w:p>
        </w:tc>
      </w:tr>
      <w:tr w14:paraId="7984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noWrap w:val="0"/>
            <w:vAlign w:val="top"/>
          </w:tcPr>
          <w:p w14:paraId="57B41C55">
            <w:pPr>
              <w:pStyle w:val="31"/>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noWrap w:val="0"/>
            <w:vAlign w:val="top"/>
          </w:tcPr>
          <w:p w14:paraId="11FBAD94">
            <w:pPr>
              <w:pStyle w:val="31"/>
              <w:spacing w:line="360" w:lineRule="auto"/>
              <w:rPr>
                <w:rFonts w:ascii="宋体" w:hAnsi="宋体" w:cs="宋体"/>
                <w:color w:val="auto"/>
                <w:szCs w:val="21"/>
                <w:highlight w:val="none"/>
              </w:rPr>
            </w:pPr>
          </w:p>
        </w:tc>
        <w:tc>
          <w:tcPr>
            <w:tcW w:w="1553" w:type="pct"/>
            <w:noWrap w:val="0"/>
            <w:vAlign w:val="top"/>
          </w:tcPr>
          <w:p w14:paraId="115F81EE">
            <w:pPr>
              <w:pStyle w:val="31"/>
              <w:spacing w:line="360" w:lineRule="auto"/>
              <w:rPr>
                <w:rFonts w:ascii="宋体" w:hAnsi="宋体" w:cs="宋体"/>
                <w:color w:val="auto"/>
                <w:szCs w:val="21"/>
                <w:highlight w:val="none"/>
              </w:rPr>
            </w:pPr>
          </w:p>
        </w:tc>
        <w:tc>
          <w:tcPr>
            <w:tcW w:w="779" w:type="pct"/>
            <w:noWrap w:val="0"/>
            <w:vAlign w:val="top"/>
          </w:tcPr>
          <w:p w14:paraId="7C64EF3E">
            <w:pPr>
              <w:pStyle w:val="31"/>
              <w:spacing w:line="360" w:lineRule="auto"/>
              <w:rPr>
                <w:rFonts w:ascii="宋体" w:hAnsi="宋体" w:cs="宋体"/>
                <w:color w:val="auto"/>
                <w:szCs w:val="21"/>
                <w:highlight w:val="none"/>
              </w:rPr>
            </w:pPr>
          </w:p>
        </w:tc>
        <w:tc>
          <w:tcPr>
            <w:tcW w:w="1001" w:type="pct"/>
            <w:noWrap w:val="0"/>
            <w:vAlign w:val="top"/>
          </w:tcPr>
          <w:p w14:paraId="6DCED05B">
            <w:pPr>
              <w:pStyle w:val="31"/>
              <w:spacing w:line="360" w:lineRule="auto"/>
              <w:rPr>
                <w:rFonts w:ascii="宋体" w:hAnsi="宋体" w:cs="宋体"/>
                <w:color w:val="auto"/>
                <w:szCs w:val="21"/>
                <w:highlight w:val="none"/>
              </w:rPr>
            </w:pPr>
          </w:p>
        </w:tc>
        <w:tc>
          <w:tcPr>
            <w:tcW w:w="785" w:type="pct"/>
            <w:noWrap w:val="0"/>
            <w:vAlign w:val="top"/>
          </w:tcPr>
          <w:p w14:paraId="73683A8C">
            <w:pPr>
              <w:pStyle w:val="31"/>
              <w:spacing w:line="360" w:lineRule="auto"/>
              <w:rPr>
                <w:rFonts w:ascii="宋体" w:hAnsi="宋体" w:cs="宋体"/>
                <w:color w:val="auto"/>
                <w:szCs w:val="21"/>
                <w:highlight w:val="none"/>
              </w:rPr>
            </w:pPr>
          </w:p>
        </w:tc>
      </w:tr>
    </w:tbl>
    <w:p w14:paraId="07180222">
      <w:pPr>
        <w:rPr>
          <w:rFonts w:ascii="宋体" w:hAnsi="宋体" w:cs="宋体"/>
          <w:color w:val="auto"/>
          <w:szCs w:val="21"/>
          <w:highlight w:val="none"/>
        </w:rPr>
      </w:pPr>
      <w:r>
        <w:rPr>
          <w:rFonts w:hint="eastAsia" w:ascii="宋体" w:hAnsi="宋体" w:cs="宋体"/>
          <w:color w:val="auto"/>
          <w:szCs w:val="21"/>
          <w:highlight w:val="none"/>
        </w:rPr>
        <w:t>根据上述业绩情况，按遴选文件要求附销售或服务合同复印件及评审标准要求的证明材料。</w:t>
      </w:r>
    </w:p>
    <w:p w14:paraId="74F2C2CF">
      <w:pPr>
        <w:rPr>
          <w:b/>
          <w:bCs/>
          <w:color w:val="auto"/>
          <w:highlight w:val="none"/>
          <w:lang w:val="en-US"/>
        </w:rPr>
      </w:pPr>
      <w:r>
        <w:rPr>
          <w:rFonts w:hint="eastAsia" w:ascii="宋体" w:hAnsi="宋体" w:cs="宋体"/>
          <w:color w:val="auto"/>
          <w:szCs w:val="21"/>
          <w:highlight w:val="none"/>
        </w:rPr>
        <w:br w:type="page"/>
      </w:r>
      <w:r>
        <w:rPr>
          <w:rFonts w:hint="eastAsia"/>
          <w:b/>
          <w:bCs/>
          <w:color w:val="auto"/>
          <w:highlight w:val="none"/>
          <w:lang w:val="en-US"/>
        </w:rPr>
        <w:t>格式十一：</w:t>
      </w:r>
    </w:p>
    <w:p w14:paraId="3407C235">
      <w:pPr>
        <w:jc w:val="center"/>
        <w:rPr>
          <w:b/>
          <w:bCs/>
          <w:color w:val="auto"/>
          <w:sz w:val="24"/>
          <w:szCs w:val="32"/>
          <w:highlight w:val="none"/>
        </w:rPr>
      </w:pPr>
      <w:r>
        <w:rPr>
          <w:b/>
          <w:bCs/>
          <w:color w:val="auto"/>
          <w:sz w:val="24"/>
          <w:szCs w:val="32"/>
          <w:highlight w:val="none"/>
        </w:rPr>
        <w:t>技术要求响应表</w:t>
      </w:r>
    </w:p>
    <w:p w14:paraId="5D2ACE2E">
      <w:pPr>
        <w:pStyle w:val="11"/>
        <w:rPr>
          <w:color w:val="auto"/>
          <w:highlight w:val="none"/>
          <w:lang w:val="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043D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2C465DE">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noWrap w:val="0"/>
            <w:vAlign w:val="center"/>
          </w:tcPr>
          <w:p w14:paraId="084CE5FD">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noWrap w:val="0"/>
            <w:vAlign w:val="center"/>
          </w:tcPr>
          <w:p w14:paraId="465D7FC2">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noWrap w:val="0"/>
            <w:vAlign w:val="center"/>
          </w:tcPr>
          <w:p w14:paraId="20E05372">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遴选文件规定的技术要求</w:t>
            </w:r>
          </w:p>
        </w:tc>
        <w:tc>
          <w:tcPr>
            <w:tcW w:w="0" w:type="auto"/>
            <w:noWrap w:val="0"/>
            <w:vAlign w:val="center"/>
          </w:tcPr>
          <w:p w14:paraId="1B9FA753">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响应文件响应的具体内容</w:t>
            </w:r>
          </w:p>
        </w:tc>
        <w:tc>
          <w:tcPr>
            <w:tcW w:w="0" w:type="auto"/>
            <w:noWrap w:val="0"/>
            <w:vAlign w:val="center"/>
          </w:tcPr>
          <w:p w14:paraId="35267028">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noWrap w:val="0"/>
            <w:vAlign w:val="center"/>
          </w:tcPr>
          <w:p w14:paraId="4BB4BCE2">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noWrap w:val="0"/>
            <w:vAlign w:val="center"/>
          </w:tcPr>
          <w:p w14:paraId="33D1A3C4">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ED9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C0D100E">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noWrap w:val="0"/>
            <w:vAlign w:val="center"/>
          </w:tcPr>
          <w:p w14:paraId="575BB4F4">
            <w:pPr>
              <w:pStyle w:val="11"/>
              <w:spacing w:before="0" w:line="360" w:lineRule="auto"/>
              <w:ind w:left="0"/>
              <w:jc w:val="center"/>
              <w:rPr>
                <w:color w:val="auto"/>
                <w:sz w:val="21"/>
                <w:szCs w:val="21"/>
                <w:highlight w:val="none"/>
                <w:lang w:val="en-US"/>
              </w:rPr>
            </w:pPr>
          </w:p>
        </w:tc>
        <w:tc>
          <w:tcPr>
            <w:tcW w:w="0" w:type="auto"/>
            <w:noWrap w:val="0"/>
            <w:vAlign w:val="center"/>
          </w:tcPr>
          <w:p w14:paraId="77340FEB">
            <w:pPr>
              <w:pStyle w:val="11"/>
              <w:spacing w:before="0" w:line="360" w:lineRule="auto"/>
              <w:ind w:left="0"/>
              <w:jc w:val="center"/>
              <w:rPr>
                <w:color w:val="auto"/>
                <w:sz w:val="21"/>
                <w:szCs w:val="21"/>
                <w:highlight w:val="none"/>
                <w:lang w:val="en-US"/>
              </w:rPr>
            </w:pPr>
          </w:p>
        </w:tc>
        <w:tc>
          <w:tcPr>
            <w:tcW w:w="0" w:type="auto"/>
            <w:noWrap w:val="0"/>
            <w:vAlign w:val="center"/>
          </w:tcPr>
          <w:p w14:paraId="692B5AC3">
            <w:pPr>
              <w:pStyle w:val="11"/>
              <w:spacing w:before="0" w:line="360" w:lineRule="auto"/>
              <w:ind w:left="0"/>
              <w:jc w:val="center"/>
              <w:rPr>
                <w:color w:val="auto"/>
                <w:sz w:val="21"/>
                <w:szCs w:val="21"/>
                <w:highlight w:val="none"/>
                <w:lang w:val="en-US"/>
              </w:rPr>
            </w:pPr>
          </w:p>
        </w:tc>
        <w:tc>
          <w:tcPr>
            <w:tcW w:w="0" w:type="auto"/>
            <w:noWrap w:val="0"/>
            <w:vAlign w:val="center"/>
          </w:tcPr>
          <w:p w14:paraId="3B487E6C">
            <w:pPr>
              <w:pStyle w:val="11"/>
              <w:spacing w:before="0" w:line="360" w:lineRule="auto"/>
              <w:ind w:left="0"/>
              <w:jc w:val="center"/>
              <w:rPr>
                <w:color w:val="auto"/>
                <w:sz w:val="21"/>
                <w:szCs w:val="21"/>
                <w:highlight w:val="none"/>
                <w:lang w:val="en-US"/>
              </w:rPr>
            </w:pPr>
          </w:p>
        </w:tc>
        <w:tc>
          <w:tcPr>
            <w:tcW w:w="0" w:type="auto"/>
            <w:noWrap w:val="0"/>
            <w:vAlign w:val="center"/>
          </w:tcPr>
          <w:p w14:paraId="4A5BEE96">
            <w:pPr>
              <w:pStyle w:val="11"/>
              <w:spacing w:before="0" w:line="360" w:lineRule="auto"/>
              <w:ind w:left="0"/>
              <w:jc w:val="center"/>
              <w:rPr>
                <w:color w:val="auto"/>
                <w:sz w:val="21"/>
                <w:szCs w:val="21"/>
                <w:highlight w:val="none"/>
                <w:lang w:val="en-US"/>
              </w:rPr>
            </w:pPr>
          </w:p>
        </w:tc>
        <w:tc>
          <w:tcPr>
            <w:tcW w:w="0" w:type="auto"/>
            <w:noWrap w:val="0"/>
            <w:vAlign w:val="center"/>
          </w:tcPr>
          <w:p w14:paraId="673F66C8">
            <w:pPr>
              <w:pStyle w:val="11"/>
              <w:spacing w:before="0" w:line="360" w:lineRule="auto"/>
              <w:ind w:left="0"/>
              <w:jc w:val="center"/>
              <w:rPr>
                <w:color w:val="auto"/>
                <w:sz w:val="21"/>
                <w:szCs w:val="21"/>
                <w:highlight w:val="none"/>
                <w:lang w:val="en-US"/>
              </w:rPr>
            </w:pPr>
          </w:p>
        </w:tc>
        <w:tc>
          <w:tcPr>
            <w:tcW w:w="0" w:type="auto"/>
            <w:noWrap w:val="0"/>
            <w:vAlign w:val="center"/>
          </w:tcPr>
          <w:p w14:paraId="3B5DB556">
            <w:pPr>
              <w:pStyle w:val="11"/>
              <w:spacing w:before="0" w:line="360" w:lineRule="auto"/>
              <w:ind w:left="0"/>
              <w:jc w:val="center"/>
              <w:rPr>
                <w:color w:val="auto"/>
                <w:sz w:val="21"/>
                <w:szCs w:val="21"/>
                <w:highlight w:val="none"/>
                <w:lang w:val="en-US"/>
              </w:rPr>
            </w:pPr>
          </w:p>
        </w:tc>
      </w:tr>
      <w:tr w14:paraId="79C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22B71CF">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noWrap w:val="0"/>
            <w:vAlign w:val="center"/>
          </w:tcPr>
          <w:p w14:paraId="607B78BE">
            <w:pPr>
              <w:pStyle w:val="11"/>
              <w:spacing w:before="0" w:line="360" w:lineRule="auto"/>
              <w:ind w:left="0"/>
              <w:jc w:val="center"/>
              <w:rPr>
                <w:color w:val="auto"/>
                <w:sz w:val="21"/>
                <w:szCs w:val="21"/>
                <w:highlight w:val="none"/>
                <w:lang w:val="en-US"/>
              </w:rPr>
            </w:pPr>
          </w:p>
        </w:tc>
        <w:tc>
          <w:tcPr>
            <w:tcW w:w="0" w:type="auto"/>
            <w:noWrap w:val="0"/>
            <w:vAlign w:val="center"/>
          </w:tcPr>
          <w:p w14:paraId="790B27CE">
            <w:pPr>
              <w:pStyle w:val="11"/>
              <w:spacing w:before="0" w:line="360" w:lineRule="auto"/>
              <w:ind w:left="0"/>
              <w:jc w:val="center"/>
              <w:rPr>
                <w:color w:val="auto"/>
                <w:sz w:val="21"/>
                <w:szCs w:val="21"/>
                <w:highlight w:val="none"/>
                <w:lang w:val="en-US"/>
              </w:rPr>
            </w:pPr>
          </w:p>
        </w:tc>
        <w:tc>
          <w:tcPr>
            <w:tcW w:w="0" w:type="auto"/>
            <w:noWrap w:val="0"/>
            <w:vAlign w:val="center"/>
          </w:tcPr>
          <w:p w14:paraId="7707ABF3">
            <w:pPr>
              <w:pStyle w:val="11"/>
              <w:spacing w:before="0" w:line="360" w:lineRule="auto"/>
              <w:ind w:left="0"/>
              <w:jc w:val="center"/>
              <w:rPr>
                <w:color w:val="auto"/>
                <w:sz w:val="21"/>
                <w:szCs w:val="21"/>
                <w:highlight w:val="none"/>
                <w:lang w:val="en-US"/>
              </w:rPr>
            </w:pPr>
          </w:p>
        </w:tc>
        <w:tc>
          <w:tcPr>
            <w:tcW w:w="0" w:type="auto"/>
            <w:noWrap w:val="0"/>
            <w:vAlign w:val="center"/>
          </w:tcPr>
          <w:p w14:paraId="393C3D9D">
            <w:pPr>
              <w:pStyle w:val="11"/>
              <w:spacing w:before="0" w:line="360" w:lineRule="auto"/>
              <w:ind w:left="0"/>
              <w:jc w:val="center"/>
              <w:rPr>
                <w:color w:val="auto"/>
                <w:sz w:val="21"/>
                <w:szCs w:val="21"/>
                <w:highlight w:val="none"/>
                <w:lang w:val="en-US"/>
              </w:rPr>
            </w:pPr>
          </w:p>
        </w:tc>
        <w:tc>
          <w:tcPr>
            <w:tcW w:w="0" w:type="auto"/>
            <w:noWrap w:val="0"/>
            <w:vAlign w:val="center"/>
          </w:tcPr>
          <w:p w14:paraId="013DD11A">
            <w:pPr>
              <w:pStyle w:val="11"/>
              <w:spacing w:before="0" w:line="360" w:lineRule="auto"/>
              <w:ind w:left="0"/>
              <w:jc w:val="center"/>
              <w:rPr>
                <w:color w:val="auto"/>
                <w:sz w:val="21"/>
                <w:szCs w:val="21"/>
                <w:highlight w:val="none"/>
                <w:lang w:val="en-US"/>
              </w:rPr>
            </w:pPr>
          </w:p>
        </w:tc>
        <w:tc>
          <w:tcPr>
            <w:tcW w:w="0" w:type="auto"/>
            <w:noWrap w:val="0"/>
            <w:vAlign w:val="center"/>
          </w:tcPr>
          <w:p w14:paraId="1D52B27A">
            <w:pPr>
              <w:pStyle w:val="11"/>
              <w:spacing w:before="0" w:line="360" w:lineRule="auto"/>
              <w:ind w:left="0"/>
              <w:jc w:val="center"/>
              <w:rPr>
                <w:color w:val="auto"/>
                <w:sz w:val="21"/>
                <w:szCs w:val="21"/>
                <w:highlight w:val="none"/>
                <w:lang w:val="en-US"/>
              </w:rPr>
            </w:pPr>
          </w:p>
        </w:tc>
        <w:tc>
          <w:tcPr>
            <w:tcW w:w="0" w:type="auto"/>
            <w:noWrap w:val="0"/>
            <w:vAlign w:val="center"/>
          </w:tcPr>
          <w:p w14:paraId="77FA9120">
            <w:pPr>
              <w:pStyle w:val="11"/>
              <w:spacing w:before="0" w:line="360" w:lineRule="auto"/>
              <w:ind w:left="0"/>
              <w:jc w:val="center"/>
              <w:rPr>
                <w:color w:val="auto"/>
                <w:sz w:val="21"/>
                <w:szCs w:val="21"/>
                <w:highlight w:val="none"/>
                <w:lang w:val="en-US"/>
              </w:rPr>
            </w:pPr>
          </w:p>
        </w:tc>
      </w:tr>
      <w:tr w14:paraId="0137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DA47311">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noWrap w:val="0"/>
            <w:vAlign w:val="center"/>
          </w:tcPr>
          <w:p w14:paraId="4104A80E">
            <w:pPr>
              <w:pStyle w:val="11"/>
              <w:spacing w:before="0" w:line="360" w:lineRule="auto"/>
              <w:ind w:left="0"/>
              <w:jc w:val="center"/>
              <w:rPr>
                <w:color w:val="auto"/>
                <w:sz w:val="21"/>
                <w:szCs w:val="21"/>
                <w:highlight w:val="none"/>
                <w:lang w:val="en-US"/>
              </w:rPr>
            </w:pPr>
          </w:p>
        </w:tc>
        <w:tc>
          <w:tcPr>
            <w:tcW w:w="0" w:type="auto"/>
            <w:noWrap w:val="0"/>
            <w:vAlign w:val="center"/>
          </w:tcPr>
          <w:p w14:paraId="29C14B32">
            <w:pPr>
              <w:pStyle w:val="11"/>
              <w:spacing w:before="0" w:line="360" w:lineRule="auto"/>
              <w:ind w:left="0"/>
              <w:jc w:val="center"/>
              <w:rPr>
                <w:color w:val="auto"/>
                <w:sz w:val="21"/>
                <w:szCs w:val="21"/>
                <w:highlight w:val="none"/>
                <w:lang w:val="en-US"/>
              </w:rPr>
            </w:pPr>
          </w:p>
        </w:tc>
        <w:tc>
          <w:tcPr>
            <w:tcW w:w="0" w:type="auto"/>
            <w:noWrap w:val="0"/>
            <w:vAlign w:val="center"/>
          </w:tcPr>
          <w:p w14:paraId="1820F652">
            <w:pPr>
              <w:pStyle w:val="11"/>
              <w:spacing w:before="0" w:line="360" w:lineRule="auto"/>
              <w:ind w:left="0"/>
              <w:jc w:val="center"/>
              <w:rPr>
                <w:color w:val="auto"/>
                <w:sz w:val="21"/>
                <w:szCs w:val="21"/>
                <w:highlight w:val="none"/>
                <w:lang w:val="en-US"/>
              </w:rPr>
            </w:pPr>
          </w:p>
        </w:tc>
        <w:tc>
          <w:tcPr>
            <w:tcW w:w="0" w:type="auto"/>
            <w:noWrap w:val="0"/>
            <w:vAlign w:val="center"/>
          </w:tcPr>
          <w:p w14:paraId="133F72F4">
            <w:pPr>
              <w:pStyle w:val="11"/>
              <w:spacing w:before="0" w:line="360" w:lineRule="auto"/>
              <w:ind w:left="0"/>
              <w:jc w:val="center"/>
              <w:rPr>
                <w:color w:val="auto"/>
                <w:sz w:val="21"/>
                <w:szCs w:val="21"/>
                <w:highlight w:val="none"/>
                <w:lang w:val="en-US"/>
              </w:rPr>
            </w:pPr>
          </w:p>
        </w:tc>
        <w:tc>
          <w:tcPr>
            <w:tcW w:w="0" w:type="auto"/>
            <w:noWrap w:val="0"/>
            <w:vAlign w:val="center"/>
          </w:tcPr>
          <w:p w14:paraId="24619A04">
            <w:pPr>
              <w:pStyle w:val="11"/>
              <w:spacing w:before="0" w:line="360" w:lineRule="auto"/>
              <w:ind w:left="0"/>
              <w:jc w:val="center"/>
              <w:rPr>
                <w:color w:val="auto"/>
                <w:sz w:val="21"/>
                <w:szCs w:val="21"/>
                <w:highlight w:val="none"/>
                <w:lang w:val="en-US"/>
              </w:rPr>
            </w:pPr>
          </w:p>
        </w:tc>
        <w:tc>
          <w:tcPr>
            <w:tcW w:w="0" w:type="auto"/>
            <w:noWrap w:val="0"/>
            <w:vAlign w:val="center"/>
          </w:tcPr>
          <w:p w14:paraId="4942308B">
            <w:pPr>
              <w:pStyle w:val="11"/>
              <w:spacing w:before="0" w:line="360" w:lineRule="auto"/>
              <w:ind w:left="0"/>
              <w:jc w:val="center"/>
              <w:rPr>
                <w:color w:val="auto"/>
                <w:sz w:val="21"/>
                <w:szCs w:val="21"/>
                <w:highlight w:val="none"/>
                <w:lang w:val="en-US"/>
              </w:rPr>
            </w:pPr>
          </w:p>
        </w:tc>
        <w:tc>
          <w:tcPr>
            <w:tcW w:w="0" w:type="auto"/>
            <w:noWrap w:val="0"/>
            <w:vAlign w:val="center"/>
          </w:tcPr>
          <w:p w14:paraId="7408F11C">
            <w:pPr>
              <w:pStyle w:val="11"/>
              <w:spacing w:before="0" w:line="360" w:lineRule="auto"/>
              <w:ind w:left="0"/>
              <w:jc w:val="center"/>
              <w:rPr>
                <w:color w:val="auto"/>
                <w:sz w:val="21"/>
                <w:szCs w:val="21"/>
                <w:highlight w:val="none"/>
                <w:lang w:val="en-US"/>
              </w:rPr>
            </w:pPr>
          </w:p>
        </w:tc>
      </w:tr>
      <w:tr w14:paraId="507E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57AE6C3">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noWrap w:val="0"/>
            <w:vAlign w:val="center"/>
          </w:tcPr>
          <w:p w14:paraId="19F69619">
            <w:pPr>
              <w:pStyle w:val="11"/>
              <w:spacing w:before="0" w:line="360" w:lineRule="auto"/>
              <w:ind w:left="0"/>
              <w:jc w:val="center"/>
              <w:rPr>
                <w:color w:val="auto"/>
                <w:sz w:val="21"/>
                <w:szCs w:val="21"/>
                <w:highlight w:val="none"/>
                <w:lang w:val="en-US"/>
              </w:rPr>
            </w:pPr>
          </w:p>
        </w:tc>
        <w:tc>
          <w:tcPr>
            <w:tcW w:w="0" w:type="auto"/>
            <w:noWrap w:val="0"/>
            <w:vAlign w:val="center"/>
          </w:tcPr>
          <w:p w14:paraId="7D0B0D92">
            <w:pPr>
              <w:pStyle w:val="11"/>
              <w:spacing w:before="0" w:line="360" w:lineRule="auto"/>
              <w:ind w:left="0"/>
              <w:jc w:val="center"/>
              <w:rPr>
                <w:color w:val="auto"/>
                <w:sz w:val="21"/>
                <w:szCs w:val="21"/>
                <w:highlight w:val="none"/>
                <w:lang w:val="en-US"/>
              </w:rPr>
            </w:pPr>
          </w:p>
        </w:tc>
        <w:tc>
          <w:tcPr>
            <w:tcW w:w="0" w:type="auto"/>
            <w:noWrap w:val="0"/>
            <w:vAlign w:val="center"/>
          </w:tcPr>
          <w:p w14:paraId="713D81FC">
            <w:pPr>
              <w:pStyle w:val="11"/>
              <w:spacing w:before="0" w:line="360" w:lineRule="auto"/>
              <w:ind w:left="0"/>
              <w:jc w:val="center"/>
              <w:rPr>
                <w:color w:val="auto"/>
                <w:sz w:val="21"/>
                <w:szCs w:val="21"/>
                <w:highlight w:val="none"/>
                <w:lang w:val="en-US"/>
              </w:rPr>
            </w:pPr>
          </w:p>
        </w:tc>
        <w:tc>
          <w:tcPr>
            <w:tcW w:w="0" w:type="auto"/>
            <w:noWrap w:val="0"/>
            <w:vAlign w:val="center"/>
          </w:tcPr>
          <w:p w14:paraId="7F21994D">
            <w:pPr>
              <w:pStyle w:val="11"/>
              <w:spacing w:before="0" w:line="360" w:lineRule="auto"/>
              <w:ind w:left="0"/>
              <w:jc w:val="center"/>
              <w:rPr>
                <w:color w:val="auto"/>
                <w:sz w:val="21"/>
                <w:szCs w:val="21"/>
                <w:highlight w:val="none"/>
                <w:lang w:val="en-US"/>
              </w:rPr>
            </w:pPr>
          </w:p>
        </w:tc>
        <w:tc>
          <w:tcPr>
            <w:tcW w:w="0" w:type="auto"/>
            <w:noWrap w:val="0"/>
            <w:vAlign w:val="center"/>
          </w:tcPr>
          <w:p w14:paraId="70E84887">
            <w:pPr>
              <w:pStyle w:val="11"/>
              <w:spacing w:before="0" w:line="360" w:lineRule="auto"/>
              <w:ind w:left="0"/>
              <w:jc w:val="center"/>
              <w:rPr>
                <w:color w:val="auto"/>
                <w:sz w:val="21"/>
                <w:szCs w:val="21"/>
                <w:highlight w:val="none"/>
                <w:lang w:val="en-US"/>
              </w:rPr>
            </w:pPr>
          </w:p>
        </w:tc>
        <w:tc>
          <w:tcPr>
            <w:tcW w:w="0" w:type="auto"/>
            <w:noWrap w:val="0"/>
            <w:vAlign w:val="center"/>
          </w:tcPr>
          <w:p w14:paraId="7E0F3FB5">
            <w:pPr>
              <w:pStyle w:val="11"/>
              <w:spacing w:before="0" w:line="360" w:lineRule="auto"/>
              <w:ind w:left="0"/>
              <w:jc w:val="center"/>
              <w:rPr>
                <w:color w:val="auto"/>
                <w:sz w:val="21"/>
                <w:szCs w:val="21"/>
                <w:highlight w:val="none"/>
                <w:lang w:val="en-US"/>
              </w:rPr>
            </w:pPr>
          </w:p>
        </w:tc>
        <w:tc>
          <w:tcPr>
            <w:tcW w:w="0" w:type="auto"/>
            <w:noWrap w:val="0"/>
            <w:vAlign w:val="center"/>
          </w:tcPr>
          <w:p w14:paraId="267CEAD5">
            <w:pPr>
              <w:pStyle w:val="11"/>
              <w:spacing w:before="0" w:line="360" w:lineRule="auto"/>
              <w:ind w:left="0"/>
              <w:jc w:val="center"/>
              <w:rPr>
                <w:color w:val="auto"/>
                <w:sz w:val="21"/>
                <w:szCs w:val="21"/>
                <w:highlight w:val="none"/>
                <w:lang w:val="en-US"/>
              </w:rPr>
            </w:pPr>
          </w:p>
        </w:tc>
      </w:tr>
      <w:tr w14:paraId="4454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EC20581">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noWrap w:val="0"/>
            <w:vAlign w:val="center"/>
          </w:tcPr>
          <w:p w14:paraId="723A5FF6">
            <w:pPr>
              <w:pStyle w:val="11"/>
              <w:spacing w:before="0" w:line="360" w:lineRule="auto"/>
              <w:ind w:left="0"/>
              <w:jc w:val="center"/>
              <w:rPr>
                <w:color w:val="auto"/>
                <w:sz w:val="21"/>
                <w:szCs w:val="21"/>
                <w:highlight w:val="none"/>
                <w:lang w:val="en-US"/>
              </w:rPr>
            </w:pPr>
          </w:p>
        </w:tc>
        <w:tc>
          <w:tcPr>
            <w:tcW w:w="0" w:type="auto"/>
            <w:noWrap w:val="0"/>
            <w:vAlign w:val="center"/>
          </w:tcPr>
          <w:p w14:paraId="3EB9E7D5">
            <w:pPr>
              <w:pStyle w:val="11"/>
              <w:spacing w:before="0" w:line="360" w:lineRule="auto"/>
              <w:ind w:left="0"/>
              <w:jc w:val="center"/>
              <w:rPr>
                <w:color w:val="auto"/>
                <w:sz w:val="21"/>
                <w:szCs w:val="21"/>
                <w:highlight w:val="none"/>
                <w:lang w:val="en-US"/>
              </w:rPr>
            </w:pPr>
          </w:p>
        </w:tc>
        <w:tc>
          <w:tcPr>
            <w:tcW w:w="0" w:type="auto"/>
            <w:noWrap w:val="0"/>
            <w:vAlign w:val="center"/>
          </w:tcPr>
          <w:p w14:paraId="4D8DAF66">
            <w:pPr>
              <w:pStyle w:val="11"/>
              <w:spacing w:before="0" w:line="360" w:lineRule="auto"/>
              <w:ind w:left="0"/>
              <w:jc w:val="center"/>
              <w:rPr>
                <w:color w:val="auto"/>
                <w:sz w:val="21"/>
                <w:szCs w:val="21"/>
                <w:highlight w:val="none"/>
                <w:lang w:val="en-US"/>
              </w:rPr>
            </w:pPr>
          </w:p>
        </w:tc>
        <w:tc>
          <w:tcPr>
            <w:tcW w:w="0" w:type="auto"/>
            <w:noWrap w:val="0"/>
            <w:vAlign w:val="center"/>
          </w:tcPr>
          <w:p w14:paraId="3E2000A8">
            <w:pPr>
              <w:pStyle w:val="11"/>
              <w:spacing w:before="0" w:line="360" w:lineRule="auto"/>
              <w:ind w:left="0"/>
              <w:jc w:val="center"/>
              <w:rPr>
                <w:color w:val="auto"/>
                <w:sz w:val="21"/>
                <w:szCs w:val="21"/>
                <w:highlight w:val="none"/>
                <w:lang w:val="en-US"/>
              </w:rPr>
            </w:pPr>
          </w:p>
        </w:tc>
        <w:tc>
          <w:tcPr>
            <w:tcW w:w="0" w:type="auto"/>
            <w:noWrap w:val="0"/>
            <w:vAlign w:val="center"/>
          </w:tcPr>
          <w:p w14:paraId="0B47C3EC">
            <w:pPr>
              <w:pStyle w:val="11"/>
              <w:spacing w:before="0" w:line="360" w:lineRule="auto"/>
              <w:ind w:left="0"/>
              <w:jc w:val="center"/>
              <w:rPr>
                <w:color w:val="auto"/>
                <w:sz w:val="21"/>
                <w:szCs w:val="21"/>
                <w:highlight w:val="none"/>
                <w:lang w:val="en-US"/>
              </w:rPr>
            </w:pPr>
          </w:p>
        </w:tc>
        <w:tc>
          <w:tcPr>
            <w:tcW w:w="0" w:type="auto"/>
            <w:noWrap w:val="0"/>
            <w:vAlign w:val="center"/>
          </w:tcPr>
          <w:p w14:paraId="7D9596C8">
            <w:pPr>
              <w:pStyle w:val="11"/>
              <w:spacing w:before="0" w:line="360" w:lineRule="auto"/>
              <w:ind w:left="0"/>
              <w:jc w:val="center"/>
              <w:rPr>
                <w:color w:val="auto"/>
                <w:sz w:val="21"/>
                <w:szCs w:val="21"/>
                <w:highlight w:val="none"/>
                <w:lang w:val="en-US"/>
              </w:rPr>
            </w:pPr>
          </w:p>
        </w:tc>
        <w:tc>
          <w:tcPr>
            <w:tcW w:w="0" w:type="auto"/>
            <w:noWrap w:val="0"/>
            <w:vAlign w:val="center"/>
          </w:tcPr>
          <w:p w14:paraId="76FF3661">
            <w:pPr>
              <w:pStyle w:val="11"/>
              <w:spacing w:before="0" w:line="360" w:lineRule="auto"/>
              <w:ind w:left="0"/>
              <w:jc w:val="center"/>
              <w:rPr>
                <w:color w:val="auto"/>
                <w:sz w:val="21"/>
                <w:szCs w:val="21"/>
                <w:highlight w:val="none"/>
                <w:lang w:val="en-US"/>
              </w:rPr>
            </w:pPr>
          </w:p>
        </w:tc>
      </w:tr>
    </w:tbl>
    <w:p w14:paraId="64968FE9">
      <w:pPr>
        <w:pStyle w:val="11"/>
        <w:rPr>
          <w:color w:val="auto"/>
          <w:highlight w:val="none"/>
          <w:lang w:val="en-US"/>
        </w:rPr>
      </w:pPr>
    </w:p>
    <w:p w14:paraId="6318A437">
      <w:pPr>
        <w:rPr>
          <w:color w:val="auto"/>
          <w:highlight w:val="none"/>
        </w:rPr>
      </w:pPr>
    </w:p>
    <w:p w14:paraId="1A1535EF">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758D6EA4">
      <w:pPr>
        <w:pStyle w:val="30"/>
        <w:tabs>
          <w:tab w:val="left" w:pos="731"/>
        </w:tabs>
        <w:autoSpaceDE w:val="0"/>
        <w:autoSpaceDN w:val="0"/>
        <w:spacing w:line="360" w:lineRule="auto"/>
        <w:ind w:firstLine="423"/>
        <w:rPr>
          <w:rFonts w:ascii="宋体" w:hAnsi="宋体" w:cs="宋体"/>
          <w:color w:val="auto"/>
          <w:w w:val="101"/>
          <w:szCs w:val="21"/>
          <w:highlight w:val="none"/>
        </w:rPr>
      </w:pPr>
    </w:p>
    <w:p w14:paraId="3A56ED8B">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1.“遴选文件规定的技术要求”项下填写的内容应与遴选文件中用户需求书的 “技术要求”的内容保持一致。</w:t>
      </w:r>
    </w:p>
    <w:p w14:paraId="23FE1F54">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供应商应当如实填写上表“响应文件响应的具体内容”处内容，对遴选文件提出的技术要求和条件作出明确响应，并列明具体响应数值或内容，只注明符合、满足等无具体内容表述的，将视为未实质性满足遴选文件要求。供应商需要说明的内容若需特殊表达，应先在本表中进行相应说明，再另页应答，否则响应无效。</w:t>
      </w:r>
    </w:p>
    <w:p w14:paraId="558FBAD3">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遴选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1DE9233D">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596B0B18">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961469A">
      <w:pPr>
        <w:rPr>
          <w:b/>
          <w:bCs/>
          <w:color w:val="auto"/>
          <w:sz w:val="24"/>
          <w:highlight w:val="none"/>
        </w:rPr>
      </w:pPr>
      <w:r>
        <w:rPr>
          <w:rFonts w:hint="eastAsia" w:ascii="宋体" w:hAnsi="宋体" w:cs="宋体"/>
          <w:color w:val="auto"/>
          <w:w w:val="101"/>
          <w:sz w:val="20"/>
          <w:szCs w:val="20"/>
          <w:highlight w:val="none"/>
        </w:rPr>
        <w:br w:type="page"/>
      </w:r>
      <w:r>
        <w:rPr>
          <w:rFonts w:hint="eastAsia"/>
          <w:b/>
          <w:bCs/>
          <w:color w:val="auto"/>
          <w:sz w:val="24"/>
          <w:highlight w:val="none"/>
        </w:rPr>
        <w:t>格式十二：</w:t>
      </w:r>
    </w:p>
    <w:p w14:paraId="3B3BC854">
      <w:pPr>
        <w:pStyle w:val="11"/>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0D746072">
      <w:pPr>
        <w:rPr>
          <w:b/>
          <w:bCs/>
          <w:color w:val="auto"/>
          <w:sz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440C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3ABE944">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noWrap w:val="0"/>
            <w:vAlign w:val="center"/>
          </w:tcPr>
          <w:p w14:paraId="7E5191D5">
            <w:pPr>
              <w:pStyle w:val="11"/>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noWrap w:val="0"/>
            <w:vAlign w:val="center"/>
          </w:tcPr>
          <w:p w14:paraId="7BA2DFF7">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noWrap w:val="0"/>
            <w:vAlign w:val="center"/>
          </w:tcPr>
          <w:p w14:paraId="40D3AB22">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遴选文件规定的商务要求</w:t>
            </w:r>
          </w:p>
        </w:tc>
        <w:tc>
          <w:tcPr>
            <w:tcW w:w="1900" w:type="dxa"/>
            <w:noWrap w:val="0"/>
            <w:vAlign w:val="center"/>
          </w:tcPr>
          <w:p w14:paraId="2CEEE844">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响应文件响应的具体内容</w:t>
            </w:r>
          </w:p>
        </w:tc>
        <w:tc>
          <w:tcPr>
            <w:tcW w:w="647" w:type="dxa"/>
            <w:noWrap w:val="0"/>
            <w:vAlign w:val="center"/>
          </w:tcPr>
          <w:p w14:paraId="5527012A">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noWrap w:val="0"/>
            <w:vAlign w:val="center"/>
          </w:tcPr>
          <w:p w14:paraId="12DEFE84">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noWrap w:val="0"/>
            <w:vAlign w:val="center"/>
          </w:tcPr>
          <w:p w14:paraId="1A1CCDBB">
            <w:pPr>
              <w:pStyle w:val="11"/>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1607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4416A62">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noWrap w:val="0"/>
            <w:vAlign w:val="center"/>
          </w:tcPr>
          <w:p w14:paraId="70CBB2D3">
            <w:pPr>
              <w:pStyle w:val="11"/>
              <w:spacing w:before="0" w:line="360" w:lineRule="auto"/>
              <w:ind w:left="0"/>
              <w:jc w:val="center"/>
              <w:rPr>
                <w:color w:val="auto"/>
                <w:sz w:val="21"/>
                <w:szCs w:val="21"/>
                <w:highlight w:val="none"/>
                <w:lang w:val="en-US"/>
              </w:rPr>
            </w:pPr>
          </w:p>
        </w:tc>
        <w:tc>
          <w:tcPr>
            <w:tcW w:w="814" w:type="dxa"/>
            <w:noWrap w:val="0"/>
            <w:vAlign w:val="center"/>
          </w:tcPr>
          <w:p w14:paraId="5085C85D">
            <w:pPr>
              <w:pStyle w:val="11"/>
              <w:spacing w:before="0" w:line="360" w:lineRule="auto"/>
              <w:ind w:left="0"/>
              <w:jc w:val="center"/>
              <w:rPr>
                <w:color w:val="auto"/>
                <w:sz w:val="21"/>
                <w:szCs w:val="21"/>
                <w:highlight w:val="none"/>
                <w:lang w:val="en-US"/>
              </w:rPr>
            </w:pPr>
          </w:p>
        </w:tc>
        <w:tc>
          <w:tcPr>
            <w:tcW w:w="1900" w:type="dxa"/>
            <w:noWrap w:val="0"/>
            <w:vAlign w:val="center"/>
          </w:tcPr>
          <w:p w14:paraId="3C82E7C2">
            <w:pPr>
              <w:pStyle w:val="11"/>
              <w:spacing w:before="0" w:line="360" w:lineRule="auto"/>
              <w:ind w:left="0"/>
              <w:jc w:val="center"/>
              <w:rPr>
                <w:color w:val="auto"/>
                <w:sz w:val="21"/>
                <w:szCs w:val="21"/>
                <w:highlight w:val="none"/>
                <w:lang w:val="en-US"/>
              </w:rPr>
            </w:pPr>
          </w:p>
        </w:tc>
        <w:tc>
          <w:tcPr>
            <w:tcW w:w="1900" w:type="dxa"/>
            <w:noWrap w:val="0"/>
            <w:vAlign w:val="center"/>
          </w:tcPr>
          <w:p w14:paraId="3860FF26">
            <w:pPr>
              <w:pStyle w:val="11"/>
              <w:spacing w:before="0" w:line="360" w:lineRule="auto"/>
              <w:ind w:left="0"/>
              <w:jc w:val="center"/>
              <w:rPr>
                <w:color w:val="auto"/>
                <w:sz w:val="21"/>
                <w:szCs w:val="21"/>
                <w:highlight w:val="none"/>
                <w:lang w:val="en-US"/>
              </w:rPr>
            </w:pPr>
          </w:p>
        </w:tc>
        <w:tc>
          <w:tcPr>
            <w:tcW w:w="647" w:type="dxa"/>
            <w:noWrap w:val="0"/>
            <w:vAlign w:val="center"/>
          </w:tcPr>
          <w:p w14:paraId="0B30D805">
            <w:pPr>
              <w:pStyle w:val="11"/>
              <w:spacing w:before="0" w:line="360" w:lineRule="auto"/>
              <w:ind w:left="0"/>
              <w:jc w:val="center"/>
              <w:rPr>
                <w:color w:val="auto"/>
                <w:sz w:val="21"/>
                <w:szCs w:val="21"/>
                <w:highlight w:val="none"/>
                <w:lang w:val="en-US"/>
              </w:rPr>
            </w:pPr>
          </w:p>
        </w:tc>
        <w:tc>
          <w:tcPr>
            <w:tcW w:w="1386" w:type="dxa"/>
            <w:noWrap w:val="0"/>
            <w:vAlign w:val="center"/>
          </w:tcPr>
          <w:p w14:paraId="088E3F71">
            <w:pPr>
              <w:pStyle w:val="11"/>
              <w:spacing w:before="0" w:line="360" w:lineRule="auto"/>
              <w:ind w:left="0"/>
              <w:jc w:val="center"/>
              <w:rPr>
                <w:color w:val="auto"/>
                <w:sz w:val="21"/>
                <w:szCs w:val="21"/>
                <w:highlight w:val="none"/>
                <w:lang w:val="en-US"/>
              </w:rPr>
            </w:pPr>
          </w:p>
        </w:tc>
        <w:tc>
          <w:tcPr>
            <w:tcW w:w="529" w:type="dxa"/>
            <w:noWrap w:val="0"/>
            <w:vAlign w:val="center"/>
          </w:tcPr>
          <w:p w14:paraId="42F59405">
            <w:pPr>
              <w:pStyle w:val="11"/>
              <w:spacing w:before="0" w:line="360" w:lineRule="auto"/>
              <w:ind w:left="0"/>
              <w:jc w:val="center"/>
              <w:rPr>
                <w:color w:val="auto"/>
                <w:sz w:val="21"/>
                <w:szCs w:val="21"/>
                <w:highlight w:val="none"/>
                <w:lang w:val="en-US"/>
              </w:rPr>
            </w:pPr>
          </w:p>
        </w:tc>
      </w:tr>
      <w:tr w14:paraId="56D7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2C08533">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noWrap w:val="0"/>
            <w:vAlign w:val="center"/>
          </w:tcPr>
          <w:p w14:paraId="3F3B742E">
            <w:pPr>
              <w:pStyle w:val="11"/>
              <w:spacing w:before="0" w:line="360" w:lineRule="auto"/>
              <w:ind w:left="0"/>
              <w:jc w:val="center"/>
              <w:rPr>
                <w:color w:val="auto"/>
                <w:sz w:val="21"/>
                <w:szCs w:val="21"/>
                <w:highlight w:val="none"/>
                <w:lang w:val="en-US"/>
              </w:rPr>
            </w:pPr>
          </w:p>
        </w:tc>
        <w:tc>
          <w:tcPr>
            <w:tcW w:w="814" w:type="dxa"/>
            <w:noWrap w:val="0"/>
            <w:vAlign w:val="center"/>
          </w:tcPr>
          <w:p w14:paraId="4E390029">
            <w:pPr>
              <w:pStyle w:val="11"/>
              <w:spacing w:before="0" w:line="360" w:lineRule="auto"/>
              <w:ind w:left="0"/>
              <w:jc w:val="center"/>
              <w:rPr>
                <w:color w:val="auto"/>
                <w:sz w:val="21"/>
                <w:szCs w:val="21"/>
                <w:highlight w:val="none"/>
                <w:lang w:val="en-US"/>
              </w:rPr>
            </w:pPr>
          </w:p>
        </w:tc>
        <w:tc>
          <w:tcPr>
            <w:tcW w:w="1900" w:type="dxa"/>
            <w:noWrap w:val="0"/>
            <w:vAlign w:val="center"/>
          </w:tcPr>
          <w:p w14:paraId="3E0923A5">
            <w:pPr>
              <w:pStyle w:val="11"/>
              <w:spacing w:before="0" w:line="360" w:lineRule="auto"/>
              <w:ind w:left="0"/>
              <w:jc w:val="center"/>
              <w:rPr>
                <w:color w:val="auto"/>
                <w:sz w:val="21"/>
                <w:szCs w:val="21"/>
                <w:highlight w:val="none"/>
                <w:lang w:val="en-US"/>
              </w:rPr>
            </w:pPr>
          </w:p>
        </w:tc>
        <w:tc>
          <w:tcPr>
            <w:tcW w:w="1900" w:type="dxa"/>
            <w:noWrap w:val="0"/>
            <w:vAlign w:val="center"/>
          </w:tcPr>
          <w:p w14:paraId="1CA3D600">
            <w:pPr>
              <w:pStyle w:val="11"/>
              <w:spacing w:before="0" w:line="360" w:lineRule="auto"/>
              <w:ind w:left="0"/>
              <w:jc w:val="center"/>
              <w:rPr>
                <w:color w:val="auto"/>
                <w:sz w:val="21"/>
                <w:szCs w:val="21"/>
                <w:highlight w:val="none"/>
                <w:lang w:val="en-US"/>
              </w:rPr>
            </w:pPr>
          </w:p>
        </w:tc>
        <w:tc>
          <w:tcPr>
            <w:tcW w:w="647" w:type="dxa"/>
            <w:noWrap w:val="0"/>
            <w:vAlign w:val="center"/>
          </w:tcPr>
          <w:p w14:paraId="75E34714">
            <w:pPr>
              <w:pStyle w:val="11"/>
              <w:spacing w:before="0" w:line="360" w:lineRule="auto"/>
              <w:ind w:left="0"/>
              <w:jc w:val="center"/>
              <w:rPr>
                <w:color w:val="auto"/>
                <w:sz w:val="21"/>
                <w:szCs w:val="21"/>
                <w:highlight w:val="none"/>
                <w:lang w:val="en-US"/>
              </w:rPr>
            </w:pPr>
          </w:p>
        </w:tc>
        <w:tc>
          <w:tcPr>
            <w:tcW w:w="1386" w:type="dxa"/>
            <w:noWrap w:val="0"/>
            <w:vAlign w:val="center"/>
          </w:tcPr>
          <w:p w14:paraId="3DAC214E">
            <w:pPr>
              <w:pStyle w:val="11"/>
              <w:spacing w:before="0" w:line="360" w:lineRule="auto"/>
              <w:ind w:left="0"/>
              <w:jc w:val="center"/>
              <w:rPr>
                <w:color w:val="auto"/>
                <w:sz w:val="21"/>
                <w:szCs w:val="21"/>
                <w:highlight w:val="none"/>
                <w:lang w:val="en-US"/>
              </w:rPr>
            </w:pPr>
          </w:p>
        </w:tc>
        <w:tc>
          <w:tcPr>
            <w:tcW w:w="529" w:type="dxa"/>
            <w:noWrap w:val="0"/>
            <w:vAlign w:val="center"/>
          </w:tcPr>
          <w:p w14:paraId="70CCFCB8">
            <w:pPr>
              <w:pStyle w:val="11"/>
              <w:spacing w:before="0" w:line="360" w:lineRule="auto"/>
              <w:ind w:left="0"/>
              <w:jc w:val="center"/>
              <w:rPr>
                <w:color w:val="auto"/>
                <w:sz w:val="21"/>
                <w:szCs w:val="21"/>
                <w:highlight w:val="none"/>
                <w:lang w:val="en-US"/>
              </w:rPr>
            </w:pPr>
          </w:p>
        </w:tc>
      </w:tr>
      <w:tr w14:paraId="1802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D389D41">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noWrap w:val="0"/>
            <w:vAlign w:val="center"/>
          </w:tcPr>
          <w:p w14:paraId="70AA7094">
            <w:pPr>
              <w:pStyle w:val="11"/>
              <w:spacing w:before="0" w:line="360" w:lineRule="auto"/>
              <w:ind w:left="0"/>
              <w:jc w:val="center"/>
              <w:rPr>
                <w:color w:val="auto"/>
                <w:sz w:val="21"/>
                <w:szCs w:val="21"/>
                <w:highlight w:val="none"/>
                <w:lang w:val="en-US"/>
              </w:rPr>
            </w:pPr>
          </w:p>
        </w:tc>
        <w:tc>
          <w:tcPr>
            <w:tcW w:w="814" w:type="dxa"/>
            <w:noWrap w:val="0"/>
            <w:vAlign w:val="center"/>
          </w:tcPr>
          <w:p w14:paraId="0E26381A">
            <w:pPr>
              <w:pStyle w:val="11"/>
              <w:spacing w:before="0" w:line="360" w:lineRule="auto"/>
              <w:ind w:left="0"/>
              <w:jc w:val="center"/>
              <w:rPr>
                <w:color w:val="auto"/>
                <w:sz w:val="21"/>
                <w:szCs w:val="21"/>
                <w:highlight w:val="none"/>
                <w:lang w:val="en-US"/>
              </w:rPr>
            </w:pPr>
          </w:p>
        </w:tc>
        <w:tc>
          <w:tcPr>
            <w:tcW w:w="1900" w:type="dxa"/>
            <w:noWrap w:val="0"/>
            <w:vAlign w:val="center"/>
          </w:tcPr>
          <w:p w14:paraId="67E7FF2F">
            <w:pPr>
              <w:pStyle w:val="11"/>
              <w:spacing w:before="0" w:line="360" w:lineRule="auto"/>
              <w:ind w:left="0"/>
              <w:jc w:val="center"/>
              <w:rPr>
                <w:color w:val="auto"/>
                <w:sz w:val="21"/>
                <w:szCs w:val="21"/>
                <w:highlight w:val="none"/>
                <w:lang w:val="en-US"/>
              </w:rPr>
            </w:pPr>
          </w:p>
        </w:tc>
        <w:tc>
          <w:tcPr>
            <w:tcW w:w="1900" w:type="dxa"/>
            <w:noWrap w:val="0"/>
            <w:vAlign w:val="center"/>
          </w:tcPr>
          <w:p w14:paraId="6512E46A">
            <w:pPr>
              <w:pStyle w:val="11"/>
              <w:spacing w:before="0" w:line="360" w:lineRule="auto"/>
              <w:ind w:left="0"/>
              <w:jc w:val="center"/>
              <w:rPr>
                <w:color w:val="auto"/>
                <w:sz w:val="21"/>
                <w:szCs w:val="21"/>
                <w:highlight w:val="none"/>
                <w:lang w:val="en-US"/>
              </w:rPr>
            </w:pPr>
          </w:p>
        </w:tc>
        <w:tc>
          <w:tcPr>
            <w:tcW w:w="647" w:type="dxa"/>
            <w:noWrap w:val="0"/>
            <w:vAlign w:val="center"/>
          </w:tcPr>
          <w:p w14:paraId="07EFB69A">
            <w:pPr>
              <w:pStyle w:val="11"/>
              <w:spacing w:before="0" w:line="360" w:lineRule="auto"/>
              <w:ind w:left="0"/>
              <w:jc w:val="center"/>
              <w:rPr>
                <w:color w:val="auto"/>
                <w:sz w:val="21"/>
                <w:szCs w:val="21"/>
                <w:highlight w:val="none"/>
                <w:lang w:val="en-US"/>
              </w:rPr>
            </w:pPr>
          </w:p>
        </w:tc>
        <w:tc>
          <w:tcPr>
            <w:tcW w:w="1386" w:type="dxa"/>
            <w:noWrap w:val="0"/>
            <w:vAlign w:val="center"/>
          </w:tcPr>
          <w:p w14:paraId="4F00B2BE">
            <w:pPr>
              <w:pStyle w:val="11"/>
              <w:spacing w:before="0" w:line="360" w:lineRule="auto"/>
              <w:ind w:left="0"/>
              <w:jc w:val="center"/>
              <w:rPr>
                <w:color w:val="auto"/>
                <w:sz w:val="21"/>
                <w:szCs w:val="21"/>
                <w:highlight w:val="none"/>
                <w:lang w:val="en-US"/>
              </w:rPr>
            </w:pPr>
          </w:p>
        </w:tc>
        <w:tc>
          <w:tcPr>
            <w:tcW w:w="529" w:type="dxa"/>
            <w:noWrap w:val="0"/>
            <w:vAlign w:val="center"/>
          </w:tcPr>
          <w:p w14:paraId="72AA5443">
            <w:pPr>
              <w:pStyle w:val="11"/>
              <w:spacing w:before="0" w:line="360" w:lineRule="auto"/>
              <w:ind w:left="0"/>
              <w:jc w:val="center"/>
              <w:rPr>
                <w:color w:val="auto"/>
                <w:sz w:val="21"/>
                <w:szCs w:val="21"/>
                <w:highlight w:val="none"/>
                <w:lang w:val="en-US"/>
              </w:rPr>
            </w:pPr>
          </w:p>
        </w:tc>
      </w:tr>
      <w:tr w14:paraId="304C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A4208F7">
            <w:pPr>
              <w:pStyle w:val="11"/>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noWrap w:val="0"/>
            <w:vAlign w:val="center"/>
          </w:tcPr>
          <w:p w14:paraId="5606989F">
            <w:pPr>
              <w:pStyle w:val="11"/>
              <w:spacing w:before="0" w:line="360" w:lineRule="auto"/>
              <w:ind w:left="0"/>
              <w:jc w:val="center"/>
              <w:rPr>
                <w:color w:val="auto"/>
                <w:sz w:val="21"/>
                <w:szCs w:val="21"/>
                <w:highlight w:val="none"/>
                <w:lang w:val="en-US"/>
              </w:rPr>
            </w:pPr>
          </w:p>
        </w:tc>
        <w:tc>
          <w:tcPr>
            <w:tcW w:w="814" w:type="dxa"/>
            <w:noWrap w:val="0"/>
            <w:vAlign w:val="center"/>
          </w:tcPr>
          <w:p w14:paraId="64B6A60A">
            <w:pPr>
              <w:pStyle w:val="11"/>
              <w:spacing w:before="0" w:line="360" w:lineRule="auto"/>
              <w:ind w:left="0"/>
              <w:jc w:val="center"/>
              <w:rPr>
                <w:color w:val="auto"/>
                <w:sz w:val="21"/>
                <w:szCs w:val="21"/>
                <w:highlight w:val="none"/>
                <w:lang w:val="en-US"/>
              </w:rPr>
            </w:pPr>
          </w:p>
        </w:tc>
        <w:tc>
          <w:tcPr>
            <w:tcW w:w="1900" w:type="dxa"/>
            <w:noWrap w:val="0"/>
            <w:vAlign w:val="center"/>
          </w:tcPr>
          <w:p w14:paraId="5E3DE6D1">
            <w:pPr>
              <w:pStyle w:val="11"/>
              <w:spacing w:before="0" w:line="360" w:lineRule="auto"/>
              <w:ind w:left="0"/>
              <w:jc w:val="center"/>
              <w:rPr>
                <w:color w:val="auto"/>
                <w:sz w:val="21"/>
                <w:szCs w:val="21"/>
                <w:highlight w:val="none"/>
                <w:lang w:val="en-US"/>
              </w:rPr>
            </w:pPr>
          </w:p>
        </w:tc>
        <w:tc>
          <w:tcPr>
            <w:tcW w:w="1900" w:type="dxa"/>
            <w:noWrap w:val="0"/>
            <w:vAlign w:val="center"/>
          </w:tcPr>
          <w:p w14:paraId="4CDF3EF4">
            <w:pPr>
              <w:pStyle w:val="11"/>
              <w:spacing w:before="0" w:line="360" w:lineRule="auto"/>
              <w:ind w:left="0"/>
              <w:jc w:val="center"/>
              <w:rPr>
                <w:color w:val="auto"/>
                <w:sz w:val="21"/>
                <w:szCs w:val="21"/>
                <w:highlight w:val="none"/>
                <w:lang w:val="en-US"/>
              </w:rPr>
            </w:pPr>
          </w:p>
        </w:tc>
        <w:tc>
          <w:tcPr>
            <w:tcW w:w="647" w:type="dxa"/>
            <w:noWrap w:val="0"/>
            <w:vAlign w:val="center"/>
          </w:tcPr>
          <w:p w14:paraId="42833B92">
            <w:pPr>
              <w:pStyle w:val="11"/>
              <w:spacing w:before="0" w:line="360" w:lineRule="auto"/>
              <w:ind w:left="0"/>
              <w:jc w:val="center"/>
              <w:rPr>
                <w:color w:val="auto"/>
                <w:sz w:val="21"/>
                <w:szCs w:val="21"/>
                <w:highlight w:val="none"/>
                <w:lang w:val="en-US"/>
              </w:rPr>
            </w:pPr>
          </w:p>
        </w:tc>
        <w:tc>
          <w:tcPr>
            <w:tcW w:w="1386" w:type="dxa"/>
            <w:noWrap w:val="0"/>
            <w:vAlign w:val="center"/>
          </w:tcPr>
          <w:p w14:paraId="00EA98D6">
            <w:pPr>
              <w:pStyle w:val="11"/>
              <w:spacing w:before="0" w:line="360" w:lineRule="auto"/>
              <w:ind w:left="0"/>
              <w:jc w:val="center"/>
              <w:rPr>
                <w:color w:val="auto"/>
                <w:sz w:val="21"/>
                <w:szCs w:val="21"/>
                <w:highlight w:val="none"/>
                <w:lang w:val="en-US"/>
              </w:rPr>
            </w:pPr>
          </w:p>
        </w:tc>
        <w:tc>
          <w:tcPr>
            <w:tcW w:w="529" w:type="dxa"/>
            <w:noWrap w:val="0"/>
            <w:vAlign w:val="center"/>
          </w:tcPr>
          <w:p w14:paraId="056FED37">
            <w:pPr>
              <w:pStyle w:val="11"/>
              <w:spacing w:before="0" w:line="360" w:lineRule="auto"/>
              <w:ind w:left="0"/>
              <w:jc w:val="center"/>
              <w:rPr>
                <w:color w:val="auto"/>
                <w:sz w:val="21"/>
                <w:szCs w:val="21"/>
                <w:highlight w:val="none"/>
                <w:lang w:val="en-US"/>
              </w:rPr>
            </w:pPr>
          </w:p>
        </w:tc>
      </w:tr>
    </w:tbl>
    <w:p w14:paraId="67E913D0">
      <w:pPr>
        <w:pStyle w:val="11"/>
        <w:rPr>
          <w:color w:val="auto"/>
          <w:sz w:val="21"/>
          <w:szCs w:val="21"/>
          <w:highlight w:val="none"/>
          <w:lang w:val="en-US"/>
        </w:rPr>
      </w:pPr>
    </w:p>
    <w:p w14:paraId="5AC7D786">
      <w:pPr>
        <w:rPr>
          <w:color w:val="auto"/>
          <w:szCs w:val="21"/>
          <w:highlight w:val="none"/>
        </w:rPr>
      </w:pPr>
    </w:p>
    <w:p w14:paraId="11460FE6">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AA1645A">
      <w:pPr>
        <w:pStyle w:val="11"/>
        <w:autoSpaceDE w:val="0"/>
        <w:autoSpaceDN w:val="0"/>
        <w:spacing w:before="0" w:line="360" w:lineRule="auto"/>
        <w:ind w:left="0" w:firstLine="420" w:firstLineChars="200"/>
        <w:rPr>
          <w:color w:val="auto"/>
          <w:sz w:val="21"/>
          <w:szCs w:val="21"/>
          <w:highlight w:val="none"/>
          <w:lang w:val="en-US"/>
        </w:rPr>
      </w:pPr>
    </w:p>
    <w:p w14:paraId="26EC56D0">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1.“遴选文件规定的商务要求”项下填写的内容应与遴选文件中用户需求书的“商务要求”的内容保持一致。</w:t>
      </w:r>
    </w:p>
    <w:p w14:paraId="2DE662E7">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供应商应当如实填写上表“响应文件响应的具体内容”处内容，对遴选文件规定的商务要求和条件作出明确响应，并列明具体响应数值或内容，只注明符合、满足等无具体内容表述的，将视为未实质性满足遴选文件要求。供应商需要说明的内容若需特殊表达，应先在本表中进行相应说明，再另页应答，否则响应无效。</w:t>
      </w:r>
    </w:p>
    <w:p w14:paraId="0A9AC28E">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遴选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35747C22">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36531A2D">
      <w:pPr>
        <w:pStyle w:val="11"/>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C787DFE">
      <w:pPr>
        <w:rPr>
          <w:b/>
          <w:bCs/>
          <w:color w:val="auto"/>
          <w:sz w:val="24"/>
          <w:highlight w:val="none"/>
        </w:rPr>
      </w:pPr>
      <w:r>
        <w:rPr>
          <w:rFonts w:hint="eastAsia" w:ascii="宋体" w:hAnsi="宋体" w:cs="宋体"/>
          <w:color w:val="auto"/>
          <w:w w:val="101"/>
          <w:sz w:val="20"/>
          <w:szCs w:val="20"/>
          <w:highlight w:val="none"/>
        </w:rPr>
        <w:br w:type="page"/>
      </w:r>
      <w:r>
        <w:rPr>
          <w:rFonts w:hint="eastAsia"/>
          <w:b/>
          <w:bCs/>
          <w:color w:val="auto"/>
          <w:sz w:val="24"/>
          <w:highlight w:val="none"/>
        </w:rPr>
        <w:t>格式十三：</w:t>
      </w:r>
    </w:p>
    <w:p w14:paraId="44C6C2B0">
      <w:pPr>
        <w:pStyle w:val="11"/>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51905BF2">
      <w:pPr>
        <w:pStyle w:val="11"/>
        <w:spacing w:before="8"/>
        <w:rPr>
          <w:color w:val="auto"/>
          <w:sz w:val="13"/>
          <w:highlight w:val="none"/>
        </w:rPr>
      </w:pPr>
    </w:p>
    <w:p w14:paraId="09D37833">
      <w:pPr>
        <w:pStyle w:val="4"/>
        <w:rPr>
          <w:color w:val="auto"/>
          <w:highlight w:val="none"/>
        </w:rPr>
      </w:pPr>
      <w:bookmarkStart w:id="189" w:name="_Toc20098"/>
      <w:bookmarkStart w:id="190" w:name="_Toc2131404555"/>
      <w:r>
        <w:rPr>
          <w:color w:val="auto"/>
          <w:highlight w:val="none"/>
        </w:rPr>
        <w:t>履约进度计划表</w:t>
      </w:r>
      <w:bookmarkEnd w:id="189"/>
      <w:bookmarkEnd w:id="190"/>
    </w:p>
    <w:p w14:paraId="70C17403">
      <w:pPr>
        <w:pStyle w:val="11"/>
        <w:spacing w:before="2" w:after="1"/>
        <w:rPr>
          <w:b/>
          <w:color w:val="auto"/>
          <w:sz w:val="17"/>
          <w:highlight w:val="none"/>
        </w:rPr>
      </w:pPr>
    </w:p>
    <w:tbl>
      <w:tblPr>
        <w:tblStyle w:val="2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73B9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14:paraId="40FDBA09">
            <w:pPr>
              <w:pStyle w:val="3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noWrap w:val="0"/>
            <w:vAlign w:val="top"/>
          </w:tcPr>
          <w:p w14:paraId="1B7C1961">
            <w:pPr>
              <w:pStyle w:val="31"/>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noWrap w:val="0"/>
            <w:vAlign w:val="top"/>
          </w:tcPr>
          <w:p w14:paraId="01C97E2E">
            <w:pPr>
              <w:pStyle w:val="31"/>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noWrap w:val="0"/>
            <w:vAlign w:val="top"/>
          </w:tcPr>
          <w:p w14:paraId="15BB6FCB">
            <w:pPr>
              <w:pStyle w:val="31"/>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0ACE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14:paraId="6A1BF4C3">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noWrap w:val="0"/>
            <w:vAlign w:val="top"/>
          </w:tcPr>
          <w:p w14:paraId="09B9DFBF">
            <w:pPr>
              <w:pStyle w:val="31"/>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14:paraId="711BC854">
            <w:pPr>
              <w:pStyle w:val="31"/>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noWrap w:val="0"/>
            <w:vAlign w:val="top"/>
          </w:tcPr>
          <w:p w14:paraId="3C3DF6AB">
            <w:pPr>
              <w:pStyle w:val="31"/>
              <w:spacing w:line="360" w:lineRule="auto"/>
              <w:rPr>
                <w:rFonts w:ascii="宋体" w:hAnsi="宋体" w:cs="宋体"/>
                <w:color w:val="auto"/>
                <w:szCs w:val="21"/>
                <w:highlight w:val="none"/>
              </w:rPr>
            </w:pPr>
          </w:p>
        </w:tc>
      </w:tr>
      <w:tr w14:paraId="3C67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14:paraId="14CB0F02">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noWrap w:val="0"/>
            <w:vAlign w:val="top"/>
          </w:tcPr>
          <w:p w14:paraId="3DB00F58">
            <w:pPr>
              <w:pStyle w:val="3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14:paraId="4CF8A543">
            <w:pPr>
              <w:pStyle w:val="31"/>
              <w:spacing w:line="360" w:lineRule="auto"/>
              <w:rPr>
                <w:rFonts w:ascii="宋体" w:hAnsi="宋体" w:cs="宋体"/>
                <w:color w:val="auto"/>
                <w:szCs w:val="21"/>
                <w:highlight w:val="none"/>
              </w:rPr>
            </w:pPr>
          </w:p>
        </w:tc>
        <w:tc>
          <w:tcPr>
            <w:tcW w:w="1354" w:type="pct"/>
            <w:shd w:val="clear" w:color="auto" w:fill="FFFFFF"/>
            <w:noWrap w:val="0"/>
            <w:vAlign w:val="top"/>
          </w:tcPr>
          <w:p w14:paraId="19C04B3D">
            <w:pPr>
              <w:pStyle w:val="31"/>
              <w:spacing w:line="360" w:lineRule="auto"/>
              <w:rPr>
                <w:rFonts w:ascii="宋体" w:hAnsi="宋体" w:cs="宋体"/>
                <w:color w:val="auto"/>
                <w:szCs w:val="21"/>
                <w:highlight w:val="none"/>
              </w:rPr>
            </w:pPr>
          </w:p>
        </w:tc>
      </w:tr>
      <w:tr w14:paraId="5BDE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14:paraId="0EFBBF12">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noWrap w:val="0"/>
            <w:vAlign w:val="top"/>
          </w:tcPr>
          <w:p w14:paraId="084D4B89">
            <w:pPr>
              <w:pStyle w:val="3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14:paraId="21D6EA19">
            <w:pPr>
              <w:pStyle w:val="31"/>
              <w:spacing w:line="360" w:lineRule="auto"/>
              <w:rPr>
                <w:rFonts w:ascii="宋体" w:hAnsi="宋体" w:cs="宋体"/>
                <w:color w:val="auto"/>
                <w:szCs w:val="21"/>
                <w:highlight w:val="none"/>
              </w:rPr>
            </w:pPr>
          </w:p>
        </w:tc>
        <w:tc>
          <w:tcPr>
            <w:tcW w:w="1354" w:type="pct"/>
            <w:shd w:val="clear" w:color="auto" w:fill="FFFFFF"/>
            <w:noWrap w:val="0"/>
            <w:vAlign w:val="top"/>
          </w:tcPr>
          <w:p w14:paraId="572DD97B">
            <w:pPr>
              <w:pStyle w:val="31"/>
              <w:spacing w:line="360" w:lineRule="auto"/>
              <w:rPr>
                <w:rFonts w:ascii="宋体" w:hAnsi="宋体" w:cs="宋体"/>
                <w:color w:val="auto"/>
                <w:szCs w:val="21"/>
                <w:highlight w:val="none"/>
              </w:rPr>
            </w:pPr>
          </w:p>
        </w:tc>
      </w:tr>
      <w:tr w14:paraId="34B6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14:paraId="5B44B1E3">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noWrap w:val="0"/>
            <w:vAlign w:val="top"/>
          </w:tcPr>
          <w:p w14:paraId="4F59DE81">
            <w:pPr>
              <w:pStyle w:val="3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14:paraId="1A8266F3">
            <w:pPr>
              <w:pStyle w:val="31"/>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noWrap w:val="0"/>
            <w:vAlign w:val="top"/>
          </w:tcPr>
          <w:p w14:paraId="7EA04999">
            <w:pPr>
              <w:pStyle w:val="31"/>
              <w:spacing w:line="360" w:lineRule="auto"/>
              <w:rPr>
                <w:rFonts w:ascii="宋体" w:hAnsi="宋体" w:cs="宋体"/>
                <w:color w:val="auto"/>
                <w:szCs w:val="21"/>
                <w:highlight w:val="none"/>
              </w:rPr>
            </w:pPr>
          </w:p>
        </w:tc>
      </w:tr>
    </w:tbl>
    <w:p w14:paraId="3644F37A">
      <w:pPr>
        <w:rPr>
          <w:b/>
          <w:bCs/>
          <w:color w:val="auto"/>
          <w:sz w:val="24"/>
          <w:szCs w:val="32"/>
          <w:highlight w:val="none"/>
        </w:rPr>
      </w:pPr>
      <w:r>
        <w:rPr>
          <w:rFonts w:hint="eastAsia"/>
          <w:color w:val="auto"/>
          <w:highlight w:val="none"/>
        </w:rPr>
        <w:br w:type="page"/>
      </w:r>
      <w:bookmarkStart w:id="191" w:name="_Toc1981326542"/>
      <w:bookmarkStart w:id="192" w:name="_Toc2912"/>
      <w:r>
        <w:rPr>
          <w:rFonts w:hint="eastAsia"/>
          <w:b/>
          <w:bCs/>
          <w:color w:val="auto"/>
          <w:sz w:val="24"/>
          <w:szCs w:val="32"/>
          <w:highlight w:val="none"/>
        </w:rPr>
        <w:t>格式十四：</w:t>
      </w:r>
      <w:bookmarkEnd w:id="191"/>
      <w:bookmarkEnd w:id="192"/>
    </w:p>
    <w:p w14:paraId="25C110E0">
      <w:pPr>
        <w:pStyle w:val="11"/>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5AA3DDAD">
      <w:pPr>
        <w:rPr>
          <w:color w:val="auto"/>
          <w:sz w:val="20"/>
          <w:szCs w:val="20"/>
          <w:highlight w:val="none"/>
        </w:rPr>
      </w:pPr>
    </w:p>
    <w:p w14:paraId="7C3EB620">
      <w:pPr>
        <w:pStyle w:val="11"/>
        <w:jc w:val="center"/>
        <w:rPr>
          <w:b/>
          <w:bCs/>
          <w:color w:val="auto"/>
          <w:highlight w:val="none"/>
        </w:rPr>
      </w:pPr>
      <w:r>
        <w:rPr>
          <w:b/>
          <w:bCs/>
          <w:color w:val="auto"/>
          <w:highlight w:val="none"/>
        </w:rPr>
        <w:t>各类证明材料</w:t>
      </w:r>
    </w:p>
    <w:p w14:paraId="09D5CC60">
      <w:pPr>
        <w:pStyle w:val="30"/>
        <w:tabs>
          <w:tab w:val="left" w:pos="673"/>
        </w:tabs>
        <w:spacing w:line="360" w:lineRule="auto"/>
        <w:ind w:firstLine="0" w:firstLineChars="0"/>
        <w:outlineLvl w:val="1"/>
        <w:rPr>
          <w:rFonts w:ascii="宋体" w:hAnsi="宋体" w:cs="宋体"/>
          <w:color w:val="auto"/>
          <w:szCs w:val="21"/>
          <w:highlight w:val="none"/>
        </w:rPr>
      </w:pPr>
      <w:bookmarkStart w:id="193" w:name="_Toc1002662365"/>
      <w:bookmarkStart w:id="194" w:name="_Toc14919"/>
      <w:r>
        <w:rPr>
          <w:rFonts w:hint="eastAsia" w:ascii="宋体" w:hAnsi="宋体" w:cs="宋体"/>
          <w:color w:val="auto"/>
          <w:szCs w:val="21"/>
          <w:highlight w:val="none"/>
        </w:rPr>
        <w:t>1、遴选文件要求提供的其他资料。</w:t>
      </w:r>
      <w:bookmarkEnd w:id="193"/>
      <w:bookmarkEnd w:id="194"/>
    </w:p>
    <w:p w14:paraId="0640B635">
      <w:pPr>
        <w:pStyle w:val="30"/>
        <w:tabs>
          <w:tab w:val="left" w:pos="673"/>
        </w:tabs>
        <w:spacing w:line="360" w:lineRule="auto"/>
        <w:ind w:firstLine="0" w:firstLineChars="0"/>
        <w:outlineLvl w:val="1"/>
        <w:rPr>
          <w:rFonts w:ascii="宋体" w:hAnsi="宋体" w:cs="宋体"/>
          <w:color w:val="auto"/>
          <w:szCs w:val="21"/>
          <w:highlight w:val="none"/>
        </w:rPr>
      </w:pPr>
      <w:bookmarkStart w:id="195" w:name="_Toc1749332168"/>
      <w:bookmarkStart w:id="196" w:name="_Toc7938"/>
      <w:r>
        <w:rPr>
          <w:rFonts w:hint="eastAsia" w:ascii="宋体" w:hAnsi="宋体" w:cs="宋体"/>
          <w:color w:val="auto"/>
          <w:szCs w:val="21"/>
          <w:highlight w:val="none"/>
        </w:rPr>
        <w:t>2、供应商认为需提供的其他资料。</w:t>
      </w:r>
      <w:bookmarkEnd w:id="195"/>
      <w:bookmarkEnd w:id="196"/>
    </w:p>
    <w:p w14:paraId="261981BE">
      <w:pPr>
        <w:rPr>
          <w:rFonts w:ascii="宋体" w:hAnsi="宋体" w:cs="宋体"/>
          <w:b/>
          <w:bCs/>
          <w:color w:val="auto"/>
          <w:sz w:val="24"/>
          <w:highlight w:val="none"/>
        </w:rPr>
      </w:pPr>
      <w:r>
        <w:rPr>
          <w:rFonts w:hint="eastAsia" w:ascii="宋体" w:hAnsi="宋体" w:cs="宋体"/>
          <w:color w:val="auto"/>
          <w:szCs w:val="21"/>
          <w:highlight w:val="none"/>
        </w:rPr>
        <w:br w:type="page"/>
      </w:r>
      <w:bookmarkStart w:id="197" w:name="_Toc30382"/>
      <w:bookmarkStart w:id="198" w:name="_Toc238291142"/>
      <w:r>
        <w:rPr>
          <w:rFonts w:hint="eastAsia" w:ascii="宋体" w:hAnsi="宋体" w:cs="宋体"/>
          <w:b/>
          <w:bCs/>
          <w:color w:val="auto"/>
          <w:sz w:val="24"/>
          <w:highlight w:val="none"/>
        </w:rPr>
        <w:t>格式十五：</w:t>
      </w:r>
      <w:bookmarkEnd w:id="197"/>
      <w:bookmarkEnd w:id="198"/>
    </w:p>
    <w:p w14:paraId="15A43155">
      <w:pPr>
        <w:pStyle w:val="3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0727952">
      <w:pPr>
        <w:rPr>
          <w:color w:val="auto"/>
          <w:highlight w:val="none"/>
        </w:rPr>
      </w:pPr>
    </w:p>
    <w:p w14:paraId="72F11F21">
      <w:pPr>
        <w:pStyle w:val="11"/>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7E4EB033">
      <w:pPr>
        <w:pStyle w:val="11"/>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项目招标中获成交（项目编号：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我方保证在收取《成交通知书》时，按遴选文件对代理服务费支付方式的约定，承担本项目代理服务费。</w:t>
      </w:r>
    </w:p>
    <w:p w14:paraId="098F38AC">
      <w:pPr>
        <w:pStyle w:val="3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1DD7C734">
      <w:pPr>
        <w:pStyle w:val="3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017F6EC1">
      <w:pPr>
        <w:spacing w:line="360" w:lineRule="auto"/>
        <w:ind w:firstLine="420" w:firstLineChars="200"/>
        <w:rPr>
          <w:color w:val="auto"/>
          <w:highlight w:val="none"/>
        </w:rPr>
      </w:pPr>
    </w:p>
    <w:p w14:paraId="71542ACA">
      <w:pPr>
        <w:spacing w:line="480" w:lineRule="auto"/>
        <w:ind w:firstLine="420" w:firstLineChars="200"/>
        <w:rPr>
          <w:color w:val="auto"/>
          <w:highlight w:val="none"/>
        </w:rPr>
      </w:pPr>
      <w:r>
        <w:rPr>
          <w:rFonts w:hint="eastAsia"/>
          <w:color w:val="auto"/>
          <w:highlight w:val="none"/>
        </w:rPr>
        <w:t>供应商法定名称（公章）：</w:t>
      </w:r>
    </w:p>
    <w:p w14:paraId="1D141149">
      <w:pPr>
        <w:spacing w:line="480" w:lineRule="auto"/>
        <w:ind w:firstLine="420" w:firstLineChars="200"/>
        <w:rPr>
          <w:color w:val="auto"/>
          <w:highlight w:val="none"/>
        </w:rPr>
      </w:pPr>
      <w:r>
        <w:rPr>
          <w:rFonts w:hint="eastAsia"/>
          <w:color w:val="auto"/>
          <w:highlight w:val="none"/>
        </w:rPr>
        <w:t>供应商法定地址：</w:t>
      </w:r>
    </w:p>
    <w:p w14:paraId="24D28640">
      <w:pPr>
        <w:spacing w:line="480" w:lineRule="auto"/>
        <w:ind w:firstLine="420" w:firstLineChars="200"/>
        <w:rPr>
          <w:color w:val="auto"/>
          <w:highlight w:val="none"/>
        </w:rPr>
      </w:pPr>
      <w:r>
        <w:rPr>
          <w:rFonts w:hint="eastAsia"/>
          <w:color w:val="auto"/>
          <w:highlight w:val="none"/>
        </w:rPr>
        <w:t>供应商授权代表（签字或盖章）：</w:t>
      </w:r>
    </w:p>
    <w:p w14:paraId="401A98E4">
      <w:pPr>
        <w:spacing w:line="480" w:lineRule="auto"/>
        <w:ind w:firstLine="420" w:firstLineChars="200"/>
        <w:rPr>
          <w:color w:val="auto"/>
          <w:highlight w:val="none"/>
        </w:rPr>
      </w:pPr>
      <w:r>
        <w:rPr>
          <w:rFonts w:hint="eastAsia"/>
          <w:color w:val="auto"/>
          <w:highlight w:val="none"/>
        </w:rPr>
        <w:t>电 话：</w:t>
      </w:r>
    </w:p>
    <w:p w14:paraId="1BF48237">
      <w:pPr>
        <w:spacing w:line="480" w:lineRule="auto"/>
        <w:ind w:firstLine="420" w:firstLineChars="200"/>
        <w:rPr>
          <w:color w:val="auto"/>
          <w:highlight w:val="none"/>
        </w:rPr>
      </w:pPr>
      <w:r>
        <w:rPr>
          <w:rFonts w:hint="eastAsia"/>
          <w:color w:val="auto"/>
          <w:highlight w:val="none"/>
        </w:rPr>
        <w:t>传 真：</w:t>
      </w:r>
    </w:p>
    <w:p w14:paraId="5A11E8D4">
      <w:pPr>
        <w:pStyle w:val="30"/>
        <w:tabs>
          <w:tab w:val="left" w:pos="673"/>
        </w:tabs>
        <w:spacing w:line="480" w:lineRule="auto"/>
        <w:rPr>
          <w:color w:val="auto"/>
          <w:highlight w:val="none"/>
        </w:rPr>
      </w:pPr>
      <w:r>
        <w:rPr>
          <w:rFonts w:hint="eastAsia"/>
          <w:color w:val="auto"/>
          <w:highlight w:val="none"/>
        </w:rPr>
        <w:t>承诺日期：</w:t>
      </w:r>
    </w:p>
    <w:p w14:paraId="34486BAE">
      <w:pPr>
        <w:rPr>
          <w:rFonts w:ascii="宋体" w:hAnsi="宋体" w:cs="宋体"/>
          <w:b/>
          <w:bCs/>
          <w:color w:val="auto"/>
          <w:sz w:val="24"/>
          <w:highlight w:val="none"/>
        </w:rPr>
      </w:pPr>
      <w:r>
        <w:rPr>
          <w:rFonts w:hint="eastAsia"/>
          <w:color w:val="auto"/>
          <w:highlight w:val="none"/>
        </w:rPr>
        <w:br w:type="page"/>
      </w:r>
      <w:bookmarkStart w:id="199" w:name="_Toc3970"/>
      <w:bookmarkStart w:id="200" w:name="_Toc688913184"/>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w:t>
      </w:r>
      <w:bookmarkEnd w:id="199"/>
      <w:bookmarkEnd w:id="200"/>
    </w:p>
    <w:p w14:paraId="01BDAC15">
      <w:pPr>
        <w:pStyle w:val="11"/>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46BAE4E8">
      <w:pPr>
        <w:pStyle w:val="11"/>
        <w:spacing w:before="8"/>
        <w:rPr>
          <w:color w:val="auto"/>
          <w:sz w:val="21"/>
          <w:szCs w:val="21"/>
          <w:highlight w:val="none"/>
        </w:rPr>
      </w:pPr>
    </w:p>
    <w:p w14:paraId="65BDEDD4">
      <w:pPr>
        <w:jc w:val="center"/>
        <w:outlineLvl w:val="1"/>
        <w:rPr>
          <w:rFonts w:ascii="宋体" w:hAnsi="宋体" w:cs="宋体"/>
          <w:b/>
          <w:bCs/>
          <w:color w:val="auto"/>
          <w:szCs w:val="21"/>
          <w:highlight w:val="none"/>
        </w:rPr>
      </w:pPr>
      <w:bookmarkStart w:id="201" w:name="_Toc4401"/>
      <w:bookmarkStart w:id="202" w:name="_Toc905517199"/>
      <w:r>
        <w:rPr>
          <w:rFonts w:hint="eastAsia" w:ascii="宋体" w:hAnsi="宋体" w:cs="宋体"/>
          <w:b/>
          <w:bCs/>
          <w:color w:val="auto"/>
          <w:szCs w:val="21"/>
          <w:highlight w:val="none"/>
        </w:rPr>
        <w:t>需要采购人提供的附加条件</w:t>
      </w:r>
      <w:bookmarkEnd w:id="201"/>
      <w:bookmarkEnd w:id="202"/>
    </w:p>
    <w:p w14:paraId="39331D64">
      <w:pPr>
        <w:pStyle w:val="11"/>
        <w:autoSpaceDE w:val="0"/>
        <w:autoSpaceDN w:val="0"/>
        <w:spacing w:before="0" w:line="360" w:lineRule="auto"/>
        <w:ind w:left="0"/>
        <w:rPr>
          <w:b/>
          <w:color w:val="auto"/>
          <w:sz w:val="21"/>
          <w:szCs w:val="21"/>
          <w:highlight w:val="none"/>
        </w:rPr>
      </w:pPr>
    </w:p>
    <w:tbl>
      <w:tblPr>
        <w:tblStyle w:val="2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6C79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noWrap w:val="0"/>
            <w:vAlign w:val="top"/>
          </w:tcPr>
          <w:p w14:paraId="1B63CE46">
            <w:pPr>
              <w:pStyle w:val="31"/>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noWrap w:val="0"/>
            <w:vAlign w:val="top"/>
          </w:tcPr>
          <w:p w14:paraId="2F7C49CD">
            <w:pPr>
              <w:pStyle w:val="31"/>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68BD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14:paraId="19C3F3DF">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noWrap w:val="0"/>
            <w:vAlign w:val="top"/>
          </w:tcPr>
          <w:p w14:paraId="1D51F572">
            <w:pPr>
              <w:pStyle w:val="31"/>
              <w:spacing w:line="360" w:lineRule="auto"/>
              <w:rPr>
                <w:rFonts w:ascii="宋体" w:hAnsi="宋体" w:cs="宋体"/>
                <w:color w:val="auto"/>
                <w:szCs w:val="21"/>
                <w:highlight w:val="none"/>
              </w:rPr>
            </w:pPr>
          </w:p>
        </w:tc>
      </w:tr>
      <w:tr w14:paraId="0E6B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14:paraId="37DC0E58">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noWrap w:val="0"/>
            <w:vAlign w:val="top"/>
          </w:tcPr>
          <w:p w14:paraId="56D892F6">
            <w:pPr>
              <w:pStyle w:val="31"/>
              <w:spacing w:line="360" w:lineRule="auto"/>
              <w:rPr>
                <w:rFonts w:ascii="宋体" w:hAnsi="宋体" w:cs="宋体"/>
                <w:color w:val="auto"/>
                <w:szCs w:val="21"/>
                <w:highlight w:val="none"/>
              </w:rPr>
            </w:pPr>
          </w:p>
        </w:tc>
      </w:tr>
      <w:tr w14:paraId="013FC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14:paraId="553FCFB0">
            <w:pPr>
              <w:pStyle w:val="3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noWrap w:val="0"/>
            <w:vAlign w:val="top"/>
          </w:tcPr>
          <w:p w14:paraId="07B0F9E6">
            <w:pPr>
              <w:pStyle w:val="31"/>
              <w:spacing w:line="360" w:lineRule="auto"/>
              <w:rPr>
                <w:rFonts w:ascii="宋体" w:hAnsi="宋体" w:cs="宋体"/>
                <w:color w:val="auto"/>
                <w:szCs w:val="21"/>
                <w:highlight w:val="none"/>
              </w:rPr>
            </w:pPr>
          </w:p>
        </w:tc>
      </w:tr>
    </w:tbl>
    <w:p w14:paraId="7A38AE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注：供应商完成本项目需要采购人配合或提供的条件必须在上表列出，否则将视为供应商同意按现有条件完成本项目。如上表所列附加条件含有采购人不能接受的，将被视为响应无效。</w:t>
      </w:r>
    </w:p>
    <w:p w14:paraId="15929870">
      <w:pPr>
        <w:rPr>
          <w:b/>
          <w:bCs/>
          <w:color w:val="auto"/>
          <w:highlight w:val="none"/>
          <w:lang w:val="en-US"/>
        </w:rPr>
      </w:pPr>
      <w:r>
        <w:rPr>
          <w:color w:val="auto"/>
          <w:sz w:val="20"/>
          <w:szCs w:val="20"/>
          <w:highlight w:val="none"/>
        </w:rPr>
        <w:br w:type="page"/>
      </w:r>
      <w:bookmarkStart w:id="203" w:name="_Toc25747"/>
      <w:bookmarkStart w:id="204" w:name="_Toc631723141"/>
      <w:r>
        <w:rPr>
          <w:rFonts w:hint="eastAsia"/>
          <w:b/>
          <w:bCs/>
          <w:color w:val="auto"/>
          <w:highlight w:val="none"/>
          <w:lang w:val="en-US"/>
        </w:rPr>
        <w:t>格式十</w:t>
      </w:r>
      <w:r>
        <w:rPr>
          <w:rFonts w:hint="eastAsia"/>
          <w:b/>
          <w:bCs/>
          <w:color w:val="auto"/>
          <w:highlight w:val="none"/>
          <w:lang w:val="en-US" w:eastAsia="zh-CN"/>
        </w:rPr>
        <w:t>七</w:t>
      </w:r>
      <w:r>
        <w:rPr>
          <w:rFonts w:hint="eastAsia"/>
          <w:b/>
          <w:bCs/>
          <w:color w:val="auto"/>
          <w:highlight w:val="none"/>
          <w:lang w:val="en-US"/>
        </w:rPr>
        <w:t>：</w:t>
      </w:r>
      <w:bookmarkEnd w:id="203"/>
      <w:bookmarkEnd w:id="204"/>
    </w:p>
    <w:p w14:paraId="25F418A8">
      <w:pPr>
        <w:pStyle w:val="11"/>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6C8A8B24">
      <w:pPr>
        <w:pStyle w:val="11"/>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E2F77E">
      <w:pPr>
        <w:rPr>
          <w:color w:val="auto"/>
          <w:szCs w:val="21"/>
          <w:highlight w:val="none"/>
        </w:rPr>
      </w:pPr>
      <w:r>
        <w:rPr>
          <w:color w:val="auto"/>
          <w:szCs w:val="21"/>
          <w:highlight w:val="none"/>
        </w:rPr>
        <w:br w:type="page"/>
      </w:r>
    </w:p>
    <w:p w14:paraId="4237FF79">
      <w:pPr>
        <w:pStyle w:val="3"/>
        <w:rPr>
          <w:color w:val="auto"/>
          <w:highlight w:val="none"/>
        </w:rPr>
      </w:pPr>
      <w:bookmarkStart w:id="205" w:name="_Toc1533138928"/>
      <w:r>
        <w:rPr>
          <w:rFonts w:hint="eastAsia"/>
          <w:color w:val="auto"/>
          <w:highlight w:val="none"/>
        </w:rPr>
        <w:t>第七篇 开标文件格式</w:t>
      </w:r>
      <w:bookmarkEnd w:id="205"/>
    </w:p>
    <w:p w14:paraId="46B18BF6">
      <w:pPr>
        <w:jc w:val="center"/>
        <w:outlineLvl w:val="1"/>
        <w:rPr>
          <w:b/>
          <w:bCs/>
          <w:color w:val="auto"/>
          <w:highlight w:val="none"/>
        </w:rPr>
      </w:pPr>
      <w:bookmarkStart w:id="206" w:name="_Toc32249"/>
      <w:bookmarkStart w:id="207" w:name="_Toc1373425933"/>
      <w:r>
        <w:rPr>
          <w:rFonts w:hint="eastAsia"/>
          <w:b/>
          <w:bCs/>
          <w:color w:val="auto"/>
          <w:highlight w:val="none"/>
        </w:rPr>
        <w:t>（封面格式仅供参考）</w:t>
      </w:r>
      <w:bookmarkEnd w:id="206"/>
      <w:bookmarkEnd w:id="207"/>
    </w:p>
    <w:p w14:paraId="3C5DBCCB">
      <w:pPr>
        <w:jc w:val="center"/>
        <w:rPr>
          <w:rFonts w:ascii="宋体" w:hAnsi="宋体" w:cs="宋体"/>
          <w:b/>
          <w:color w:val="auto"/>
          <w:spacing w:val="10"/>
          <w:kern w:val="0"/>
          <w:sz w:val="38"/>
          <w:szCs w:val="38"/>
          <w:highlight w:val="none"/>
          <w:lang w:val="zh-CN" w:bidi="zh-CN"/>
        </w:rPr>
      </w:pPr>
    </w:p>
    <w:p w14:paraId="2B1408AC">
      <w:pPr>
        <w:jc w:val="center"/>
        <w:rPr>
          <w:rFonts w:ascii="宋体" w:hAnsi="宋体" w:cs="宋体"/>
          <w:b/>
          <w:color w:val="auto"/>
          <w:spacing w:val="10"/>
          <w:kern w:val="0"/>
          <w:sz w:val="38"/>
          <w:szCs w:val="38"/>
          <w:highlight w:val="none"/>
          <w:lang w:val="zh-CN" w:bidi="zh-CN"/>
        </w:rPr>
      </w:pPr>
    </w:p>
    <w:p w14:paraId="0E26C341">
      <w:pPr>
        <w:jc w:val="center"/>
        <w:rPr>
          <w:rFonts w:ascii="宋体" w:hAnsi="宋体" w:cs="宋体"/>
          <w:b/>
          <w:color w:val="auto"/>
          <w:spacing w:val="10"/>
          <w:kern w:val="0"/>
          <w:sz w:val="38"/>
          <w:szCs w:val="38"/>
          <w:highlight w:val="none"/>
          <w:lang w:val="zh-CN" w:bidi="zh-CN"/>
        </w:rPr>
      </w:pPr>
    </w:p>
    <w:p w14:paraId="478458F5">
      <w:pPr>
        <w:jc w:val="center"/>
        <w:outlineLvl w:val="2"/>
        <w:rPr>
          <w:rFonts w:ascii="宋体" w:hAnsi="宋体" w:cs="宋体"/>
          <w:b/>
          <w:color w:val="auto"/>
          <w:kern w:val="0"/>
          <w:sz w:val="38"/>
          <w:szCs w:val="38"/>
          <w:highlight w:val="none"/>
          <w:lang w:val="zh-CN" w:bidi="zh-CN"/>
        </w:rPr>
      </w:pPr>
      <w:bookmarkStart w:id="208" w:name="_Toc10015"/>
      <w:bookmarkStart w:id="209" w:name="_Toc712816746"/>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08"/>
      <w:bookmarkEnd w:id="209"/>
    </w:p>
    <w:p w14:paraId="13B48BC7">
      <w:pPr>
        <w:autoSpaceDE w:val="0"/>
        <w:autoSpaceDN w:val="0"/>
        <w:spacing w:before="11"/>
        <w:jc w:val="center"/>
        <w:rPr>
          <w:rFonts w:ascii="宋体" w:hAnsi="宋体" w:cs="宋体"/>
          <w:b/>
          <w:color w:val="auto"/>
          <w:sz w:val="46"/>
          <w:szCs w:val="19"/>
          <w:highlight w:val="none"/>
          <w:lang w:val="zh-CN" w:bidi="zh-CN"/>
        </w:rPr>
      </w:pPr>
    </w:p>
    <w:p w14:paraId="3EBAA1B1">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10" w:name="_Toc263958101"/>
      <w:bookmarkStart w:id="21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10"/>
      <w:bookmarkEnd w:id="211"/>
    </w:p>
    <w:p w14:paraId="434E92DB">
      <w:pPr>
        <w:autoSpaceDE w:val="0"/>
        <w:autoSpaceDN w:val="0"/>
        <w:spacing w:line="479" w:lineRule="exact"/>
        <w:jc w:val="center"/>
        <w:rPr>
          <w:rFonts w:ascii="宋体" w:hAnsi="宋体" w:cs="宋体"/>
          <w:b/>
          <w:bCs/>
          <w:color w:val="auto"/>
          <w:sz w:val="24"/>
          <w:highlight w:val="none"/>
          <w:lang w:val="zh-CN" w:bidi="zh-CN"/>
        </w:rPr>
      </w:pPr>
    </w:p>
    <w:p w14:paraId="3027C1FD">
      <w:pPr>
        <w:autoSpaceDE w:val="0"/>
        <w:autoSpaceDN w:val="0"/>
        <w:jc w:val="center"/>
        <w:rPr>
          <w:rFonts w:ascii="宋体" w:hAnsi="宋体" w:cs="宋体"/>
          <w:b/>
          <w:color w:val="auto"/>
          <w:sz w:val="28"/>
          <w:szCs w:val="19"/>
          <w:highlight w:val="none"/>
          <w:lang w:val="zh-CN" w:bidi="zh-CN"/>
        </w:rPr>
      </w:pPr>
    </w:p>
    <w:p w14:paraId="1E487060">
      <w:pPr>
        <w:autoSpaceDE w:val="0"/>
        <w:autoSpaceDN w:val="0"/>
        <w:jc w:val="center"/>
        <w:rPr>
          <w:rFonts w:ascii="宋体" w:hAnsi="宋体" w:cs="宋体"/>
          <w:b/>
          <w:color w:val="auto"/>
          <w:sz w:val="28"/>
          <w:szCs w:val="19"/>
          <w:highlight w:val="none"/>
          <w:lang w:val="zh-CN" w:bidi="zh-CN"/>
        </w:rPr>
      </w:pPr>
    </w:p>
    <w:p w14:paraId="1BFEE5A2">
      <w:pPr>
        <w:autoSpaceDE w:val="0"/>
        <w:autoSpaceDN w:val="0"/>
        <w:jc w:val="center"/>
        <w:rPr>
          <w:rFonts w:ascii="宋体" w:hAnsi="宋体" w:cs="宋体"/>
          <w:b/>
          <w:color w:val="auto"/>
          <w:sz w:val="28"/>
          <w:szCs w:val="19"/>
          <w:highlight w:val="none"/>
          <w:lang w:val="zh-CN" w:bidi="zh-CN"/>
        </w:rPr>
      </w:pPr>
    </w:p>
    <w:p w14:paraId="3FA08D92">
      <w:pPr>
        <w:autoSpaceDE w:val="0"/>
        <w:autoSpaceDN w:val="0"/>
        <w:jc w:val="center"/>
        <w:rPr>
          <w:rFonts w:ascii="宋体" w:hAnsi="宋体" w:cs="宋体"/>
          <w:b/>
          <w:color w:val="auto"/>
          <w:sz w:val="28"/>
          <w:szCs w:val="19"/>
          <w:highlight w:val="none"/>
          <w:lang w:val="zh-CN" w:bidi="zh-CN"/>
        </w:rPr>
      </w:pPr>
    </w:p>
    <w:p w14:paraId="26FE82A2">
      <w:pPr>
        <w:autoSpaceDE w:val="0"/>
        <w:autoSpaceDN w:val="0"/>
        <w:jc w:val="center"/>
        <w:rPr>
          <w:rFonts w:ascii="宋体" w:hAnsi="宋体" w:cs="宋体"/>
          <w:b/>
          <w:color w:val="auto"/>
          <w:sz w:val="28"/>
          <w:szCs w:val="19"/>
          <w:highlight w:val="none"/>
          <w:lang w:val="zh-CN" w:bidi="zh-CN"/>
        </w:rPr>
      </w:pPr>
    </w:p>
    <w:p w14:paraId="5EE89245">
      <w:pPr>
        <w:autoSpaceDE w:val="0"/>
        <w:autoSpaceDN w:val="0"/>
        <w:jc w:val="center"/>
        <w:rPr>
          <w:rFonts w:ascii="宋体" w:hAnsi="宋体" w:cs="宋体"/>
          <w:b/>
          <w:color w:val="auto"/>
          <w:sz w:val="28"/>
          <w:szCs w:val="19"/>
          <w:highlight w:val="none"/>
          <w:lang w:val="zh-CN" w:bidi="zh-CN"/>
        </w:rPr>
      </w:pPr>
    </w:p>
    <w:p w14:paraId="476296C4">
      <w:pPr>
        <w:autoSpaceDE w:val="0"/>
        <w:autoSpaceDN w:val="0"/>
        <w:spacing w:before="8"/>
        <w:jc w:val="center"/>
        <w:rPr>
          <w:rFonts w:ascii="宋体" w:hAnsi="宋体" w:cs="宋体"/>
          <w:b/>
          <w:color w:val="auto"/>
          <w:sz w:val="38"/>
          <w:szCs w:val="19"/>
          <w:highlight w:val="none"/>
          <w:lang w:val="zh-CN" w:bidi="zh-CN"/>
        </w:rPr>
      </w:pPr>
    </w:p>
    <w:p w14:paraId="0EB1B78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14D4DD1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47F4157">
      <w:pPr>
        <w:autoSpaceDE w:val="0"/>
        <w:autoSpaceDN w:val="0"/>
        <w:jc w:val="center"/>
        <w:rPr>
          <w:rFonts w:ascii="宋体" w:hAnsi="宋体" w:cs="宋体"/>
          <w:b/>
          <w:color w:val="auto"/>
          <w:sz w:val="24"/>
          <w:szCs w:val="19"/>
          <w:highlight w:val="none"/>
          <w:lang w:val="zh-CN" w:bidi="zh-CN"/>
        </w:rPr>
      </w:pPr>
    </w:p>
    <w:p w14:paraId="25D4B115">
      <w:pPr>
        <w:autoSpaceDE w:val="0"/>
        <w:autoSpaceDN w:val="0"/>
        <w:jc w:val="center"/>
        <w:rPr>
          <w:rFonts w:ascii="宋体" w:hAnsi="宋体" w:cs="宋体"/>
          <w:b/>
          <w:color w:val="auto"/>
          <w:sz w:val="24"/>
          <w:szCs w:val="19"/>
          <w:highlight w:val="none"/>
          <w:lang w:val="zh-CN" w:bidi="zh-CN"/>
        </w:rPr>
      </w:pPr>
    </w:p>
    <w:p w14:paraId="2F68C4F7">
      <w:pPr>
        <w:autoSpaceDE w:val="0"/>
        <w:autoSpaceDN w:val="0"/>
        <w:jc w:val="center"/>
        <w:rPr>
          <w:rFonts w:ascii="宋体" w:hAnsi="宋体" w:cs="宋体"/>
          <w:b/>
          <w:color w:val="auto"/>
          <w:sz w:val="24"/>
          <w:szCs w:val="19"/>
          <w:highlight w:val="none"/>
          <w:lang w:val="zh-CN" w:bidi="zh-CN"/>
        </w:rPr>
      </w:pPr>
    </w:p>
    <w:p w14:paraId="76873265">
      <w:pPr>
        <w:autoSpaceDE w:val="0"/>
        <w:autoSpaceDN w:val="0"/>
        <w:jc w:val="center"/>
        <w:rPr>
          <w:rFonts w:ascii="宋体" w:hAnsi="宋体" w:cs="宋体"/>
          <w:b/>
          <w:color w:val="auto"/>
          <w:sz w:val="24"/>
          <w:szCs w:val="19"/>
          <w:highlight w:val="none"/>
          <w:lang w:val="zh-CN" w:bidi="zh-CN"/>
        </w:rPr>
      </w:pPr>
    </w:p>
    <w:p w14:paraId="2271A84C">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D7630A7">
      <w:pPr>
        <w:rPr>
          <w:b/>
          <w:bCs/>
          <w:color w:val="auto"/>
          <w:sz w:val="21"/>
          <w:szCs w:val="21"/>
          <w:highlight w:val="none"/>
          <w:lang w:val="en-US"/>
        </w:rPr>
      </w:pPr>
      <w:r>
        <w:rPr>
          <w:rFonts w:ascii="宋体" w:hAnsi="宋体" w:cs="宋体"/>
          <w:b/>
          <w:color w:val="auto"/>
          <w:kern w:val="0"/>
          <w:sz w:val="24"/>
          <w:szCs w:val="22"/>
          <w:highlight w:val="none"/>
          <w:lang w:val="zh-CN" w:bidi="zh-CN"/>
        </w:rPr>
        <w:br w:type="page"/>
      </w:r>
      <w:r>
        <w:rPr>
          <w:rFonts w:hint="eastAsia"/>
          <w:b/>
          <w:bCs/>
          <w:color w:val="auto"/>
          <w:sz w:val="21"/>
          <w:szCs w:val="21"/>
          <w:highlight w:val="none"/>
          <w:lang w:val="en-US"/>
        </w:rPr>
        <w:t>开标文件包括：</w:t>
      </w:r>
    </w:p>
    <w:p w14:paraId="33D02B40">
      <w:pPr>
        <w:pStyle w:val="11"/>
        <w:spacing w:before="0" w:line="360" w:lineRule="auto"/>
        <w:ind w:left="0"/>
        <w:outlineLvl w:val="1"/>
        <w:rPr>
          <w:b/>
          <w:bCs/>
          <w:color w:val="auto"/>
          <w:sz w:val="21"/>
          <w:szCs w:val="21"/>
          <w:highlight w:val="none"/>
          <w:lang w:val="en-US"/>
        </w:rPr>
      </w:pPr>
      <w:bookmarkStart w:id="212" w:name="_Toc32100"/>
      <w:bookmarkStart w:id="213" w:name="_Toc1787259748"/>
      <w:r>
        <w:rPr>
          <w:rFonts w:hint="eastAsia"/>
          <w:b/>
          <w:bCs/>
          <w:color w:val="auto"/>
          <w:sz w:val="21"/>
          <w:szCs w:val="21"/>
          <w:highlight w:val="none"/>
          <w:lang w:val="en-US"/>
        </w:rPr>
        <w:t>1、开标一览表</w:t>
      </w:r>
      <w:bookmarkEnd w:id="212"/>
      <w:bookmarkEnd w:id="213"/>
    </w:p>
    <w:p w14:paraId="4EA53D82">
      <w:pPr>
        <w:spacing w:line="360" w:lineRule="auto"/>
        <w:outlineLvl w:val="1"/>
        <w:rPr>
          <w:rFonts w:ascii="宋体" w:hAnsi="宋体" w:cs="宋体"/>
          <w:b/>
          <w:bCs/>
          <w:color w:val="auto"/>
          <w:szCs w:val="21"/>
          <w:highlight w:val="none"/>
        </w:rPr>
      </w:pPr>
      <w:bookmarkStart w:id="214" w:name="_Toc408902298"/>
      <w:bookmarkStart w:id="215" w:name="_Toc8054"/>
      <w:r>
        <w:rPr>
          <w:rFonts w:hint="eastAsia" w:ascii="宋体" w:hAnsi="宋体" w:cs="宋体"/>
          <w:b/>
          <w:bCs/>
          <w:color w:val="auto"/>
          <w:szCs w:val="21"/>
          <w:highlight w:val="none"/>
        </w:rPr>
        <w:t>2、分项报价表</w:t>
      </w:r>
      <w:bookmarkEnd w:id="214"/>
      <w:bookmarkEnd w:id="215"/>
    </w:p>
    <w:p w14:paraId="25533F38">
      <w:pPr>
        <w:pStyle w:val="11"/>
        <w:spacing w:before="0" w:line="360" w:lineRule="auto"/>
        <w:ind w:left="0"/>
        <w:outlineLvl w:val="1"/>
        <w:rPr>
          <w:b/>
          <w:bCs/>
          <w:color w:val="auto"/>
          <w:sz w:val="21"/>
          <w:szCs w:val="21"/>
          <w:highlight w:val="none"/>
          <w:lang w:val="en-US"/>
        </w:rPr>
      </w:pPr>
      <w:bookmarkStart w:id="216" w:name="_Toc526210186"/>
      <w:bookmarkStart w:id="217" w:name="_Toc5011"/>
      <w:r>
        <w:rPr>
          <w:rFonts w:hint="eastAsia"/>
          <w:b/>
          <w:bCs/>
          <w:color w:val="auto"/>
          <w:sz w:val="21"/>
          <w:szCs w:val="21"/>
          <w:highlight w:val="none"/>
          <w:lang w:val="en-US"/>
        </w:rPr>
        <w:t>3、法定代表人证明书</w:t>
      </w:r>
      <w:bookmarkEnd w:id="216"/>
      <w:bookmarkEnd w:id="217"/>
    </w:p>
    <w:p w14:paraId="145FA3DF">
      <w:pPr>
        <w:pStyle w:val="11"/>
        <w:spacing w:before="0" w:line="360" w:lineRule="auto"/>
        <w:ind w:left="0"/>
        <w:outlineLvl w:val="1"/>
        <w:rPr>
          <w:b/>
          <w:bCs/>
          <w:color w:val="auto"/>
          <w:sz w:val="21"/>
          <w:szCs w:val="21"/>
          <w:highlight w:val="none"/>
          <w:lang w:val="en-US"/>
        </w:rPr>
      </w:pPr>
      <w:bookmarkStart w:id="218" w:name="_Toc27439"/>
      <w:bookmarkStart w:id="219" w:name="_Toc1789840842"/>
      <w:r>
        <w:rPr>
          <w:rFonts w:hint="eastAsia"/>
          <w:b/>
          <w:bCs/>
          <w:color w:val="auto"/>
          <w:sz w:val="21"/>
          <w:szCs w:val="21"/>
          <w:highlight w:val="none"/>
          <w:lang w:val="en-US"/>
        </w:rPr>
        <w:t>4、法定代表人授权书</w:t>
      </w:r>
      <w:bookmarkEnd w:id="218"/>
      <w:bookmarkEnd w:id="219"/>
    </w:p>
    <w:p w14:paraId="6A0D1FDF">
      <w:pPr>
        <w:spacing w:line="360" w:lineRule="auto"/>
        <w:outlineLvl w:val="1"/>
        <w:rPr>
          <w:rFonts w:hint="eastAsia" w:ascii="宋体" w:hAnsi="宋体" w:cs="宋体"/>
          <w:b/>
          <w:bCs/>
          <w:color w:val="auto"/>
          <w:szCs w:val="21"/>
          <w:highlight w:val="none"/>
        </w:rPr>
      </w:pPr>
      <w:bookmarkStart w:id="220" w:name="_Toc16304"/>
      <w:bookmarkStart w:id="221" w:name="_Toc490637320"/>
      <w:r>
        <w:rPr>
          <w:rFonts w:hint="eastAsia" w:ascii="宋体" w:hAnsi="宋体" w:cs="宋体"/>
          <w:b/>
          <w:bCs/>
          <w:color w:val="auto"/>
          <w:szCs w:val="21"/>
          <w:highlight w:val="none"/>
        </w:rPr>
        <w:t>5、</w:t>
      </w:r>
      <w:bookmarkEnd w:id="220"/>
      <w:r>
        <w:rPr>
          <w:rFonts w:hint="eastAsia" w:ascii="宋体" w:hAnsi="宋体" w:cs="宋体"/>
          <w:b/>
          <w:bCs/>
          <w:color w:val="auto"/>
          <w:szCs w:val="21"/>
          <w:highlight w:val="none"/>
        </w:rPr>
        <w:t>响应保证金</w:t>
      </w:r>
      <w:bookmarkEnd w:id="221"/>
    </w:p>
    <w:p w14:paraId="218439E1">
      <w:pPr>
        <w:rPr>
          <w:color w:val="auto"/>
          <w:highlight w:val="none"/>
        </w:rPr>
      </w:pPr>
    </w:p>
    <w:p w14:paraId="314661E2">
      <w:pPr>
        <w:pStyle w:val="11"/>
        <w:rPr>
          <w:color w:val="auto"/>
          <w:highlight w:val="none"/>
          <w:lang w:val="en-US"/>
        </w:rPr>
      </w:pPr>
    </w:p>
    <w:p w14:paraId="6E57469C">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开标一览表、分项报价表、法人代表证明书、法定代表人授权书（法人响应无需提交授权书）、响应保证金（加盖公章）和响应保证金支付凭证银行汇款底单（复印件加盖公章）单独密封提交，并在信封上标明“开标文件”字样。“开标文件”份数及签章等要求与响应文件正本相同（1份）。</w:t>
      </w:r>
    </w:p>
    <w:p w14:paraId="74282D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若供应商采用担保函形式的，则无需密封在“开标文件”内，供应商需在开标时间截止前将原件提交至采购代理机构。</w:t>
      </w:r>
    </w:p>
    <w:p w14:paraId="10E4EE21">
      <w:pPr>
        <w:rPr>
          <w:rFonts w:ascii="宋体" w:hAnsi="宋体"/>
          <w:color w:val="auto"/>
          <w:szCs w:val="21"/>
          <w:highlight w:val="none"/>
        </w:rPr>
      </w:pPr>
      <w:r>
        <w:rPr>
          <w:rFonts w:hint="eastAsia" w:ascii="宋体" w:hAnsi="宋体"/>
          <w:color w:val="auto"/>
          <w:szCs w:val="21"/>
          <w:highlight w:val="none"/>
        </w:rPr>
        <w:br w:type="page"/>
      </w:r>
    </w:p>
    <w:p w14:paraId="581B0593">
      <w:pPr>
        <w:pStyle w:val="3"/>
        <w:rPr>
          <w:color w:val="auto"/>
          <w:highlight w:val="none"/>
        </w:rPr>
      </w:pPr>
      <w:bookmarkStart w:id="222" w:name="_Toc1080199755"/>
      <w:r>
        <w:rPr>
          <w:rFonts w:hint="eastAsia"/>
          <w:color w:val="auto"/>
          <w:highlight w:val="none"/>
        </w:rPr>
        <w:t>第八篇 其它文件格式（如有需要）</w:t>
      </w:r>
      <w:bookmarkEnd w:id="222"/>
    </w:p>
    <w:p w14:paraId="57C4F506">
      <w:pPr>
        <w:rPr>
          <w:b/>
          <w:bCs/>
          <w:color w:val="auto"/>
          <w:highlight w:val="none"/>
        </w:rPr>
      </w:pPr>
      <w:r>
        <w:rPr>
          <w:rFonts w:hint="eastAsia"/>
          <w:b/>
          <w:bCs/>
          <w:color w:val="auto"/>
          <w:highlight w:val="none"/>
        </w:rPr>
        <w:t>格式一：</w:t>
      </w:r>
    </w:p>
    <w:p w14:paraId="09B05277">
      <w:pPr>
        <w:jc w:val="center"/>
        <w:rPr>
          <w:b/>
          <w:bCs/>
          <w:color w:val="auto"/>
          <w:highlight w:val="none"/>
        </w:rPr>
      </w:pPr>
      <w:r>
        <w:rPr>
          <w:b/>
          <w:bCs/>
          <w:color w:val="auto"/>
          <w:highlight w:val="none"/>
        </w:rPr>
        <w:t>询问函、质疑函格式</w:t>
      </w:r>
    </w:p>
    <w:p w14:paraId="0344613B">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53E458CE">
      <w:pPr>
        <w:jc w:val="center"/>
        <w:rPr>
          <w:b/>
          <w:bCs/>
          <w:color w:val="auto"/>
          <w:highlight w:val="none"/>
        </w:rPr>
      </w:pPr>
      <w:r>
        <w:rPr>
          <w:b/>
          <w:bCs/>
          <w:color w:val="auto"/>
          <w:highlight w:val="none"/>
        </w:rPr>
        <w:t>询问函</w:t>
      </w:r>
    </w:p>
    <w:p w14:paraId="31AA1C4A">
      <w:pPr>
        <w:pStyle w:val="11"/>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8D103C7">
      <w:pPr>
        <w:pStyle w:val="11"/>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rPr>
        <w:t>响应</w:t>
      </w:r>
      <w:r>
        <w:rPr>
          <w:color w:val="auto"/>
          <w:sz w:val="21"/>
          <w:szCs w:val="21"/>
          <w:highlight w:val="none"/>
        </w:rPr>
        <w:t>活动，现有以下几个内容（或条款）存在疑问（或无法理解），特提出询问。</w:t>
      </w:r>
    </w:p>
    <w:p w14:paraId="4A6C6DCC">
      <w:pPr>
        <w:pStyle w:val="11"/>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68E03A36">
      <w:pPr>
        <w:pStyle w:val="3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4ECD8555">
      <w:pPr>
        <w:pStyle w:val="3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3C4DBA8C">
      <w:pPr>
        <w:pStyle w:val="11"/>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25AB072B">
      <w:pPr>
        <w:pStyle w:val="11"/>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3A066FBC">
      <w:pPr>
        <w:pStyle w:val="11"/>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672DBBA3">
      <w:pPr>
        <w:pStyle w:val="11"/>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EB86497">
      <w:pPr>
        <w:pStyle w:val="11"/>
        <w:tabs>
          <w:tab w:val="left" w:pos="10713"/>
        </w:tabs>
        <w:autoSpaceDE w:val="0"/>
        <w:autoSpaceDN w:val="0"/>
        <w:spacing w:before="0" w:line="360" w:lineRule="auto"/>
        <w:ind w:left="0" w:firstLine="420" w:firstLineChars="200"/>
        <w:rPr>
          <w:color w:val="auto"/>
          <w:sz w:val="21"/>
          <w:szCs w:val="21"/>
          <w:highlight w:val="none"/>
        </w:rPr>
      </w:pPr>
    </w:p>
    <w:p w14:paraId="3278A200">
      <w:pPr>
        <w:pStyle w:val="11"/>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E6D72E">
      <w:pPr>
        <w:pStyle w:val="11"/>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07AB9B7C">
      <w:pPr>
        <w:pStyle w:val="11"/>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553F76BB">
      <w:pPr>
        <w:pStyle w:val="11"/>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A150618">
      <w:pPr>
        <w:pStyle w:val="11"/>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6D02D359">
      <w:pPr>
        <w:rPr>
          <w:color w:val="auto"/>
          <w:szCs w:val="21"/>
          <w:highlight w:val="none"/>
        </w:rPr>
      </w:pPr>
      <w:r>
        <w:rPr>
          <w:color w:val="auto"/>
          <w:szCs w:val="21"/>
          <w:highlight w:val="none"/>
        </w:rPr>
        <w:br w:type="page"/>
      </w:r>
    </w:p>
    <w:p w14:paraId="1995C479">
      <w:pPr>
        <w:jc w:val="center"/>
        <w:rPr>
          <w:b/>
          <w:bCs/>
          <w:color w:val="auto"/>
          <w:highlight w:val="none"/>
        </w:rPr>
      </w:pPr>
      <w:r>
        <w:rPr>
          <w:b/>
          <w:bCs/>
          <w:color w:val="auto"/>
          <w:highlight w:val="none"/>
        </w:rPr>
        <w:t>质疑函</w:t>
      </w:r>
    </w:p>
    <w:p w14:paraId="3D524993">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271EB010">
      <w:pPr>
        <w:pStyle w:val="11"/>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F66A783">
      <w:pPr>
        <w:pStyle w:val="11"/>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949FC4F">
      <w:pPr>
        <w:pStyle w:val="11"/>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4FF96129">
      <w:pPr>
        <w:pStyle w:val="11"/>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3EA5CF7A">
      <w:pPr>
        <w:pStyle w:val="11"/>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58CE8D15">
      <w:pPr>
        <w:pStyle w:val="11"/>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8B74EE4">
      <w:pPr>
        <w:pStyle w:val="11"/>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3BAC427">
      <w:pPr>
        <w:pStyle w:val="11"/>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遴选文件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7C991E80">
      <w:pPr>
        <w:pStyle w:val="11"/>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63CF9258">
      <w:pPr>
        <w:pStyle w:val="11"/>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6A366F13">
      <w:pPr>
        <w:pStyle w:val="11"/>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CBE7AC0">
      <w:pPr>
        <w:pStyle w:val="11"/>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2599B58A">
      <w:pPr>
        <w:pStyle w:val="11"/>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7E0100C3">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438337BB">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1ED4D925">
      <w:pPr>
        <w:pStyle w:val="11"/>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8A479AC">
      <w:pPr>
        <w:pStyle w:val="11"/>
        <w:tabs>
          <w:tab w:val="left" w:pos="3165"/>
          <w:tab w:val="left" w:pos="5818"/>
        </w:tabs>
        <w:autoSpaceDE w:val="0"/>
        <w:autoSpaceDN w:val="0"/>
        <w:spacing w:line="360" w:lineRule="auto"/>
        <w:ind w:left="0" w:firstLine="420" w:firstLineChars="200"/>
        <w:rPr>
          <w:color w:val="auto"/>
          <w:sz w:val="21"/>
          <w:szCs w:val="21"/>
          <w:highlight w:val="none"/>
        </w:rPr>
      </w:pPr>
    </w:p>
    <w:p w14:paraId="1CB6DC5D">
      <w:pPr>
        <w:pStyle w:val="11"/>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C17DEA8">
      <w:pPr>
        <w:pStyle w:val="11"/>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44AE642">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105A082">
      <w:pPr>
        <w:pStyle w:val="11"/>
        <w:autoSpaceDE w:val="0"/>
        <w:autoSpaceDN w:val="0"/>
        <w:spacing w:line="360" w:lineRule="auto"/>
        <w:ind w:left="0" w:firstLine="420" w:firstLineChars="200"/>
        <w:rPr>
          <w:color w:val="auto"/>
          <w:sz w:val="21"/>
          <w:szCs w:val="21"/>
          <w:highlight w:val="none"/>
        </w:rPr>
      </w:pPr>
    </w:p>
    <w:p w14:paraId="6BAD8FDD">
      <w:pPr>
        <w:pStyle w:val="11"/>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FA4D969">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5E33A73">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4285174D">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B48F9F2">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525C27D7">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18AE3F2">
      <w:pPr>
        <w:pStyle w:val="3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6E1B7CCB">
      <w:pPr>
        <w:rPr>
          <w:b/>
          <w:bCs/>
          <w:color w:val="auto"/>
          <w:highlight w:val="none"/>
        </w:rPr>
      </w:pPr>
      <w:r>
        <w:rPr>
          <w:color w:val="auto"/>
          <w:szCs w:val="21"/>
          <w:highlight w:val="none"/>
        </w:rPr>
        <w:br w:type="page"/>
      </w:r>
      <w:r>
        <w:rPr>
          <w:rFonts w:hint="eastAsia"/>
          <w:b/>
          <w:bCs/>
          <w:color w:val="auto"/>
          <w:highlight w:val="none"/>
        </w:rPr>
        <w:t>格式二：</w:t>
      </w:r>
    </w:p>
    <w:p w14:paraId="400195A8">
      <w:pPr>
        <w:jc w:val="center"/>
        <w:rPr>
          <w:b/>
          <w:bCs/>
          <w:color w:val="auto"/>
          <w:highlight w:val="none"/>
        </w:rPr>
      </w:pPr>
      <w:r>
        <w:rPr>
          <w:rFonts w:hint="eastAsia"/>
          <w:b/>
          <w:bCs/>
          <w:color w:val="auto"/>
          <w:highlight w:val="none"/>
        </w:rPr>
        <w:t>响应担保函</w:t>
      </w:r>
    </w:p>
    <w:p w14:paraId="65DC32DE">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579F1F41">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74A23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AB130D0">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遴选文件，供应商参加响应时应向你方交纳响应保证金，且可以响应担保函的形式交纳响应保证金。应供应商的申请，我方以保证的方式向你方提供如下响应保证金担保：</w:t>
      </w:r>
    </w:p>
    <w:p w14:paraId="57BDB4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2BD586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266953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1．成交后供应商无正当理由不与采购人或者采购代理机构签订合同；</w:t>
      </w:r>
    </w:p>
    <w:p w14:paraId="440A02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2．遴选文件规定的供应商应当缴纳保证金的其他情形。</w:t>
      </w:r>
    </w:p>
    <w:p w14:paraId="078DB69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A352E5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77E887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98F59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42B64ED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25F210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779C01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4CE50B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57E24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6CEE93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4B1F5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95389B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77DC1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3B431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38364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2D452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4．你方或其他有权机关对遴选文件进行任何澄清或修改，加重我方保证责任的，我方对加重部分不承担保证责任，但该澄清或修改经我方事先书面同意的除外。</w:t>
      </w:r>
    </w:p>
    <w:p w14:paraId="1AD6ACC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746D4D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619E646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57E021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01374E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2694C5C7">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348C0978">
      <w:pPr>
        <w:spacing w:line="360" w:lineRule="auto"/>
        <w:rPr>
          <w:rFonts w:ascii="宋体" w:hAnsi="宋体"/>
          <w:color w:val="auto"/>
          <w:szCs w:val="21"/>
          <w:highlight w:val="none"/>
        </w:rPr>
      </w:pPr>
      <w:r>
        <w:rPr>
          <w:rFonts w:hint="eastAsia" w:ascii="宋体" w:hAnsi="宋体"/>
          <w:color w:val="auto"/>
          <w:szCs w:val="21"/>
          <w:highlight w:val="none"/>
        </w:rPr>
        <w:t>注：</w:t>
      </w:r>
    </w:p>
    <w:p w14:paraId="53B94A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B2265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9FE8EF9">
      <w:pPr>
        <w:rPr>
          <w:b/>
          <w:bCs/>
          <w:color w:val="auto"/>
          <w:highlight w:val="none"/>
        </w:rPr>
      </w:pPr>
      <w:r>
        <w:rPr>
          <w:rFonts w:hint="eastAsia" w:ascii="宋体" w:hAnsi="宋体"/>
          <w:color w:val="auto"/>
          <w:szCs w:val="21"/>
          <w:highlight w:val="none"/>
        </w:rPr>
        <w:br w:type="page"/>
      </w:r>
      <w:r>
        <w:rPr>
          <w:rFonts w:hint="eastAsia"/>
          <w:b/>
          <w:bCs/>
          <w:color w:val="auto"/>
          <w:highlight w:val="none"/>
        </w:rPr>
        <w:t>格式三：</w:t>
      </w:r>
    </w:p>
    <w:p w14:paraId="7043D8F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2DA477D4">
      <w:pPr>
        <w:spacing w:line="360" w:lineRule="auto"/>
        <w:ind w:firstLine="3512" w:firstLineChars="1666"/>
        <w:rPr>
          <w:rFonts w:ascii="宋体" w:hAnsi="宋体" w:cs="宋体"/>
          <w:b/>
          <w:color w:val="auto"/>
          <w:szCs w:val="21"/>
          <w:highlight w:val="none"/>
        </w:rPr>
      </w:pPr>
    </w:p>
    <w:p w14:paraId="6568B9D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30329C59">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w:t>
      </w:r>
    </w:p>
    <w:p w14:paraId="78490A4F">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26FF9379">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61B2E02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324AE0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1.将成交项目转让给他人，或者在响应文件中未说明，且未经采购招标机构人同意，将成交项目分包给他人的；</w:t>
      </w:r>
    </w:p>
    <w:p w14:paraId="39B98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284B4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5390E1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2C3A193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33B01072">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3533C5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64F9C3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15C76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B91A8A">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D7AFE9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2ED62D64">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656F7DC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795B130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97F170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D130E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50A36712">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54F716A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46C33650">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067F5DE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03CC3F35">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0C9D2E2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0B66CF13">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444C837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4F3F41F">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49740833">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08D823B">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5AD94998">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07119276">
      <w:pPr>
        <w:rPr>
          <w:b/>
          <w:bCs/>
          <w:color w:val="auto"/>
          <w:highlight w:val="none"/>
        </w:rPr>
      </w:pPr>
      <w:r>
        <w:rPr>
          <w:rFonts w:hint="eastAsia" w:ascii="宋体" w:hAnsi="宋体" w:cs="宋体"/>
          <w:color w:val="auto"/>
          <w:szCs w:val="21"/>
          <w:highlight w:val="none"/>
        </w:rPr>
        <w:br w:type="page"/>
      </w:r>
      <w:r>
        <w:rPr>
          <w:rFonts w:hint="eastAsia"/>
          <w:b/>
          <w:bCs/>
          <w:color w:val="auto"/>
          <w:highlight w:val="none"/>
        </w:rPr>
        <w:t>格式四：</w:t>
      </w:r>
    </w:p>
    <w:p w14:paraId="4152EA53">
      <w:pPr>
        <w:jc w:val="center"/>
        <w:rPr>
          <w:b/>
          <w:bCs/>
          <w:color w:val="auto"/>
          <w:highlight w:val="none"/>
        </w:rPr>
      </w:pPr>
      <w:r>
        <w:rPr>
          <w:rFonts w:hint="eastAsia"/>
          <w:b/>
          <w:bCs/>
          <w:color w:val="auto"/>
          <w:highlight w:val="none"/>
        </w:rPr>
        <w:t>联合体共同响应协议书</w:t>
      </w:r>
    </w:p>
    <w:p w14:paraId="002B2A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CF060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5A8EC6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104510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28BE1B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A37D2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成交，联合体各方共同与（采购人）签订政府采购合同。</w:t>
      </w:r>
    </w:p>
    <w:p w14:paraId="3FD7DB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5A685F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779C55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B77D5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如果本联合体成交，（甲公司全称）负责本项目            部分，（乙公司全称）负责本项目              部分。</w:t>
      </w:r>
    </w:p>
    <w:p w14:paraId="4D63CC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4.如成交，联合体各方共同与（采购人）签订合同书，并就成交项目向采购人负责有连带的和各自的法律责任；</w:t>
      </w:r>
    </w:p>
    <w:p w14:paraId="31B886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5FB091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0B0484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54835D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五、本协议在自签署之日起生效，有效期内有效，如获成交资格，合同有效期延续至合同履行完毕之日。</w:t>
      </w:r>
    </w:p>
    <w:p w14:paraId="1688F0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6E226F74">
      <w:pPr>
        <w:spacing w:line="360" w:lineRule="auto"/>
        <w:ind w:firstLine="420" w:firstLineChars="200"/>
        <w:rPr>
          <w:rFonts w:ascii="宋体" w:hAnsi="宋体"/>
          <w:color w:val="auto"/>
          <w:szCs w:val="21"/>
          <w:highlight w:val="none"/>
        </w:rPr>
      </w:pPr>
    </w:p>
    <w:p w14:paraId="77C854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2C86C2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EDE2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3CBD4FC3">
      <w:pPr>
        <w:spacing w:line="360" w:lineRule="auto"/>
        <w:ind w:firstLine="420" w:firstLineChars="200"/>
        <w:rPr>
          <w:rFonts w:ascii="宋体" w:hAnsi="宋体"/>
          <w:color w:val="auto"/>
          <w:szCs w:val="21"/>
          <w:highlight w:val="none"/>
        </w:rPr>
      </w:pPr>
    </w:p>
    <w:p w14:paraId="1E3F93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68D6110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49E5EBE9">
      <w:pPr>
        <w:spacing w:line="360" w:lineRule="auto"/>
        <w:rPr>
          <w:rFonts w:ascii="宋体" w:hAnsi="宋体" w:cs="宋体"/>
          <w:color w:val="auto"/>
          <w:highlight w:val="none"/>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Ђ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0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795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1F0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349EBC">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8JKgI+cBAADH&#10;AwAADgAAAAAAAAABACAAAAAfAQAAZHJzL2Uyb0RvYy54bWxQSwUGAAAAAAYABgBZAQAAeAUAAAAA&#10;">
              <v:fill on="f" focussize="0,0"/>
              <v:stroke on="f" weight="0.5pt"/>
              <v:imagedata o:title=""/>
              <o:lock v:ext="edit" aspectratio="f"/>
              <v:textbox inset="0mm,0mm,0mm,0mm" style="mso-fit-shape-to-text:t;">
                <w:txbxContent>
                  <w:p w14:paraId="4C349EBC">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E7B7">
    <w:pPr>
      <w:pStyle w:val="18"/>
      <w:pBdr>
        <w:bottom w:val="single" w:color="auto" w:sz="4" w:space="1"/>
      </w:pBdr>
      <w:jc w:val="center"/>
      <w:rPr>
        <w:rFonts w:hint="eastAsia" w:eastAsia="宋体"/>
        <w:lang w:eastAsia="zh-CN"/>
      </w:rPr>
    </w:pPr>
    <w:r>
      <w:rPr>
        <w:rFonts w:hint="eastAsia"/>
        <w:lang w:eastAsia="zh-CN"/>
      </w:rPr>
      <w:t>东莞市消防救援支队黄江大队火灾处置平台维护与运营项目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871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5FA9422E"/>
    <w:rsid w:val="00022C79"/>
    <w:rsid w:val="000239C0"/>
    <w:rsid w:val="00036EFF"/>
    <w:rsid w:val="00096F39"/>
    <w:rsid w:val="001B4CC4"/>
    <w:rsid w:val="001D0F5C"/>
    <w:rsid w:val="00240B9E"/>
    <w:rsid w:val="00296015"/>
    <w:rsid w:val="003144F1"/>
    <w:rsid w:val="00320166"/>
    <w:rsid w:val="00322F58"/>
    <w:rsid w:val="00402A62"/>
    <w:rsid w:val="004165F2"/>
    <w:rsid w:val="00424C52"/>
    <w:rsid w:val="004F3033"/>
    <w:rsid w:val="005B31D8"/>
    <w:rsid w:val="0073568B"/>
    <w:rsid w:val="00750EC0"/>
    <w:rsid w:val="008755AA"/>
    <w:rsid w:val="0089082B"/>
    <w:rsid w:val="00890EDC"/>
    <w:rsid w:val="008C2A4C"/>
    <w:rsid w:val="00987349"/>
    <w:rsid w:val="009D6EB0"/>
    <w:rsid w:val="00A24392"/>
    <w:rsid w:val="00A7029B"/>
    <w:rsid w:val="00AA234A"/>
    <w:rsid w:val="00AE7502"/>
    <w:rsid w:val="00B73293"/>
    <w:rsid w:val="00C21B40"/>
    <w:rsid w:val="00C51263"/>
    <w:rsid w:val="00D00135"/>
    <w:rsid w:val="00D77B21"/>
    <w:rsid w:val="00E26689"/>
    <w:rsid w:val="01455ABA"/>
    <w:rsid w:val="01F79E93"/>
    <w:rsid w:val="033C2FAB"/>
    <w:rsid w:val="057C5CF6"/>
    <w:rsid w:val="06450BAE"/>
    <w:rsid w:val="08524424"/>
    <w:rsid w:val="088F544C"/>
    <w:rsid w:val="0A4246FE"/>
    <w:rsid w:val="0B3B1741"/>
    <w:rsid w:val="0B696582"/>
    <w:rsid w:val="0C502C33"/>
    <w:rsid w:val="0D436739"/>
    <w:rsid w:val="0DD7C2FC"/>
    <w:rsid w:val="0F1622A5"/>
    <w:rsid w:val="0FF81536"/>
    <w:rsid w:val="104E109A"/>
    <w:rsid w:val="11322932"/>
    <w:rsid w:val="122B4561"/>
    <w:rsid w:val="125B7FC1"/>
    <w:rsid w:val="150939B8"/>
    <w:rsid w:val="17210B05"/>
    <w:rsid w:val="18DF4DEA"/>
    <w:rsid w:val="19CA09A4"/>
    <w:rsid w:val="1ABB1B93"/>
    <w:rsid w:val="1BBB674D"/>
    <w:rsid w:val="1DB725C0"/>
    <w:rsid w:val="1F865058"/>
    <w:rsid w:val="1FBB35B0"/>
    <w:rsid w:val="20315D21"/>
    <w:rsid w:val="20DC2830"/>
    <w:rsid w:val="214C25E0"/>
    <w:rsid w:val="21E7176C"/>
    <w:rsid w:val="222C4E25"/>
    <w:rsid w:val="2233286E"/>
    <w:rsid w:val="24B31B9D"/>
    <w:rsid w:val="24D6564C"/>
    <w:rsid w:val="276615B8"/>
    <w:rsid w:val="28457F7A"/>
    <w:rsid w:val="28FA1F48"/>
    <w:rsid w:val="2A213986"/>
    <w:rsid w:val="2BD9499A"/>
    <w:rsid w:val="2D3A4F1C"/>
    <w:rsid w:val="2DD76E86"/>
    <w:rsid w:val="2E462ABD"/>
    <w:rsid w:val="2EAE74F5"/>
    <w:rsid w:val="2F66B00B"/>
    <w:rsid w:val="2FE55D43"/>
    <w:rsid w:val="2FFDB70E"/>
    <w:rsid w:val="308C69AF"/>
    <w:rsid w:val="31265736"/>
    <w:rsid w:val="31CA0466"/>
    <w:rsid w:val="344639C5"/>
    <w:rsid w:val="34BE4BEB"/>
    <w:rsid w:val="35A17934"/>
    <w:rsid w:val="380C369B"/>
    <w:rsid w:val="389A6D8D"/>
    <w:rsid w:val="39D500B4"/>
    <w:rsid w:val="39E38614"/>
    <w:rsid w:val="3A0A4B25"/>
    <w:rsid w:val="3A275A00"/>
    <w:rsid w:val="3A7F43FC"/>
    <w:rsid w:val="3AFF2957"/>
    <w:rsid w:val="3B2A432E"/>
    <w:rsid w:val="3B61008F"/>
    <w:rsid w:val="3B9424A8"/>
    <w:rsid w:val="3BBB66AD"/>
    <w:rsid w:val="3BFF9C22"/>
    <w:rsid w:val="3CA536A7"/>
    <w:rsid w:val="3DDFC03F"/>
    <w:rsid w:val="3E0202C6"/>
    <w:rsid w:val="3E9D4702"/>
    <w:rsid w:val="3EFFDF25"/>
    <w:rsid w:val="3F7A63F2"/>
    <w:rsid w:val="3FB63E1C"/>
    <w:rsid w:val="438833C2"/>
    <w:rsid w:val="44363956"/>
    <w:rsid w:val="445B43D6"/>
    <w:rsid w:val="46AB033E"/>
    <w:rsid w:val="46C2478C"/>
    <w:rsid w:val="474E4864"/>
    <w:rsid w:val="47735BD0"/>
    <w:rsid w:val="483640BB"/>
    <w:rsid w:val="48606439"/>
    <w:rsid w:val="49247038"/>
    <w:rsid w:val="498145E0"/>
    <w:rsid w:val="4A2B2054"/>
    <w:rsid w:val="4A5E4345"/>
    <w:rsid w:val="4B220E45"/>
    <w:rsid w:val="4B7C7283"/>
    <w:rsid w:val="4BCB3DEF"/>
    <w:rsid w:val="4D7E4DAC"/>
    <w:rsid w:val="4DCA11E8"/>
    <w:rsid w:val="4E0A1EFF"/>
    <w:rsid w:val="4EED33F9"/>
    <w:rsid w:val="4F6E54B1"/>
    <w:rsid w:val="515F5768"/>
    <w:rsid w:val="518870EF"/>
    <w:rsid w:val="519FF8B2"/>
    <w:rsid w:val="51C43276"/>
    <w:rsid w:val="51DF7316"/>
    <w:rsid w:val="521035E6"/>
    <w:rsid w:val="52E14EC4"/>
    <w:rsid w:val="53F51E89"/>
    <w:rsid w:val="55FFFE8C"/>
    <w:rsid w:val="5833494A"/>
    <w:rsid w:val="5865740D"/>
    <w:rsid w:val="58D2085F"/>
    <w:rsid w:val="593926E1"/>
    <w:rsid w:val="597532F9"/>
    <w:rsid w:val="59BD5013"/>
    <w:rsid w:val="59DF18BA"/>
    <w:rsid w:val="5BC14DC8"/>
    <w:rsid w:val="5BE04967"/>
    <w:rsid w:val="5BFD2B1F"/>
    <w:rsid w:val="5C015C21"/>
    <w:rsid w:val="5C1419E2"/>
    <w:rsid w:val="5D2E7BFE"/>
    <w:rsid w:val="5D744988"/>
    <w:rsid w:val="5DD23083"/>
    <w:rsid w:val="5DEB2B57"/>
    <w:rsid w:val="5E720F58"/>
    <w:rsid w:val="5F3F79E4"/>
    <w:rsid w:val="5FA9422E"/>
    <w:rsid w:val="5FEF93D8"/>
    <w:rsid w:val="5FFF03C0"/>
    <w:rsid w:val="606652E5"/>
    <w:rsid w:val="615225BF"/>
    <w:rsid w:val="64D3048A"/>
    <w:rsid w:val="65A02C38"/>
    <w:rsid w:val="65F64E2C"/>
    <w:rsid w:val="66CA48D2"/>
    <w:rsid w:val="687065DC"/>
    <w:rsid w:val="688B015A"/>
    <w:rsid w:val="6ABF49BB"/>
    <w:rsid w:val="6B443C36"/>
    <w:rsid w:val="6C175998"/>
    <w:rsid w:val="6D464CA3"/>
    <w:rsid w:val="6E003853"/>
    <w:rsid w:val="6E9B3562"/>
    <w:rsid w:val="6EDD4086"/>
    <w:rsid w:val="6EEF2FF6"/>
    <w:rsid w:val="6EFE7083"/>
    <w:rsid w:val="6F6A57E2"/>
    <w:rsid w:val="6FF282A5"/>
    <w:rsid w:val="6FF717F9"/>
    <w:rsid w:val="6FFA122E"/>
    <w:rsid w:val="6FFBCA4C"/>
    <w:rsid w:val="71302E2E"/>
    <w:rsid w:val="72FE13CC"/>
    <w:rsid w:val="73FD17D6"/>
    <w:rsid w:val="74951BFB"/>
    <w:rsid w:val="74F27756"/>
    <w:rsid w:val="769F120B"/>
    <w:rsid w:val="76A84E33"/>
    <w:rsid w:val="76DDF4A9"/>
    <w:rsid w:val="76F31DEE"/>
    <w:rsid w:val="76F96E98"/>
    <w:rsid w:val="770B2652"/>
    <w:rsid w:val="77140988"/>
    <w:rsid w:val="773F242B"/>
    <w:rsid w:val="7765046B"/>
    <w:rsid w:val="77BFB349"/>
    <w:rsid w:val="79393A19"/>
    <w:rsid w:val="79BD49C1"/>
    <w:rsid w:val="7CEB52CD"/>
    <w:rsid w:val="7DBFF429"/>
    <w:rsid w:val="7DFE079E"/>
    <w:rsid w:val="7F63153D"/>
    <w:rsid w:val="7F7FCFA3"/>
    <w:rsid w:val="7FCA92F2"/>
    <w:rsid w:val="7FFA92E0"/>
    <w:rsid w:val="8BB6CD13"/>
    <w:rsid w:val="8BEEA900"/>
    <w:rsid w:val="A3CFE3A0"/>
    <w:rsid w:val="A9F37341"/>
    <w:rsid w:val="AB673B3B"/>
    <w:rsid w:val="AFF7BEEC"/>
    <w:rsid w:val="BDEF46E5"/>
    <w:rsid w:val="C2D7658A"/>
    <w:rsid w:val="C6BF86D6"/>
    <w:rsid w:val="DC7D8324"/>
    <w:rsid w:val="DFE4F94F"/>
    <w:rsid w:val="DFEF3B76"/>
    <w:rsid w:val="DFFB7830"/>
    <w:rsid w:val="ED7F7260"/>
    <w:rsid w:val="EDB62F57"/>
    <w:rsid w:val="EFFF3F43"/>
    <w:rsid w:val="F5770A4B"/>
    <w:rsid w:val="F5FBA1C3"/>
    <w:rsid w:val="FBBFC143"/>
    <w:rsid w:val="FBF14556"/>
    <w:rsid w:val="FBFA9D56"/>
    <w:rsid w:val="FD7D97EC"/>
    <w:rsid w:val="FDDC9D20"/>
    <w:rsid w:val="FECFABCD"/>
    <w:rsid w:val="FEFE16F9"/>
    <w:rsid w:val="FFBFBDDB"/>
    <w:rsid w:val="FFD6BD43"/>
    <w:rsid w:val="FFDF4912"/>
    <w:rsid w:val="FFEF92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jc w:val="center"/>
      <w:outlineLvl w:val="0"/>
    </w:pPr>
    <w:rPr>
      <w:rFonts w:ascii="Times New Roman" w:hAnsi="Times New Roman"/>
      <w:b/>
      <w:kern w:val="44"/>
      <w:sz w:val="30"/>
      <w:szCs w:val="20"/>
    </w:rPr>
  </w:style>
  <w:style w:type="paragraph" w:styleId="4">
    <w:name w:val="heading 2"/>
    <w:basedOn w:val="1"/>
    <w:next w:val="1"/>
    <w:qFormat/>
    <w:uiPriority w:val="0"/>
    <w:pPr>
      <w:keepNext/>
      <w:keepLines/>
      <w:spacing w:line="413" w:lineRule="auto"/>
      <w:jc w:val="center"/>
      <w:outlineLvl w:val="1"/>
    </w:pPr>
    <w:rPr>
      <w:rFonts w:ascii="Arial" w:hAnsi="Arial"/>
      <w:b/>
      <w:sz w:val="28"/>
    </w:rPr>
  </w:style>
  <w:style w:type="paragraph" w:styleId="5">
    <w:name w:val="heading 3"/>
    <w:basedOn w:val="1"/>
    <w:next w:val="1"/>
    <w:qFormat/>
    <w:uiPriority w:val="0"/>
    <w:pPr>
      <w:keepNext/>
      <w:keepLines/>
      <w:spacing w:line="360" w:lineRule="auto"/>
      <w:outlineLvl w:val="2"/>
    </w:pPr>
    <w:rPr>
      <w:b/>
    </w:rPr>
  </w:style>
  <w:style w:type="paragraph" w:styleId="6">
    <w:name w:val="heading 4"/>
    <w:basedOn w:val="1"/>
    <w:next w:val="1"/>
    <w:qFormat/>
    <w:uiPriority w:val="9"/>
    <w:pPr>
      <w:keepNext/>
      <w:keepLines/>
      <w:spacing w:before="280" w:after="290" w:line="376" w:lineRule="auto"/>
      <w:outlineLvl w:val="3"/>
    </w:pPr>
    <w:rPr>
      <w:rFonts w:ascii="Cambria" w:hAnsi="Cambria"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Lines/>
      <w:pageBreakBefore/>
      <w:spacing w:before="240" w:after="120"/>
      <w:jc w:val="center"/>
      <w:outlineLvl w:val="0"/>
    </w:pPr>
    <w:rPr>
      <w:rFonts w:eastAsia="黑体"/>
      <w:b/>
      <w:sz w:val="36"/>
    </w:rPr>
  </w:style>
  <w:style w:type="paragraph" w:styleId="7">
    <w:name w:val="Normal Indent"/>
    <w:basedOn w:val="1"/>
    <w:unhideWhenUsed/>
    <w:qFormat/>
    <w:uiPriority w:val="99"/>
    <w:pPr>
      <w:ind w:firstLine="420" w:firstLineChars="200"/>
    </w:pPr>
  </w:style>
  <w:style w:type="paragraph" w:styleId="8">
    <w:name w:val="caption"/>
    <w:basedOn w:val="1"/>
    <w:next w:val="1"/>
    <w:qFormat/>
    <w:uiPriority w:val="0"/>
    <w:pPr>
      <w:spacing w:before="152" w:after="160"/>
    </w:pPr>
    <w:rPr>
      <w:rFonts w:ascii="Verdana" w:hAnsi="Verdana" w:eastAsia="Ђˎ̥"/>
      <w:sz w:val="20"/>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qFormat/>
    <w:uiPriority w:val="0"/>
  </w:style>
  <w:style w:type="paragraph" w:styleId="11">
    <w:name w:val="Body Text"/>
    <w:basedOn w:val="1"/>
    <w:next w:val="12"/>
    <w:qFormat/>
    <w:uiPriority w:val="1"/>
    <w:pPr>
      <w:spacing w:before="161"/>
      <w:ind w:left="120"/>
    </w:pPr>
    <w:rPr>
      <w:rFonts w:ascii="宋体" w:hAnsi="宋体" w:cs="宋体"/>
      <w:sz w:val="24"/>
      <w:lang w:val="zh-CN" w:bidi="zh-CN"/>
    </w:rPr>
  </w:style>
  <w:style w:type="paragraph" w:styleId="12">
    <w:name w:val="Subtitle"/>
    <w:basedOn w:val="1"/>
    <w:next w:val="1"/>
    <w:qFormat/>
    <w:uiPriority w:val="0"/>
    <w:pPr>
      <w:spacing w:line="312" w:lineRule="auto"/>
      <w:jc w:val="center"/>
      <w:outlineLvl w:val="1"/>
    </w:pPr>
    <w:rPr>
      <w:rFonts w:ascii="Arial" w:hAnsi="Arial" w:cs="Arial"/>
      <w:b/>
      <w:bCs/>
      <w:kern w:val="28"/>
      <w:sz w:val="32"/>
      <w:szCs w:val="32"/>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eastAsia="宋体"/>
      <w:szCs w:val="22"/>
    </w:rPr>
  </w:style>
  <w:style w:type="paragraph" w:styleId="16">
    <w:name w:val="Balloon Text"/>
    <w:basedOn w:val="1"/>
    <w:link w:val="29"/>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Body Text First Indent 2"/>
    <w:basedOn w:val="13"/>
    <w:qFormat/>
    <w:uiPriority w:val="0"/>
    <w:pPr>
      <w:spacing w:line="360" w:lineRule="auto"/>
      <w:ind w:firstLine="420" w:firstLineChars="200"/>
    </w:pPr>
    <w:rPr>
      <w:bCs/>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99"/>
    <w:rPr>
      <w:color w:val="0000FF"/>
      <w:u w:val="single"/>
    </w:rPr>
  </w:style>
  <w:style w:type="character" w:styleId="27">
    <w:name w:val="annotation reference"/>
    <w:basedOn w:val="25"/>
    <w:qFormat/>
    <w:uiPriority w:val="0"/>
    <w:rPr>
      <w:sz w:val="21"/>
      <w:szCs w:val="21"/>
    </w:rPr>
  </w:style>
  <w:style w:type="character" w:customStyle="1" w:styleId="28">
    <w:name w:val="标题 1 Char"/>
    <w:link w:val="3"/>
    <w:qFormat/>
    <w:uiPriority w:val="0"/>
    <w:rPr>
      <w:b/>
      <w:kern w:val="44"/>
      <w:sz w:val="30"/>
    </w:rPr>
  </w:style>
  <w:style w:type="character" w:customStyle="1" w:styleId="29">
    <w:name w:val="批注框文本 Char"/>
    <w:basedOn w:val="25"/>
    <w:link w:val="16"/>
    <w:qFormat/>
    <w:uiPriority w:val="0"/>
    <w:rPr>
      <w:rFonts w:ascii="Calibri" w:hAnsi="Calibri" w:cs="Times New Roman"/>
      <w:kern w:val="2"/>
      <w:sz w:val="18"/>
      <w:szCs w:val="18"/>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style>
  <w:style w:type="paragraph" w:customStyle="1" w:styleId="32">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WPSOffice手动目录 3"/>
    <w:qFormat/>
    <w:uiPriority w:val="0"/>
    <w:pPr>
      <w:ind w:left="400" w:leftChars="400"/>
    </w:pPr>
    <w:rPr>
      <w:rFonts w:ascii="Calibri" w:hAnsi="Calibri" w:eastAsia="宋体" w:cs="Times New Roman"/>
      <w:lang w:val="en-US" w:eastAsia="zh-CN" w:bidi="ar-SA"/>
    </w:rPr>
  </w:style>
  <w:style w:type="paragraph" w:customStyle="1" w:styleId="36">
    <w:name w:val="列出段落1"/>
    <w:basedOn w:val="1"/>
    <w:qFormat/>
    <w:uiPriority w:val="0"/>
    <w:pPr>
      <w:ind w:firstLine="420" w:firstLineChars="200"/>
    </w:pPr>
    <w:rPr>
      <w:rFonts w:ascii="Calibri" w:hAnsi="Calibri"/>
      <w:kern w:val="0"/>
      <w:sz w:val="20"/>
      <w:szCs w:val="20"/>
    </w:rPr>
  </w:style>
  <w:style w:type="paragraph" w:customStyle="1" w:styleId="37">
    <w:name w:val="Other|1"/>
    <w:basedOn w:val="1"/>
    <w:qFormat/>
    <w:uiPriority w:val="0"/>
    <w:pPr>
      <w:jc w:val="center"/>
    </w:pPr>
    <w:rPr>
      <w:rFonts w:ascii="宋体" w:hAnsi="宋体" w:cs="宋体"/>
      <w:sz w:val="14"/>
      <w:szCs w:val="14"/>
      <w:lang w:val="zh-TW" w:eastAsia="zh-TW" w:bidi="zh-TW"/>
    </w:rPr>
  </w:style>
  <w:style w:type="paragraph" w:customStyle="1" w:styleId="38">
    <w:name w:val="unnamed3"/>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9">
    <w:name w:val="font01"/>
    <w:basedOn w:val="25"/>
    <w:qFormat/>
    <w:uiPriority w:val="0"/>
    <w:rPr>
      <w:rFonts w:ascii="仿宋_GB2312" w:eastAsia="仿宋_GB2312" w:cs="仿宋_GB2312"/>
      <w:color w:val="000000"/>
      <w:sz w:val="21"/>
      <w:szCs w:val="21"/>
      <w:u w:val="none"/>
    </w:rPr>
  </w:style>
  <w:style w:type="character" w:customStyle="1" w:styleId="40">
    <w:name w:val="font11"/>
    <w:basedOn w:val="25"/>
    <w:qFormat/>
    <w:uiPriority w:val="0"/>
    <w:rPr>
      <w:rFonts w:hint="default" w:ascii="Times New Roman" w:hAnsi="Times New Roman" w:cs="Times New Roman"/>
      <w:color w:val="000000"/>
      <w:sz w:val="21"/>
      <w:szCs w:val="21"/>
      <w:u w:val="none"/>
    </w:rPr>
  </w:style>
  <w:style w:type="paragraph" w:customStyle="1" w:styleId="41">
    <w:name w:val="正文文本1"/>
    <w:basedOn w:val="1"/>
    <w:qFormat/>
    <w:uiPriority w:val="0"/>
    <w:pPr>
      <w:spacing w:line="468" w:lineRule="auto"/>
      <w:ind w:firstLine="400"/>
    </w:pPr>
    <w:rPr>
      <w:rFonts w:ascii="宋体" w:hAnsi="宋体" w:eastAsia="宋体" w:cs="宋体"/>
      <w:color w:val="auto"/>
      <w:kern w:val="2"/>
      <w:sz w:val="18"/>
      <w:szCs w:val="18"/>
      <w:lang w:eastAsia="zh-CN" w:bidi="ar-SA"/>
    </w:rPr>
  </w:style>
  <w:style w:type="paragraph" w:customStyle="1" w:styleId="42">
    <w:name w:val="正文文本 (5)"/>
    <w:basedOn w:val="1"/>
    <w:qFormat/>
    <w:uiPriority w:val="0"/>
    <w:pPr>
      <w:spacing w:line="430" w:lineRule="auto"/>
      <w:ind w:firstLine="440"/>
    </w:pPr>
    <w:rPr>
      <w:rFonts w:ascii="Times New Roman" w:hAnsi="Times New Roman" w:eastAsia="Times New Roman" w:cs="Times New Roman"/>
      <w:b/>
      <w:bCs/>
      <w:color w:val="auto"/>
      <w:kern w:val="2"/>
      <w:sz w:val="20"/>
      <w:szCs w:val="20"/>
      <w:lang w:eastAsia="zh-CN" w:bidi="ar-SA"/>
    </w:rPr>
  </w:style>
  <w:style w:type="paragraph" w:customStyle="1" w:styleId="43">
    <w:name w:val="其他"/>
    <w:basedOn w:val="1"/>
    <w:qFormat/>
    <w:uiPriority w:val="0"/>
    <w:pPr>
      <w:spacing w:line="468" w:lineRule="auto"/>
      <w:ind w:firstLine="400"/>
    </w:pPr>
    <w:rPr>
      <w:rFonts w:ascii="宋体" w:hAnsi="宋体" w:eastAsia="宋体" w:cs="宋体"/>
      <w:color w:val="auto"/>
      <w:kern w:val="2"/>
      <w:sz w:val="18"/>
      <w:szCs w:val="18"/>
      <w:lang w:eastAsia="zh-CN" w:bidi="ar-SA"/>
    </w:rPr>
  </w:style>
  <w:style w:type="paragraph" w:customStyle="1" w:styleId="44">
    <w:name w:val="表格标题"/>
    <w:basedOn w:val="1"/>
    <w:qFormat/>
    <w:uiPriority w:val="0"/>
    <w:rPr>
      <w:rFonts w:ascii="宋体" w:hAnsi="宋体" w:eastAsia="宋体" w:cs="宋体"/>
      <w:color w:val="auto"/>
      <w:kern w:val="2"/>
      <w:sz w:val="18"/>
      <w:szCs w:val="18"/>
      <w:lang w:eastAsia="zh-CN" w:bidi="ar-SA"/>
    </w:rPr>
  </w:style>
  <w:style w:type="paragraph" w:customStyle="1" w:styleId="45">
    <w:name w:val="缺省文本"/>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39033;&#30446;\&#26410;&#25346;&#32593;\&#19996;&#33694;&#24066;&#19996;&#22353;&#38215;&#35282;&#31038;&#31038;&#21306;&#29615;&#21355;&#20445;&#27905;&#12289;&#32511;&#21270;&#20859;&#25252;&#21450;&#38500;&#8220;&#22235;&#23475;&#8221;&#26381;&#21153;&#37319;&#36141;&#39033;&#30446;\&#25307;&#26631;&#25991;&#20214;-&#19996;&#33694;&#24066;&#19996;&#22353;&#38215;&#35282;&#31038;&#31038;&#21306;&#29615;&#21355;&#20445;&#27905;&#12289;&#32511;&#21270;&#20859;&#25252;&#21450;&#38500;&#8220;&#22235;&#23475;&#8221;&#26381;&#21153;&#37319;&#36141;&#39033;&#30446;&#65288;20230316)0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招标文件-东莞市东坑镇角社社区环卫保洁、绿化养护及除“四害”服务采购项目（20230316)02.wpt</Template>
  <Company>P R C</Company>
  <Pages>72</Pages>
  <Words>8348</Words>
  <Characters>8796</Characters>
  <Lines>286</Lines>
  <Paragraphs>80</Paragraphs>
  <TotalTime>3</TotalTime>
  <ScaleCrop>false</ScaleCrop>
  <LinksUpToDate>false</LinksUpToDate>
  <CharactersWithSpaces>8916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2023-03-21T02:34:00Z</dcterms:created>
  <dc:creator>国顺</dc:creator>
  <cp:lastModifiedBy>国顺</cp:lastModifiedBy>
  <cp:lastPrinted>2023-08-11T06:21:00Z</cp:lastPrinted>
  <dcterms:modified xsi:type="dcterms:W3CDTF">2025-05-06T03:45:08Z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756A7808D1104460B980077684781239_13</vt:lpwstr>
  </property>
  <property fmtid="{D5CDD505-2E9C-101B-9397-08002B2CF9AE}" pid="4" name="KSOTemplateDocerSaveRecord">
    <vt:lpwstr>eyJoZGlkIjoiNmM1MDBkMjlmY2UwNzIwYjliNzE3ZDM5ZDYxNGMzYjgiLCJ1c2VySWQiOiIzNTk2Mjk2NzAifQ==</vt:lpwstr>
  </property>
</Properties>
</file>